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A39B78" w14:textId="284575EB" w:rsidR="006A12E4" w:rsidRDefault="006F4783" w:rsidP="009E6990">
      <w:pPr>
        <w:spacing w:after="0" w:line="240" w:lineRule="auto"/>
        <w:ind w:leftChars="0" w:left="0" w:firstLineChars="0" w:firstLine="0"/>
        <w:jc w:val="center"/>
        <w:rPr>
          <w:rFonts w:ascii="Times New Roman" w:eastAsia="Times New Roman" w:hAnsi="Times New Roman" w:cs="Times New Roman"/>
          <w:b/>
          <w:sz w:val="28"/>
          <w:szCs w:val="28"/>
        </w:rPr>
      </w:pPr>
      <w:r w:rsidRPr="006F4783">
        <w:rPr>
          <w:rFonts w:ascii="Times New Roman" w:eastAsia="Times New Roman" w:hAnsi="Times New Roman" w:cs="Times New Roman"/>
          <w:b/>
          <w:sz w:val="28"/>
          <w:szCs w:val="28"/>
        </w:rPr>
        <w:t xml:space="preserve">The </w:t>
      </w:r>
      <w:r w:rsidR="009E6990" w:rsidRPr="006F4783">
        <w:rPr>
          <w:rFonts w:ascii="Times New Roman" w:eastAsia="Times New Roman" w:hAnsi="Times New Roman" w:cs="Times New Roman"/>
          <w:b/>
          <w:sz w:val="28"/>
          <w:szCs w:val="28"/>
        </w:rPr>
        <w:t xml:space="preserve">living heritage site </w:t>
      </w:r>
      <w:r w:rsidRPr="006F4783">
        <w:rPr>
          <w:rFonts w:ascii="Times New Roman" w:eastAsia="Times New Roman" w:hAnsi="Times New Roman" w:cs="Times New Roman"/>
          <w:b/>
          <w:sz w:val="28"/>
          <w:szCs w:val="28"/>
        </w:rPr>
        <w:t xml:space="preserve">Kudus </w:t>
      </w:r>
      <w:proofErr w:type="spellStart"/>
      <w:r w:rsidRPr="006F4783">
        <w:rPr>
          <w:rFonts w:ascii="Times New Roman" w:eastAsia="Times New Roman" w:hAnsi="Times New Roman" w:cs="Times New Roman"/>
          <w:b/>
          <w:sz w:val="28"/>
          <w:szCs w:val="28"/>
        </w:rPr>
        <w:t>Kulon</w:t>
      </w:r>
      <w:proofErr w:type="spellEnd"/>
      <w:r w:rsidRPr="006F4783">
        <w:rPr>
          <w:rFonts w:ascii="Times New Roman" w:eastAsia="Times New Roman" w:hAnsi="Times New Roman" w:cs="Times New Roman"/>
          <w:b/>
          <w:sz w:val="28"/>
          <w:szCs w:val="28"/>
        </w:rPr>
        <w:t>: A</w:t>
      </w:r>
      <w:r w:rsidR="003139D8">
        <w:rPr>
          <w:rFonts w:ascii="Times New Roman" w:eastAsia="Times New Roman" w:hAnsi="Times New Roman" w:cs="Times New Roman"/>
          <w:b/>
          <w:sz w:val="28"/>
          <w:szCs w:val="28"/>
        </w:rPr>
        <w:t xml:space="preserve"> </w:t>
      </w:r>
      <w:r w:rsidR="009E6990">
        <w:rPr>
          <w:rFonts w:ascii="Times New Roman" w:eastAsia="Times New Roman" w:hAnsi="Times New Roman" w:cs="Times New Roman"/>
          <w:b/>
          <w:sz w:val="28"/>
          <w:szCs w:val="28"/>
        </w:rPr>
        <w:t xml:space="preserve">case study on </w:t>
      </w:r>
      <w:proofErr w:type="spellStart"/>
      <w:r w:rsidR="009E6990" w:rsidRPr="006F4783">
        <w:rPr>
          <w:rFonts w:ascii="Times New Roman" w:eastAsia="Times New Roman" w:hAnsi="Times New Roman" w:cs="Times New Roman"/>
          <w:b/>
          <w:sz w:val="28"/>
          <w:szCs w:val="28"/>
        </w:rPr>
        <w:t>muslim</w:t>
      </w:r>
      <w:proofErr w:type="spellEnd"/>
      <w:r w:rsidR="009E6990" w:rsidRPr="006F4783">
        <w:rPr>
          <w:rFonts w:ascii="Times New Roman" w:eastAsia="Times New Roman" w:hAnsi="Times New Roman" w:cs="Times New Roman"/>
          <w:b/>
          <w:sz w:val="28"/>
          <w:szCs w:val="28"/>
        </w:rPr>
        <w:t xml:space="preserve"> community </w:t>
      </w:r>
      <w:r w:rsidR="009E6990">
        <w:rPr>
          <w:rFonts w:ascii="Times New Roman" w:eastAsia="Times New Roman" w:hAnsi="Times New Roman" w:cs="Times New Roman"/>
          <w:b/>
          <w:sz w:val="28"/>
          <w:szCs w:val="28"/>
        </w:rPr>
        <w:t>a</w:t>
      </w:r>
      <w:r w:rsidR="009E6990" w:rsidRPr="006F4783">
        <w:rPr>
          <w:rFonts w:ascii="Times New Roman" w:eastAsia="Times New Roman" w:hAnsi="Times New Roman" w:cs="Times New Roman"/>
          <w:b/>
          <w:sz w:val="28"/>
          <w:szCs w:val="28"/>
        </w:rPr>
        <w:t xml:space="preserve">nd cultural continuity </w:t>
      </w:r>
      <w:r>
        <w:rPr>
          <w:rFonts w:ascii="Times New Roman" w:eastAsia="Times New Roman" w:hAnsi="Times New Roman" w:cs="Times New Roman"/>
          <w:b/>
          <w:sz w:val="28"/>
          <w:szCs w:val="28"/>
        </w:rPr>
        <w:t>i</w:t>
      </w:r>
      <w:r w:rsidRPr="006F4783">
        <w:rPr>
          <w:rFonts w:ascii="Times New Roman" w:eastAsia="Times New Roman" w:hAnsi="Times New Roman" w:cs="Times New Roman"/>
          <w:b/>
          <w:sz w:val="28"/>
          <w:szCs w:val="28"/>
        </w:rPr>
        <w:t>n Indonesia</w:t>
      </w:r>
    </w:p>
    <w:p w14:paraId="27CDA1CE" w14:textId="77777777" w:rsidR="006A12E4" w:rsidRPr="009E6990" w:rsidRDefault="006A12E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14:paraId="16C535E7" w14:textId="17BCD96F" w:rsidR="006A12E4" w:rsidRPr="009E6990" w:rsidRDefault="006F4783">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vertAlign w:val="superscript"/>
        </w:rPr>
      </w:pPr>
      <w:proofErr w:type="spellStart"/>
      <w:r w:rsidRPr="009E6990">
        <w:rPr>
          <w:rFonts w:ascii="Times New Roman" w:eastAsia="Times New Roman" w:hAnsi="Times New Roman" w:cs="Times New Roman"/>
          <w:sz w:val="24"/>
          <w:szCs w:val="24"/>
        </w:rPr>
        <w:t>Astari</w:t>
      </w:r>
      <w:proofErr w:type="spellEnd"/>
      <w:r w:rsidRPr="009E6990">
        <w:rPr>
          <w:rFonts w:ascii="Times New Roman" w:eastAsia="Times New Roman" w:hAnsi="Times New Roman" w:cs="Times New Roman"/>
          <w:sz w:val="24"/>
          <w:szCs w:val="24"/>
        </w:rPr>
        <w:t xml:space="preserve"> Wulandari</w:t>
      </w:r>
      <w:r w:rsidRPr="009E6990">
        <w:rPr>
          <w:rFonts w:ascii="Times New Roman" w:eastAsia="Times New Roman" w:hAnsi="Times New Roman" w:cs="Times New Roman"/>
          <w:sz w:val="24"/>
          <w:szCs w:val="24"/>
          <w:vertAlign w:val="superscript"/>
        </w:rPr>
        <w:t>1</w:t>
      </w:r>
      <w:r w:rsidR="003139D8" w:rsidRPr="009E6990">
        <w:rPr>
          <w:rFonts w:ascii="Times New Roman" w:eastAsia="Times New Roman" w:hAnsi="Times New Roman" w:cs="Times New Roman"/>
          <w:sz w:val="24"/>
          <w:szCs w:val="24"/>
          <w:vertAlign w:val="superscript"/>
        </w:rPr>
        <w:t>2</w:t>
      </w:r>
      <w:r w:rsidRPr="009E6990">
        <w:rPr>
          <w:rFonts w:ascii="Times New Roman" w:eastAsia="Times New Roman" w:hAnsi="Times New Roman" w:cs="Times New Roman"/>
          <w:color w:val="000000"/>
          <w:sz w:val="24"/>
          <w:szCs w:val="24"/>
        </w:rPr>
        <w:t xml:space="preserve">, </w:t>
      </w:r>
      <w:proofErr w:type="spellStart"/>
      <w:r w:rsidRPr="009E6990">
        <w:rPr>
          <w:rFonts w:ascii="Times New Roman" w:eastAsia="Times New Roman" w:hAnsi="Times New Roman" w:cs="Times New Roman"/>
          <w:sz w:val="24"/>
          <w:szCs w:val="24"/>
        </w:rPr>
        <w:t>Atik</w:t>
      </w:r>
      <w:proofErr w:type="spellEnd"/>
      <w:r w:rsidRPr="009E6990">
        <w:rPr>
          <w:rFonts w:ascii="Times New Roman" w:eastAsia="Times New Roman" w:hAnsi="Times New Roman" w:cs="Times New Roman"/>
          <w:sz w:val="24"/>
          <w:szCs w:val="24"/>
        </w:rPr>
        <w:t xml:space="preserve"> Suprapti</w:t>
      </w:r>
      <w:r w:rsidRPr="009E6990">
        <w:rPr>
          <w:rFonts w:ascii="Times New Roman" w:eastAsia="Times New Roman" w:hAnsi="Times New Roman" w:cs="Times New Roman"/>
          <w:color w:val="000000"/>
          <w:sz w:val="24"/>
          <w:szCs w:val="24"/>
          <w:vertAlign w:val="superscript"/>
        </w:rPr>
        <w:t>1</w:t>
      </w:r>
      <w:r w:rsidRPr="009E6990">
        <w:rPr>
          <w:rFonts w:ascii="Times New Roman" w:eastAsia="Times New Roman" w:hAnsi="Times New Roman" w:cs="Times New Roman"/>
          <w:color w:val="000000"/>
          <w:sz w:val="24"/>
          <w:szCs w:val="24"/>
        </w:rPr>
        <w:t xml:space="preserve">, </w:t>
      </w:r>
      <w:proofErr w:type="spellStart"/>
      <w:r w:rsidRPr="009E6990">
        <w:rPr>
          <w:rFonts w:ascii="Times New Roman" w:eastAsia="Times New Roman" w:hAnsi="Times New Roman" w:cs="Times New Roman"/>
          <w:color w:val="000000"/>
          <w:sz w:val="24"/>
          <w:szCs w:val="24"/>
        </w:rPr>
        <w:t>Agung</w:t>
      </w:r>
      <w:proofErr w:type="spellEnd"/>
      <w:r w:rsidRPr="009E6990">
        <w:rPr>
          <w:rFonts w:ascii="Times New Roman" w:eastAsia="Times New Roman" w:hAnsi="Times New Roman" w:cs="Times New Roman"/>
          <w:color w:val="000000"/>
          <w:sz w:val="24"/>
          <w:szCs w:val="24"/>
        </w:rPr>
        <w:t xml:space="preserve"> Budi Sardjono</w:t>
      </w:r>
      <w:r w:rsidRPr="009E6990">
        <w:rPr>
          <w:rFonts w:ascii="Times New Roman" w:eastAsia="Times New Roman" w:hAnsi="Times New Roman" w:cs="Times New Roman"/>
          <w:color w:val="000000"/>
          <w:sz w:val="24"/>
          <w:szCs w:val="24"/>
          <w:vertAlign w:val="superscript"/>
        </w:rPr>
        <w:t>1</w:t>
      </w:r>
    </w:p>
    <w:p w14:paraId="0732A862" w14:textId="77777777" w:rsidR="006A12E4" w:rsidRPr="009E6990" w:rsidRDefault="006A12E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14:paraId="2FA2A71B" w14:textId="77777777" w:rsidR="009E6990" w:rsidRDefault="0008245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E6990">
        <w:rPr>
          <w:rFonts w:ascii="Times New Roman" w:eastAsia="Times New Roman" w:hAnsi="Times New Roman" w:cs="Times New Roman"/>
          <w:color w:val="000000"/>
          <w:sz w:val="24"/>
          <w:szCs w:val="24"/>
          <w:vertAlign w:val="superscript"/>
        </w:rPr>
        <w:t>1</w:t>
      </w:r>
      <w:r w:rsidR="006F4783" w:rsidRPr="009E6990">
        <w:rPr>
          <w:rFonts w:ascii="Times New Roman" w:eastAsia="Times New Roman" w:hAnsi="Times New Roman" w:cs="Times New Roman"/>
          <w:color w:val="000000"/>
          <w:sz w:val="24"/>
          <w:szCs w:val="24"/>
        </w:rPr>
        <w:t xml:space="preserve">Diponegoro </w:t>
      </w:r>
      <w:r w:rsidRPr="009E6990">
        <w:rPr>
          <w:rFonts w:ascii="Times New Roman" w:eastAsia="Times New Roman" w:hAnsi="Times New Roman" w:cs="Times New Roman"/>
          <w:color w:val="000000"/>
          <w:sz w:val="24"/>
          <w:szCs w:val="24"/>
        </w:rPr>
        <w:t>University</w:t>
      </w:r>
    </w:p>
    <w:p w14:paraId="3D726096" w14:textId="4AC98290" w:rsidR="006A12E4" w:rsidRPr="009E6990" w:rsidRDefault="003139D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E6990">
        <w:rPr>
          <w:rFonts w:ascii="Times New Roman" w:eastAsia="Times New Roman" w:hAnsi="Times New Roman" w:cs="Times New Roman"/>
          <w:color w:val="000000"/>
          <w:sz w:val="24"/>
          <w:szCs w:val="24"/>
        </w:rPr>
        <w:t xml:space="preserve"> </w:t>
      </w:r>
      <w:r w:rsidRPr="009E6990">
        <w:rPr>
          <w:rFonts w:ascii="Times New Roman" w:eastAsia="Times New Roman" w:hAnsi="Times New Roman" w:cs="Times New Roman"/>
          <w:color w:val="000000"/>
          <w:sz w:val="24"/>
          <w:szCs w:val="24"/>
          <w:vertAlign w:val="superscript"/>
        </w:rPr>
        <w:t>2</w:t>
      </w:r>
      <w:r w:rsidRPr="009E6990">
        <w:rPr>
          <w:rFonts w:ascii="Times New Roman" w:eastAsia="Times New Roman" w:hAnsi="Times New Roman" w:cs="Times New Roman"/>
          <w:color w:val="000000"/>
          <w:sz w:val="24"/>
          <w:szCs w:val="24"/>
        </w:rPr>
        <w:t xml:space="preserve">University of 17 </w:t>
      </w:r>
      <w:proofErr w:type="spellStart"/>
      <w:r w:rsidRPr="009E6990">
        <w:rPr>
          <w:rFonts w:ascii="Times New Roman" w:eastAsia="Times New Roman" w:hAnsi="Times New Roman" w:cs="Times New Roman"/>
          <w:color w:val="000000"/>
          <w:sz w:val="24"/>
          <w:szCs w:val="24"/>
        </w:rPr>
        <w:t>Agustus</w:t>
      </w:r>
      <w:proofErr w:type="spellEnd"/>
      <w:r w:rsidRPr="009E6990">
        <w:rPr>
          <w:rFonts w:ascii="Times New Roman" w:eastAsia="Times New Roman" w:hAnsi="Times New Roman" w:cs="Times New Roman"/>
          <w:color w:val="000000"/>
          <w:sz w:val="24"/>
          <w:szCs w:val="24"/>
        </w:rPr>
        <w:t xml:space="preserve"> 1945 Semarang</w:t>
      </w:r>
    </w:p>
    <w:p w14:paraId="005CFE5F" w14:textId="77777777" w:rsidR="006A12E4" w:rsidRPr="009E6990" w:rsidRDefault="006A12E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14:paraId="0A972F9F" w14:textId="6DE73968" w:rsidR="006A12E4" w:rsidRPr="009E6990" w:rsidRDefault="0008245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E6990">
        <w:rPr>
          <w:rFonts w:ascii="Times New Roman" w:eastAsia="Times New Roman" w:hAnsi="Times New Roman" w:cs="Times New Roman"/>
          <w:color w:val="000000"/>
          <w:sz w:val="24"/>
          <w:szCs w:val="24"/>
        </w:rPr>
        <w:t xml:space="preserve">Correspondence: </w:t>
      </w:r>
      <w:proofErr w:type="spellStart"/>
      <w:r w:rsidR="006F4783" w:rsidRPr="009E6990">
        <w:rPr>
          <w:rFonts w:ascii="Times New Roman" w:eastAsia="Times New Roman" w:hAnsi="Times New Roman" w:cs="Times New Roman"/>
          <w:color w:val="000000"/>
          <w:sz w:val="24"/>
          <w:szCs w:val="24"/>
        </w:rPr>
        <w:t>Astari</w:t>
      </w:r>
      <w:proofErr w:type="spellEnd"/>
      <w:r w:rsidR="006F4783" w:rsidRPr="009E6990">
        <w:rPr>
          <w:rFonts w:ascii="Times New Roman" w:eastAsia="Times New Roman" w:hAnsi="Times New Roman" w:cs="Times New Roman"/>
          <w:color w:val="000000"/>
          <w:sz w:val="24"/>
          <w:szCs w:val="24"/>
        </w:rPr>
        <w:t xml:space="preserve"> </w:t>
      </w:r>
      <w:proofErr w:type="spellStart"/>
      <w:r w:rsidR="006F4783" w:rsidRPr="009E6990">
        <w:rPr>
          <w:rFonts w:ascii="Times New Roman" w:eastAsia="Times New Roman" w:hAnsi="Times New Roman" w:cs="Times New Roman"/>
          <w:color w:val="000000"/>
          <w:sz w:val="24"/>
          <w:szCs w:val="24"/>
        </w:rPr>
        <w:t>Wulandari</w:t>
      </w:r>
      <w:proofErr w:type="spellEnd"/>
      <w:r w:rsidRPr="009E6990">
        <w:rPr>
          <w:rFonts w:ascii="Times New Roman" w:eastAsia="Times New Roman" w:hAnsi="Times New Roman" w:cs="Times New Roman"/>
          <w:color w:val="000000"/>
          <w:sz w:val="24"/>
          <w:szCs w:val="24"/>
        </w:rPr>
        <w:t xml:space="preserve"> (</w:t>
      </w:r>
      <w:r w:rsidR="009E6990">
        <w:rPr>
          <w:rFonts w:ascii="Times New Roman" w:eastAsia="Times New Roman" w:hAnsi="Times New Roman" w:cs="Times New Roman"/>
          <w:color w:val="000000"/>
          <w:sz w:val="24"/>
          <w:szCs w:val="24"/>
        </w:rPr>
        <w:t xml:space="preserve">email: </w:t>
      </w:r>
      <w:r w:rsidR="006F4783" w:rsidRPr="009E6990">
        <w:rPr>
          <w:rFonts w:ascii="Times New Roman" w:eastAsia="Times New Roman" w:hAnsi="Times New Roman" w:cs="Times New Roman"/>
          <w:color w:val="000000"/>
          <w:sz w:val="24"/>
          <w:szCs w:val="24"/>
        </w:rPr>
        <w:t>astari@untagsmg.ac.id</w:t>
      </w:r>
      <w:r w:rsidRPr="009E6990">
        <w:rPr>
          <w:rFonts w:ascii="Times New Roman" w:eastAsia="Times New Roman" w:hAnsi="Times New Roman" w:cs="Times New Roman"/>
          <w:i/>
          <w:color w:val="000000"/>
          <w:sz w:val="24"/>
          <w:szCs w:val="24"/>
        </w:rPr>
        <w:t>)</w:t>
      </w:r>
    </w:p>
    <w:p w14:paraId="64CB9F30" w14:textId="77777777" w:rsidR="006A12E4" w:rsidRPr="009E6990" w:rsidRDefault="006A12E4" w:rsidP="009E6990">
      <w:pPr>
        <w:pBdr>
          <w:top w:val="nil"/>
          <w:left w:val="nil"/>
          <w:bottom w:val="nil"/>
          <w:right w:val="nil"/>
          <w:between w:val="nil"/>
        </w:pBdr>
        <w:spacing w:after="0" w:line="240" w:lineRule="auto"/>
        <w:ind w:leftChars="0" w:left="0" w:firstLineChars="0" w:firstLine="0"/>
        <w:rPr>
          <w:rFonts w:ascii="Times New Roman" w:eastAsia="Times New Roman" w:hAnsi="Times New Roman" w:cs="Times New Roman"/>
          <w:sz w:val="24"/>
          <w:szCs w:val="24"/>
        </w:rPr>
      </w:pPr>
    </w:p>
    <w:p w14:paraId="6FA8C90E" w14:textId="4CFB4A4F" w:rsidR="0036036E" w:rsidRPr="009E6990" w:rsidRDefault="0036036E">
      <w:p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sidRPr="009E6990">
        <w:rPr>
          <w:rFonts w:ascii="Times New Roman" w:eastAsia="Times New Roman" w:hAnsi="Times New Roman" w:cs="Times New Roman"/>
          <w:sz w:val="24"/>
          <w:szCs w:val="24"/>
        </w:rPr>
        <w:t>Received: 21 June 2025; Accepted: 29 October 2025; Published: 20 November 2025</w:t>
      </w:r>
    </w:p>
    <w:p w14:paraId="063E34B5" w14:textId="0BC984E0" w:rsidR="006A12E4" w:rsidRPr="009E6990" w:rsidRDefault="006A12E4"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2A9A87E" w14:textId="77777777" w:rsidR="009E6990" w:rsidRPr="009E6990" w:rsidRDefault="009E6990"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0B206290" w14:textId="77777777" w:rsidR="009E6990" w:rsidRPr="009E6990" w:rsidRDefault="009E6990" w:rsidP="009E6990">
      <w:pPr>
        <w:spacing w:after="0" w:line="240" w:lineRule="auto"/>
        <w:ind w:left="0" w:hanging="2"/>
        <w:jc w:val="both"/>
        <w:rPr>
          <w:rFonts w:ascii="Times New Roman" w:eastAsia="Times New Roman" w:hAnsi="Times New Roman" w:cs="Times New Roman"/>
          <w:color w:val="000000"/>
          <w:sz w:val="24"/>
          <w:szCs w:val="24"/>
        </w:rPr>
      </w:pPr>
      <w:r w:rsidRPr="009E6990">
        <w:rPr>
          <w:rFonts w:ascii="Times New Roman" w:eastAsia="Times New Roman" w:hAnsi="Times New Roman" w:cs="Times New Roman"/>
          <w:b/>
          <w:color w:val="000000"/>
          <w:sz w:val="24"/>
          <w:szCs w:val="24"/>
        </w:rPr>
        <w:t xml:space="preserve">Abstract </w:t>
      </w:r>
    </w:p>
    <w:p w14:paraId="50CE0847" w14:textId="77777777" w:rsidR="009E6990" w:rsidRPr="009E6990" w:rsidRDefault="009E6990"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096DB0AE" w14:textId="73A63682" w:rsidR="006A12E4" w:rsidRPr="009E6990" w:rsidRDefault="00671CD7"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 xml:space="preserve">This study explores how the Muslim community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responds to urban planning pressures, commercialization of heritage spaces</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shifting demographics. Cultural continuity is sustained through regular religious events, preservation of historic architecture</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strong emotional ties to inherited traditions. These practices reinforce the community’s identity and support Kudus </w:t>
      </w:r>
      <w:proofErr w:type="spellStart"/>
      <w:r w:rsidRPr="009E6990">
        <w:rPr>
          <w:rFonts w:ascii="Times New Roman" w:eastAsia="Times New Roman" w:hAnsi="Times New Roman" w:cs="Times New Roman"/>
          <w:bCs/>
          <w:color w:val="000000"/>
          <w:sz w:val="24"/>
          <w:szCs w:val="24"/>
        </w:rPr>
        <w:t>Kulon’s</w:t>
      </w:r>
      <w:proofErr w:type="spellEnd"/>
      <w:r w:rsidRPr="009E6990">
        <w:rPr>
          <w:rFonts w:ascii="Times New Roman" w:eastAsia="Times New Roman" w:hAnsi="Times New Roman" w:cs="Times New Roman"/>
          <w:bCs/>
          <w:color w:val="000000"/>
          <w:sz w:val="24"/>
          <w:szCs w:val="24"/>
        </w:rPr>
        <w:t xml:space="preserve"> status as a living heritage site It focuses on how the community-oriented initiatives play an important role in the area's identity as a "living heritage" site, where religious and cultural events keep pace with the rapid movement of change that is sweeping through this cityscape. The research design takes a qualitative approach since the tool for gathering detailed data concerning the community's roles in preserving tangible and intangible heritage will be in-depth interviews, focus group discussion</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direct observations that involve 32 informants.   The data reveal the dynamic heritage preservation process in which social, spatial</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psychological dimensions interlink</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is driven by religious and cultural caretakers, local </w:t>
      </w:r>
      <w:r w:rsidR="002B6638" w:rsidRPr="009E6990">
        <w:rPr>
          <w:rFonts w:ascii="Times New Roman" w:eastAsia="Times New Roman" w:hAnsi="Times New Roman" w:cs="Times New Roman"/>
          <w:bCs/>
          <w:color w:val="000000"/>
          <w:sz w:val="24"/>
          <w:szCs w:val="24"/>
        </w:rPr>
        <w:t>foundation</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residents through active participation.   Examples of cultural continuity include the annual </w:t>
      </w:r>
      <w:proofErr w:type="spellStart"/>
      <w:r w:rsidRPr="009E6990">
        <w:rPr>
          <w:rFonts w:ascii="Times New Roman" w:eastAsia="Times New Roman" w:hAnsi="Times New Roman" w:cs="Times New Roman"/>
          <w:bCs/>
          <w:color w:val="000000"/>
          <w:sz w:val="24"/>
          <w:szCs w:val="24"/>
        </w:rPr>
        <w:t>Buka</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Luwur</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Sunan</w:t>
      </w:r>
      <w:proofErr w:type="spellEnd"/>
      <w:r w:rsidRPr="009E6990">
        <w:rPr>
          <w:rFonts w:ascii="Times New Roman" w:eastAsia="Times New Roman" w:hAnsi="Times New Roman" w:cs="Times New Roman"/>
          <w:bCs/>
          <w:color w:val="000000"/>
          <w:sz w:val="24"/>
          <w:szCs w:val="24"/>
        </w:rPr>
        <w:t xml:space="preserve"> Kudus ritual, preservation of the historic </w:t>
      </w:r>
      <w:proofErr w:type="spellStart"/>
      <w:r w:rsidRPr="009E6990">
        <w:rPr>
          <w:rFonts w:ascii="Times New Roman" w:eastAsia="Times New Roman" w:hAnsi="Times New Roman" w:cs="Times New Roman"/>
          <w:bCs/>
          <w:color w:val="000000"/>
          <w:sz w:val="24"/>
          <w:szCs w:val="24"/>
        </w:rPr>
        <w:t>Menara</w:t>
      </w:r>
      <w:proofErr w:type="spellEnd"/>
      <w:r w:rsidRPr="009E6990">
        <w:rPr>
          <w:rFonts w:ascii="Times New Roman" w:eastAsia="Times New Roman" w:hAnsi="Times New Roman" w:cs="Times New Roman"/>
          <w:bCs/>
          <w:color w:val="000000"/>
          <w:sz w:val="24"/>
          <w:szCs w:val="24"/>
        </w:rPr>
        <w:t xml:space="preserve"> Kudus Mosque</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communal gatherings such as </w:t>
      </w:r>
      <w:proofErr w:type="spellStart"/>
      <w:r w:rsidRPr="009E6990">
        <w:rPr>
          <w:rFonts w:ascii="Times New Roman" w:eastAsia="Times New Roman" w:hAnsi="Times New Roman" w:cs="Times New Roman"/>
          <w:bCs/>
          <w:color w:val="000000"/>
          <w:sz w:val="24"/>
          <w:szCs w:val="24"/>
        </w:rPr>
        <w:t>kenduri</w:t>
      </w:r>
      <w:proofErr w:type="spellEnd"/>
      <w:r w:rsidRPr="009E6990">
        <w:rPr>
          <w:rFonts w:ascii="Times New Roman" w:eastAsia="Times New Roman" w:hAnsi="Times New Roman" w:cs="Times New Roman"/>
          <w:bCs/>
          <w:color w:val="000000"/>
          <w:sz w:val="24"/>
          <w:szCs w:val="24"/>
        </w:rPr>
        <w:t xml:space="preserve"> and </w:t>
      </w:r>
      <w:proofErr w:type="spellStart"/>
      <w:r w:rsidRPr="009E6990">
        <w:rPr>
          <w:rFonts w:ascii="Times New Roman" w:eastAsia="Times New Roman" w:hAnsi="Times New Roman" w:cs="Times New Roman"/>
          <w:bCs/>
          <w:color w:val="000000"/>
          <w:sz w:val="24"/>
          <w:szCs w:val="24"/>
        </w:rPr>
        <w:t>pengajian</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kampung</w:t>
      </w:r>
      <w:proofErr w:type="spellEnd"/>
      <w:r w:rsidRPr="009E6990">
        <w:rPr>
          <w:rFonts w:ascii="Times New Roman" w:eastAsia="Times New Roman" w:hAnsi="Times New Roman" w:cs="Times New Roman"/>
          <w:bCs/>
          <w:color w:val="000000"/>
          <w:sz w:val="24"/>
          <w:szCs w:val="24"/>
        </w:rPr>
        <w:t>. These practices reflect the community’s commitment to sustaining heritage through religious devotion, spatial preservation</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intergenerational transmission. This study brings into perspective the importance of the core community for sustaining cultural traditions in the process of modernization, which can give a nuanced understanding of how Islamic heritage keeps alive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w:t>
      </w:r>
      <w:r w:rsidR="002B6638" w:rsidRPr="009E6990">
        <w:rPr>
          <w:rFonts w:ascii="Times New Roman" w:eastAsia="Times New Roman" w:hAnsi="Times New Roman" w:cs="Times New Roman"/>
          <w:bCs/>
          <w:color w:val="000000"/>
          <w:sz w:val="24"/>
          <w:szCs w:val="24"/>
        </w:rPr>
        <w:t>The insight gained from this investigation gives wider discourse on the sustainability of living heritage districts and the ongoing dialogue between tradition and change which accordance to the sustainable development goals 11 aims to make urban areas inclusive, safe, resilient</w:t>
      </w:r>
      <w:r w:rsidR="00BB4B8A">
        <w:rPr>
          <w:rFonts w:ascii="Times New Roman" w:eastAsia="Times New Roman" w:hAnsi="Times New Roman" w:cs="Times New Roman"/>
          <w:bCs/>
          <w:color w:val="000000"/>
          <w:sz w:val="24"/>
          <w:szCs w:val="24"/>
        </w:rPr>
        <w:t xml:space="preserve"> and</w:t>
      </w:r>
      <w:r w:rsidR="002B6638" w:rsidRPr="009E6990">
        <w:rPr>
          <w:rFonts w:ascii="Times New Roman" w:eastAsia="Times New Roman" w:hAnsi="Times New Roman" w:cs="Times New Roman"/>
          <w:bCs/>
          <w:color w:val="000000"/>
          <w:sz w:val="24"/>
          <w:szCs w:val="24"/>
        </w:rPr>
        <w:t xml:space="preserve"> sustainable.</w:t>
      </w:r>
    </w:p>
    <w:p w14:paraId="501FB291" w14:textId="77777777" w:rsidR="006A12E4" w:rsidRPr="009E6990" w:rsidRDefault="00082456"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E6990">
        <w:rPr>
          <w:rFonts w:ascii="Times New Roman" w:eastAsia="Times New Roman" w:hAnsi="Times New Roman" w:cs="Times New Roman"/>
          <w:b/>
          <w:color w:val="000000"/>
          <w:sz w:val="24"/>
          <w:szCs w:val="24"/>
        </w:rPr>
        <w:t xml:space="preserve"> </w:t>
      </w:r>
    </w:p>
    <w:p w14:paraId="7F15C9DE" w14:textId="228A4A49" w:rsidR="006A12E4" w:rsidRPr="009E6990" w:rsidRDefault="00082456"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bookmarkStart w:id="0" w:name="_heading=h.gjdgxs" w:colFirst="0" w:colLast="0"/>
      <w:bookmarkEnd w:id="0"/>
      <w:r w:rsidRPr="009E6990">
        <w:rPr>
          <w:rFonts w:ascii="Times New Roman" w:eastAsia="Times New Roman" w:hAnsi="Times New Roman" w:cs="Times New Roman"/>
          <w:b/>
          <w:color w:val="000000"/>
          <w:sz w:val="24"/>
          <w:szCs w:val="24"/>
        </w:rPr>
        <w:t xml:space="preserve">Keywords: </w:t>
      </w:r>
      <w:r w:rsidR="00BB4B8A" w:rsidRPr="009E6990">
        <w:rPr>
          <w:rFonts w:ascii="Times New Roman" w:eastAsia="Times New Roman" w:hAnsi="Times New Roman" w:cs="Times New Roman"/>
          <w:color w:val="000000"/>
          <w:sz w:val="24"/>
          <w:szCs w:val="24"/>
        </w:rPr>
        <w:t xml:space="preserve">Community </w:t>
      </w:r>
      <w:proofErr w:type="gramStart"/>
      <w:r w:rsidR="00BB4B8A" w:rsidRPr="009E6990">
        <w:rPr>
          <w:rFonts w:ascii="Times New Roman" w:eastAsia="Times New Roman" w:hAnsi="Times New Roman" w:cs="Times New Roman"/>
          <w:color w:val="000000"/>
          <w:sz w:val="24"/>
          <w:szCs w:val="24"/>
        </w:rPr>
        <w:t>participation</w:t>
      </w:r>
      <w:r w:rsidR="00BB4B8A">
        <w:rPr>
          <w:rFonts w:ascii="Times New Roman" w:eastAsia="Times New Roman" w:hAnsi="Times New Roman" w:cs="Times New Roman"/>
          <w:color w:val="000000"/>
          <w:sz w:val="24"/>
          <w:szCs w:val="24"/>
        </w:rPr>
        <w:t>,</w:t>
      </w:r>
      <w:r w:rsidR="00BB4B8A" w:rsidRPr="009E6990">
        <w:rPr>
          <w:rFonts w:ascii="Times New Roman" w:eastAsia="Times New Roman" w:hAnsi="Times New Roman" w:cs="Times New Roman"/>
          <w:color w:val="000000"/>
          <w:sz w:val="24"/>
          <w:szCs w:val="24"/>
        </w:rPr>
        <w:t xml:space="preserve"> </w:t>
      </w:r>
      <w:r w:rsidR="00BB4B8A" w:rsidRPr="009E6990">
        <w:rPr>
          <w:rFonts w:ascii="Times New Roman" w:eastAsia="Times New Roman" w:hAnsi="Times New Roman" w:cs="Times New Roman"/>
          <w:b/>
          <w:color w:val="000000"/>
          <w:sz w:val="24"/>
          <w:szCs w:val="24"/>
        </w:rPr>
        <w:t xml:space="preserve"> </w:t>
      </w:r>
      <w:r w:rsidR="00BB4B8A" w:rsidRPr="009E6990">
        <w:rPr>
          <w:rFonts w:ascii="Times New Roman" w:eastAsia="Times New Roman" w:hAnsi="Times New Roman" w:cs="Times New Roman"/>
          <w:color w:val="000000"/>
          <w:sz w:val="24"/>
          <w:szCs w:val="24"/>
        </w:rPr>
        <w:t>cultural</w:t>
      </w:r>
      <w:proofErr w:type="gramEnd"/>
      <w:r w:rsidR="00BB4B8A" w:rsidRPr="009E6990">
        <w:rPr>
          <w:rFonts w:ascii="Times New Roman" w:eastAsia="Times New Roman" w:hAnsi="Times New Roman" w:cs="Times New Roman"/>
          <w:color w:val="000000"/>
          <w:sz w:val="24"/>
          <w:szCs w:val="24"/>
        </w:rPr>
        <w:t xml:space="preserve"> continuity, </w:t>
      </w:r>
      <w:proofErr w:type="spellStart"/>
      <w:r w:rsidR="00BB4B8A" w:rsidRPr="009E6990">
        <w:rPr>
          <w:rFonts w:ascii="Times New Roman" w:eastAsia="Times New Roman" w:hAnsi="Times New Roman" w:cs="Times New Roman"/>
          <w:color w:val="000000"/>
          <w:sz w:val="24"/>
          <w:szCs w:val="24"/>
        </w:rPr>
        <w:t>islamic</w:t>
      </w:r>
      <w:proofErr w:type="spellEnd"/>
      <w:r w:rsidR="00BB4B8A" w:rsidRPr="009E6990">
        <w:rPr>
          <w:rFonts w:ascii="Times New Roman" w:eastAsia="Times New Roman" w:hAnsi="Times New Roman" w:cs="Times New Roman"/>
          <w:color w:val="000000"/>
          <w:sz w:val="24"/>
          <w:szCs w:val="24"/>
        </w:rPr>
        <w:t xml:space="preserve"> heritage, living heritage</w:t>
      </w:r>
      <w:r w:rsidR="002B6638" w:rsidRPr="009E6990">
        <w:rPr>
          <w:rFonts w:ascii="Times New Roman" w:eastAsia="Times New Roman" w:hAnsi="Times New Roman" w:cs="Times New Roman"/>
          <w:color w:val="000000"/>
          <w:sz w:val="24"/>
          <w:szCs w:val="24"/>
        </w:rPr>
        <w:t xml:space="preserve">, </w:t>
      </w:r>
      <w:proofErr w:type="spellStart"/>
      <w:r w:rsidR="00BB4B8A" w:rsidRPr="009E6990">
        <w:rPr>
          <w:rFonts w:ascii="Times New Roman" w:eastAsia="Times New Roman" w:hAnsi="Times New Roman" w:cs="Times New Roman"/>
          <w:color w:val="000000"/>
          <w:sz w:val="24"/>
          <w:szCs w:val="24"/>
        </w:rPr>
        <w:t>muslim</w:t>
      </w:r>
      <w:proofErr w:type="spellEnd"/>
      <w:r w:rsidR="00BB4B8A" w:rsidRPr="009E6990">
        <w:rPr>
          <w:rFonts w:ascii="Times New Roman" w:eastAsia="Times New Roman" w:hAnsi="Times New Roman" w:cs="Times New Roman"/>
          <w:color w:val="000000"/>
          <w:sz w:val="24"/>
          <w:szCs w:val="24"/>
        </w:rPr>
        <w:t xml:space="preserve"> community</w:t>
      </w:r>
    </w:p>
    <w:p w14:paraId="6E636564" w14:textId="77777777" w:rsidR="009D1F80" w:rsidRDefault="009D1F80"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7671D4D" w14:textId="77777777" w:rsidR="00BB4B8A" w:rsidRPr="009E6990" w:rsidRDefault="00BB4B8A"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3D9F23B" w14:textId="77777777" w:rsidR="009D1F80" w:rsidRDefault="00082456"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sidRPr="009E6990">
        <w:rPr>
          <w:rFonts w:ascii="Times New Roman" w:eastAsia="Times New Roman" w:hAnsi="Times New Roman" w:cs="Times New Roman"/>
          <w:b/>
          <w:color w:val="000000"/>
          <w:sz w:val="24"/>
          <w:szCs w:val="24"/>
        </w:rPr>
        <w:t xml:space="preserve">Introduction </w:t>
      </w:r>
    </w:p>
    <w:p w14:paraId="05ED6FAB" w14:textId="77777777" w:rsidR="00BB4B8A" w:rsidRPr="009E6990" w:rsidRDefault="00BB4B8A"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250E3CBB" w14:textId="2FA53AF9" w:rsidR="002B6638" w:rsidRPr="009E6990" w:rsidRDefault="009D1F80"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The understanding of heritage preservation has evolved over the past two decades from "change management to "managing changes"</w:t>
      </w:r>
      <w:r w:rsidR="00FE1A56" w:rsidRPr="009E6990">
        <w:rPr>
          <w:rFonts w:ascii="Times New Roman" w:eastAsia="Times New Roman" w:hAnsi="Times New Roman" w:cs="Times New Roman"/>
          <w:bCs/>
          <w:color w:val="000000"/>
          <w:sz w:val="24"/>
          <w:szCs w:val="24"/>
        </w:rPr>
        <w:t xml:space="preserve"> </w:t>
      </w:r>
      <w:r w:rsidR="00FE1A56" w:rsidRPr="009E6990">
        <w:rPr>
          <w:rFonts w:ascii="Times New Roman" w:eastAsia="Times New Roman" w:hAnsi="Times New Roman" w:cs="Times New Roman"/>
          <w:bCs/>
          <w:color w:val="000000"/>
          <w:sz w:val="24"/>
          <w:szCs w:val="24"/>
        </w:rPr>
        <w:fldChar w:fldCharType="begin"/>
      </w:r>
      <w:r w:rsidR="00FE1A56" w:rsidRPr="009E6990">
        <w:rPr>
          <w:rFonts w:ascii="Times New Roman" w:eastAsia="Times New Roman" w:hAnsi="Times New Roman" w:cs="Times New Roman"/>
          <w:bCs/>
          <w:color w:val="000000"/>
          <w:sz w:val="24"/>
          <w:szCs w:val="24"/>
        </w:rPr>
        <w:instrText xml:space="preserve"> ADDIN ZOTERO_ITEM CSL_CITATION {"citationID":"h2a7bInR","properties":{"formattedCitation":"(Ripp &amp; Rodwell, 2015)","plainCitation":"(Ripp &amp; Rodwell, 2015)","noteIndex":0},"citationItems":[{"id":648,"uris":["http://zotero.org/users/8559907/items/NYAACYLL"],"itemData":{"id":648,"type":"article-journal","abstract":"The heritage community has long faced difficulties with the theoretical as well as practical challenges of managing continuity at the scale of historic cities. Identifying individual components of the architectural heritage and selected areas for a variety of levels of conservation, from the benign to the interventionist, has largely proved to be the limit of attainment. In the generality of situations, where the survival of the components depends on their place within the whole, urban heritage is consequently at risk of suffering unnecessary losses. This is especially the case where the culturally sensitive historic cores of towns and cities are the primary focus of pressures for major change or redevelopment, and counterbalancing policies are not in place to address those pressures proactively.","container-title":"The Historic Environment: Policy &amp; Practice","DOI":"10.1080/17567505.2015.1100362","ISSN":"1756-7505, 1756-7513","issue":"3","journalAbbreviation":"The Historic Environment: Policy &amp; Practice","language":"en","page":"240-276","source":"DOI.org (Crossref)","title":"The Geography of Urban Heritage","volume":"6","author":[{"family":"Ripp","given":"Matthias"},{"family":"Rodwell","given":"Dennis"}],"issued":{"date-parts":[["2015",7,3]]}}}],"schema":"https://github.com/citation-style-language/schema/raw/master/csl-citation.json"} </w:instrText>
      </w:r>
      <w:r w:rsidR="00FE1A56" w:rsidRPr="009E6990">
        <w:rPr>
          <w:rFonts w:ascii="Times New Roman" w:eastAsia="Times New Roman" w:hAnsi="Times New Roman" w:cs="Times New Roman"/>
          <w:bCs/>
          <w:color w:val="000000"/>
          <w:sz w:val="24"/>
          <w:szCs w:val="24"/>
        </w:rPr>
        <w:fldChar w:fldCharType="separate"/>
      </w:r>
      <w:r w:rsidR="00FE1A56" w:rsidRPr="009E6990">
        <w:rPr>
          <w:rFonts w:ascii="Times New Roman" w:hAnsi="Times New Roman" w:cs="Times New Roman"/>
          <w:sz w:val="24"/>
          <w:szCs w:val="24"/>
        </w:rPr>
        <w:t>(Ripp &amp; Rodwell, 2015)</w:t>
      </w:r>
      <w:r w:rsidR="00FE1A56"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then, more recently to "continuity </w:t>
      </w:r>
      <w:r w:rsidRPr="009E6990">
        <w:rPr>
          <w:rFonts w:ascii="Times New Roman" w:eastAsia="Times New Roman" w:hAnsi="Times New Roman" w:cs="Times New Roman"/>
          <w:bCs/>
          <w:color w:val="000000"/>
          <w:sz w:val="24"/>
          <w:szCs w:val="24"/>
        </w:rPr>
        <w:lastRenderedPageBreak/>
        <w:t xml:space="preserve">management and compatible changes" in the scholarly literature </w:t>
      </w:r>
      <w:r w:rsidR="00FE1A56" w:rsidRPr="009E6990">
        <w:rPr>
          <w:rFonts w:ascii="Times New Roman" w:eastAsia="Times New Roman" w:hAnsi="Times New Roman" w:cs="Times New Roman"/>
          <w:bCs/>
          <w:color w:val="000000"/>
          <w:sz w:val="24"/>
          <w:szCs w:val="24"/>
        </w:rPr>
        <w:fldChar w:fldCharType="begin"/>
      </w:r>
      <w:r w:rsidR="00FE1A56" w:rsidRPr="009E6990">
        <w:rPr>
          <w:rFonts w:ascii="Times New Roman" w:eastAsia="Times New Roman" w:hAnsi="Times New Roman" w:cs="Times New Roman"/>
          <w:bCs/>
          <w:color w:val="000000"/>
          <w:sz w:val="24"/>
          <w:szCs w:val="24"/>
        </w:rPr>
        <w:instrText xml:space="preserve"> ADDIN ZOTERO_ITEM CSL_CITATION {"citationID":"AvjXULqi","properties":{"formattedCitation":"(Khalaf, 2021)","plainCitation":"(Khalaf, 2021)","noteIndex":0},"citationItems":[{"id":647,"uris":["http://zotero.org/users/8559907/items/BEXS7X59"],"itemData":{"id":647,"type":"article-journal","abstract":"If a World Heritage property does not continue to have Outstanding Universal Value, it ceases to be World Heritage. ‘Continuity’ is a fundamental concept, yet the Operational Guidelines (OG) do not recognize its great practical utility. This article argues that this concept should be operationalized to help resolve signiﬁcant issues and challenges facing the World Heritage system. In particular, replacing authenticity with continuity in the OG can: 1. bridge the culture/nature divide to maintain interlinkages, indissoluble bonds, and interactions between people and properties; 2. facilitate the application of the people-centred living heritage approach and historic urban landscape approach to exceed the limits of the materials-based approach imposed by the Venice Charter; and 3. enhance the role of communities in World Heritage management to better recognize and respect their needs and rights. In conclusion, the author outlines a way forward, which is to operationalize continuity, not only as a qualifying condition for future nominations of cultural and/or natural properties, but also as a strategic objective (6th C) to help achieve the goals identiﬁed in the 2012–2022 Strategic Action Plan. The original ideas expressed in this article contribute to advancing intellectual discussions about contemporary World Heritage issues and to overcoming these issues.","container-title":"International Journal of Cultural Policy","DOI":"10.1080/10286632.2019.1696782","ISSN":"1028-6632, 1477-2833","issue":"1","journalAbbreviation":"International Journal of Cultural Policy","language":"en","page":"102-116","source":"DOI.org (Crossref)","title":"Continuity: a fundamental yet overlooked concept in World Heritage policy and practice","title-short":"Continuity","volume":"27","author":[{"family":"Khalaf","given":"Roha W."}],"issued":{"date-parts":[["2021",1,2]]}}}],"schema":"https://github.com/citation-style-language/schema/raw/master/csl-citation.json"} </w:instrText>
      </w:r>
      <w:r w:rsidR="00FE1A56" w:rsidRPr="009E6990">
        <w:rPr>
          <w:rFonts w:ascii="Times New Roman" w:eastAsia="Times New Roman" w:hAnsi="Times New Roman" w:cs="Times New Roman"/>
          <w:bCs/>
          <w:color w:val="000000"/>
          <w:sz w:val="24"/>
          <w:szCs w:val="24"/>
        </w:rPr>
        <w:fldChar w:fldCharType="separate"/>
      </w:r>
      <w:r w:rsidR="00FE1A56" w:rsidRPr="009E6990">
        <w:rPr>
          <w:rFonts w:ascii="Times New Roman" w:hAnsi="Times New Roman" w:cs="Times New Roman"/>
          <w:sz w:val="24"/>
          <w:szCs w:val="24"/>
        </w:rPr>
        <w:t>(Khalaf, 2021)</w:t>
      </w:r>
      <w:r w:rsidR="00FE1A56"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w:t>
      </w:r>
      <w:r w:rsidR="002B6638" w:rsidRPr="009E6990">
        <w:rPr>
          <w:rFonts w:ascii="Times New Roman" w:eastAsia="Times New Roman" w:hAnsi="Times New Roman" w:cs="Times New Roman"/>
          <w:bCs/>
          <w:color w:val="000000"/>
          <w:sz w:val="24"/>
          <w:szCs w:val="24"/>
        </w:rPr>
        <w:t xml:space="preserve">This study draws on key concepts in heritage management, including the Krakow Charter 2000, which emphasizes managing change in historic urban areas through adaptive strategies. Rather than resisting development, the Charter advocates for preserving cultural significance while allowing transformation. The concept of managing change refers to balancing preservation with modernization, especially in living heritage contexts. Meanwhile, continuity management focuses on sustaining cultural practices and values across generations despite environmental and social shifts. These concepts are applied directly to the case of Kudus </w:t>
      </w:r>
      <w:proofErr w:type="spellStart"/>
      <w:r w:rsidR="002B6638" w:rsidRPr="009E6990">
        <w:rPr>
          <w:rFonts w:ascii="Times New Roman" w:eastAsia="Times New Roman" w:hAnsi="Times New Roman" w:cs="Times New Roman"/>
          <w:bCs/>
          <w:color w:val="000000"/>
          <w:sz w:val="24"/>
          <w:szCs w:val="24"/>
        </w:rPr>
        <w:t>Kulon</w:t>
      </w:r>
      <w:proofErr w:type="spellEnd"/>
      <w:r w:rsidR="002B6638" w:rsidRPr="009E6990">
        <w:rPr>
          <w:rFonts w:ascii="Times New Roman" w:eastAsia="Times New Roman" w:hAnsi="Times New Roman" w:cs="Times New Roman"/>
          <w:bCs/>
          <w:color w:val="000000"/>
          <w:sz w:val="24"/>
          <w:szCs w:val="24"/>
        </w:rPr>
        <w:t xml:space="preserve">, where community-led efforts maintain religious and cultural traditions amid urban pressures. For example, in Melaka, Malaysia, the Portuguese Settlement preserves its heritage through annual festivals and traditional housing, supported by local policies. Similarly, in Singapore, colonial buildings are adaptively reused as galleries and public spaces, showing how physical heritage can evolve without losing meaning. These cases illustrate how Kudus </w:t>
      </w:r>
      <w:proofErr w:type="spellStart"/>
      <w:r w:rsidR="002B6638" w:rsidRPr="009E6990">
        <w:rPr>
          <w:rFonts w:ascii="Times New Roman" w:eastAsia="Times New Roman" w:hAnsi="Times New Roman" w:cs="Times New Roman"/>
          <w:bCs/>
          <w:color w:val="000000"/>
          <w:sz w:val="24"/>
          <w:szCs w:val="24"/>
        </w:rPr>
        <w:t>Kulon’s</w:t>
      </w:r>
      <w:proofErr w:type="spellEnd"/>
      <w:r w:rsidR="002B6638" w:rsidRPr="009E6990">
        <w:rPr>
          <w:rFonts w:ascii="Times New Roman" w:eastAsia="Times New Roman" w:hAnsi="Times New Roman" w:cs="Times New Roman"/>
          <w:bCs/>
          <w:color w:val="000000"/>
          <w:sz w:val="24"/>
          <w:szCs w:val="24"/>
        </w:rPr>
        <w:t xml:space="preserve"> community</w:t>
      </w:r>
      <w:r w:rsidR="00BB4B8A">
        <w:rPr>
          <w:rFonts w:ascii="Times New Roman" w:eastAsia="Times New Roman" w:hAnsi="Times New Roman" w:cs="Times New Roman"/>
          <w:bCs/>
          <w:color w:val="000000"/>
          <w:sz w:val="24"/>
          <w:szCs w:val="24"/>
        </w:rPr>
        <w:t xml:space="preserve"> </w:t>
      </w:r>
      <w:r w:rsidR="002B6638" w:rsidRPr="009E6990">
        <w:rPr>
          <w:rFonts w:ascii="Times New Roman" w:eastAsia="Times New Roman" w:hAnsi="Times New Roman" w:cs="Times New Roman"/>
          <w:bCs/>
          <w:color w:val="000000"/>
          <w:sz w:val="24"/>
          <w:szCs w:val="24"/>
        </w:rPr>
        <w:t>through rituals, mosque preservation</w:t>
      </w:r>
      <w:r w:rsidR="00BB4B8A">
        <w:rPr>
          <w:rFonts w:ascii="Times New Roman" w:eastAsia="Times New Roman" w:hAnsi="Times New Roman" w:cs="Times New Roman"/>
          <w:bCs/>
          <w:color w:val="000000"/>
          <w:sz w:val="24"/>
          <w:szCs w:val="24"/>
        </w:rPr>
        <w:t xml:space="preserve"> and</w:t>
      </w:r>
      <w:r w:rsidR="002B6638" w:rsidRPr="009E6990">
        <w:rPr>
          <w:rFonts w:ascii="Times New Roman" w:eastAsia="Times New Roman" w:hAnsi="Times New Roman" w:cs="Times New Roman"/>
          <w:bCs/>
          <w:color w:val="000000"/>
          <w:sz w:val="24"/>
          <w:szCs w:val="24"/>
        </w:rPr>
        <w:t xml:space="preserve"> spatial stewardship</w:t>
      </w:r>
      <w:r w:rsidR="00BB4B8A">
        <w:rPr>
          <w:rFonts w:ascii="Times New Roman" w:eastAsia="Times New Roman" w:hAnsi="Times New Roman" w:cs="Times New Roman"/>
          <w:bCs/>
          <w:color w:val="000000"/>
          <w:sz w:val="24"/>
          <w:szCs w:val="24"/>
        </w:rPr>
        <w:t xml:space="preserve"> </w:t>
      </w:r>
      <w:r w:rsidR="002B6638" w:rsidRPr="009E6990">
        <w:rPr>
          <w:rFonts w:ascii="Times New Roman" w:eastAsia="Times New Roman" w:hAnsi="Times New Roman" w:cs="Times New Roman"/>
          <w:bCs/>
          <w:color w:val="000000"/>
          <w:sz w:val="24"/>
          <w:szCs w:val="24"/>
        </w:rPr>
        <w:t>actively sustains its Islamic identity as a living heritage site.</w:t>
      </w:r>
    </w:p>
    <w:p w14:paraId="3AF294FB" w14:textId="6E15E074" w:rsidR="009D1F80" w:rsidRPr="009E6990" w:rsidRDefault="009D1F80"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The basic idea is not only to maintain the significance of heritage places, but also to accommodate and harmoniously integrate contemporary interventions that have no or minimal adverse impact on significance attributes that are aspects of heritage places that convey value. They can be tangible or intangible such as materials, forms, designs, arrangements, functions, techniques</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traditions. This alternative conceptual and operational framework places heritage between continuity and change over time recognizing that "Cultural heritage, like natural heritage, is an evolving process, not a forced heritage to complete" </w:t>
      </w:r>
      <w:r w:rsidR="00FE1A56" w:rsidRPr="009E6990">
        <w:rPr>
          <w:rFonts w:ascii="Times New Roman" w:eastAsia="Times New Roman" w:hAnsi="Times New Roman" w:cs="Times New Roman"/>
          <w:bCs/>
          <w:color w:val="000000"/>
          <w:sz w:val="24"/>
          <w:szCs w:val="24"/>
        </w:rPr>
        <w:fldChar w:fldCharType="begin"/>
      </w:r>
      <w:r w:rsidR="00FE1A56" w:rsidRPr="009E6990">
        <w:rPr>
          <w:rFonts w:ascii="Times New Roman" w:eastAsia="Times New Roman" w:hAnsi="Times New Roman" w:cs="Times New Roman"/>
          <w:bCs/>
          <w:color w:val="000000"/>
          <w:sz w:val="24"/>
          <w:szCs w:val="24"/>
        </w:rPr>
        <w:instrText xml:space="preserve"> ADDIN ZOTERO_ITEM CSL_CITATION {"citationID":"WNp2dueO","properties":{"formattedCitation":"(Holtorf, 2017)","plainCitation":"(Holtorf, 2017)","noteIndex":0},"citationItems":[{"id":644,"uris":["http://zotero.org/users/8559907/items/Y6E58FSW"],"itemData":{"id":644,"type":"paper-conference","event-place":"Paris","event-title":"A contemporary provocation: reconstructions as tools of future-making","publisher":"ICOMOS University Forum Workshop on Authenticity and Reconstructions","publisher-place":"Paris","title":"Conservation and Heritage as Future-Making","URL":"https://scholar.google.com/scholar_lookup?title=Conservation+and+heritage+as+future-making&amp;author=Holtorf,+C.&amp;publication_year=2018&amp;pages=1%E2%80%938","author":[{"family":"Holtorf","given":"Cornelius"}],"accessed":{"date-parts":[["2023",5,24]]},"issued":{"date-parts":[["2017",3,13]]}}}],"schema":"https://github.com/citation-style-language/schema/raw/master/csl-citation.json"} </w:instrText>
      </w:r>
      <w:r w:rsidR="00FE1A56" w:rsidRPr="009E6990">
        <w:rPr>
          <w:rFonts w:ascii="Times New Roman" w:eastAsia="Times New Roman" w:hAnsi="Times New Roman" w:cs="Times New Roman"/>
          <w:bCs/>
          <w:color w:val="000000"/>
          <w:sz w:val="24"/>
          <w:szCs w:val="24"/>
        </w:rPr>
        <w:fldChar w:fldCharType="separate"/>
      </w:r>
      <w:r w:rsidR="00FE1A56" w:rsidRPr="009E6990">
        <w:rPr>
          <w:rFonts w:ascii="Times New Roman" w:hAnsi="Times New Roman" w:cs="Times New Roman"/>
          <w:sz w:val="24"/>
          <w:szCs w:val="24"/>
        </w:rPr>
        <w:t>(Holtorf, 2017)</w:t>
      </w:r>
      <w:r w:rsidR="00FE1A56"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Continuity and change are necessary for heritage to remain relevant to people, but proposed changes such as new building projects must be compatible to prevent negative impacts </w:t>
      </w:r>
      <w:r w:rsidR="00FE1A56" w:rsidRPr="009E6990">
        <w:rPr>
          <w:rFonts w:ascii="Times New Roman" w:eastAsia="Times New Roman" w:hAnsi="Times New Roman" w:cs="Times New Roman"/>
          <w:bCs/>
          <w:color w:val="000000"/>
          <w:sz w:val="24"/>
          <w:szCs w:val="24"/>
        </w:rPr>
        <w:fldChar w:fldCharType="begin"/>
      </w:r>
      <w:r w:rsidR="00FE1A56" w:rsidRPr="009E6990">
        <w:rPr>
          <w:rFonts w:ascii="Times New Roman" w:eastAsia="Times New Roman" w:hAnsi="Times New Roman" w:cs="Times New Roman"/>
          <w:bCs/>
          <w:color w:val="000000"/>
          <w:sz w:val="24"/>
          <w:szCs w:val="24"/>
        </w:rPr>
        <w:instrText xml:space="preserve"> ADDIN ZOTERO_ITEM CSL_CITATION {"citationID":"7pqPDnK1","properties":{"formattedCitation":"(Khalaf, 2020)","plainCitation":"(Khalaf, 2020)","noteIndex":0},"citationItems":[{"id":650,"uris":["http://zotero.org/users/8559907/items/IYLKSL99"],"itemData":{"id":650,"type":"article-journal","abstract":"This article explores the nexus between integrity, continuity, and compatibility (compatible change) in the implementation of the UNESCO World Heritage Convention. Integrity is a measure by which the Advisory Bodies, namely the International Council on Monuments and Sites (ICOMOS) and the International Union for Conservation of Nature (IUCN), evaluate nominations of cultural and/or natural properties to determine whether they qualify for inscription on the World Heritage List. Yet, its application remains unclear as presently worded in the Operational Guidelines. This article argues that continuity and compatibility should become qualifying conditions of integrity. Together, they can maintain wholeness, maintain intactness, and prevent adverse eﬀects of development and/or neglect (Paragraph 88(a)(b)(c)) to keep properties in a good state of conservation, to sustain their cultural-natural signiﬁcance including Outstanding Universal Value, and to enable sustainable development. This is an alternative conceptual and operational framework for nomination, evaluation, protection and management that bridges the culture/nature divide. If adopted, the “system of collective protection of the cultural and natural heritage of Outstanding Universal Value” established by the Convention would become more credible, practical, and eﬀective. This article, therefore, contributes to World Heritage policy formulation and to a fruitful international exchange of ideas.","container-title":"Heritage","DOI":"10.3390/heritage3020023","ISSN":"2571-9408","issue":"2","journalAbbreviation":"Heritage","language":"en","page":"384-401","source":"DOI.org (Crossref)","title":"The Implementation of the UNESCO World Heritage Convention: Continuity and Compatibility as Qualifying Conditions of Integrity","title-short":"The Implementation of the UNESCO World Heritage Convention","volume":"3","author":[{"family":"Khalaf","given":"Roha W."}],"issued":{"date-parts":[["2020",5,28]]}}}],"schema":"https://github.com/citation-style-language/schema/raw/master/csl-citation.json"} </w:instrText>
      </w:r>
      <w:r w:rsidR="00FE1A56" w:rsidRPr="009E6990">
        <w:rPr>
          <w:rFonts w:ascii="Times New Roman" w:eastAsia="Times New Roman" w:hAnsi="Times New Roman" w:cs="Times New Roman"/>
          <w:bCs/>
          <w:color w:val="000000"/>
          <w:sz w:val="24"/>
          <w:szCs w:val="24"/>
        </w:rPr>
        <w:fldChar w:fldCharType="separate"/>
      </w:r>
      <w:r w:rsidR="00FE1A56" w:rsidRPr="009E6990">
        <w:rPr>
          <w:rFonts w:ascii="Times New Roman" w:hAnsi="Times New Roman" w:cs="Times New Roman"/>
          <w:sz w:val="24"/>
          <w:szCs w:val="24"/>
        </w:rPr>
        <w:t>(Khalaf, 2020)</w:t>
      </w:r>
      <w:r w:rsidR="00FE1A56"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w:t>
      </w:r>
    </w:p>
    <w:p w14:paraId="7F067830" w14:textId="20833FF2" w:rsidR="003A1DCE" w:rsidRPr="009E6990" w:rsidRDefault="003A1DCE"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bookmarkStart w:id="1" w:name="_Hlk212386520"/>
      <w:r w:rsidRPr="009E6990">
        <w:rPr>
          <w:rFonts w:ascii="Times New Roman" w:eastAsia="Times New Roman" w:hAnsi="Times New Roman" w:cs="Times New Roman"/>
          <w:bCs/>
          <w:color w:val="000000"/>
          <w:sz w:val="24"/>
          <w:szCs w:val="24"/>
        </w:rPr>
        <w:t>Living heritage is recognized globally as a functional framework for conservation. It emphasizes the continuity of spatial functions, cultural traditions</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community life </w:t>
      </w:r>
      <w:r w:rsidR="00F56957" w:rsidRPr="009E6990">
        <w:rPr>
          <w:rFonts w:ascii="Times New Roman" w:eastAsia="Times New Roman" w:hAnsi="Times New Roman" w:cs="Times New Roman"/>
          <w:bCs/>
          <w:color w:val="000000"/>
          <w:sz w:val="24"/>
          <w:szCs w:val="24"/>
        </w:rPr>
        <w:fldChar w:fldCharType="begin"/>
      </w:r>
      <w:r w:rsidR="00F56957" w:rsidRPr="009E6990">
        <w:rPr>
          <w:rFonts w:ascii="Times New Roman" w:eastAsia="Times New Roman" w:hAnsi="Times New Roman" w:cs="Times New Roman"/>
          <w:bCs/>
          <w:color w:val="000000"/>
          <w:sz w:val="24"/>
          <w:szCs w:val="24"/>
        </w:rPr>
        <w:instrText xml:space="preserve"> ADDIN ZOTERO_ITEM CSL_CITATION {"citationID":"PI2m7rZx","properties":{"formattedCitation":"(Smith et al., 2017; Wijesuriya, 2016)","plainCitation":"(Smith et al., 2017; Wijesuriya, 2016)","noteIndex":0},"citationItems":[{"id":140,"uris":["http://zotero.org/users/8559907/items/8UEZFR4X"],"itemData":{"id":140,"type":"article-journal","abstract":"What do we value about the past? In formulating policies about heritage preservation, that is the inevitable question, and deals not only with economic value but also the intangible value to individuals, communities and society as a whole. This interdisciplinary group of scholars-anthropologists, archaeologists, architects, educators, lawyers, heritage administrators, policy analysts, and consultants-make the first attempt to define and assess heritage values on a local, national and global level. Chapters range from the theoretical to policy frameworks to case studies of heritage practice, written by scholars from eight countries.","DOI":"10.4324/9781315427492","note":"DOI: 10.4324/9781315427492\nMAG ID: 571545724","page":"241-254","title":"Heritage values in contemporary society","author":[{"family":"Smith","given":"George S."},{"family":"Messenger","given":"Phyllis Mauch"},{"family":"Soderland","given":"Hilary A"}],"issued":{"date-parts":[["2017",3,2]]}}},{"id":746,"uris":["http://zotero.org/users/8559907/items/UY9BEJ5X"],"itemData":{"id":746,"type":"chapter","abstract":"A closer look at taonga (treasured things) of the Maori community in New Zealand helps us examine some important current issues in heritage conservation, in particular the concept of ‘continuity’. Conservation is essentially a Western concept that has developed a particular approach to defi ne and conserve heritage. An examination of the history of this approach reveals how conservation concepts applied to historic buildings and ruins (monuments and sites) concentrates mostly on their historical and aesthetic values and material authenticity.","container-title":"Decolonizing Conservation","edition":"1st","event-place":"New York","ISBN":"978-1-315-43061-4","language":"en","page":"13","publisher":"Routledge","publisher-place":"New York","title":"Conserving living Taonga: The concept of continuity","URL":"https://www.taylorfrancis.com/chapters/edit/10.4324/9781315430614-13/conserving-living-taonga-concept-continuity-gamini-wijesuriya?context=ubx&amp;refId=3d8526ce-3305-4ca3-a4c8-1a9f669c650b","author":[{"family":"Wijesuriya","given":"Gamini"}],"issued":{"date-parts":[["2016",6,29]]}}}],"schema":"https://github.com/citation-style-language/schema/raw/master/csl-citation.json"} </w:instrText>
      </w:r>
      <w:r w:rsidR="00F56957" w:rsidRPr="009E6990">
        <w:rPr>
          <w:rFonts w:ascii="Times New Roman" w:eastAsia="Times New Roman" w:hAnsi="Times New Roman" w:cs="Times New Roman"/>
          <w:bCs/>
          <w:color w:val="000000"/>
          <w:sz w:val="24"/>
          <w:szCs w:val="24"/>
        </w:rPr>
        <w:fldChar w:fldCharType="separate"/>
      </w:r>
      <w:r w:rsidR="00F56957" w:rsidRPr="009E6990">
        <w:rPr>
          <w:rFonts w:ascii="Times New Roman" w:hAnsi="Times New Roman" w:cs="Times New Roman"/>
          <w:sz w:val="24"/>
          <w:szCs w:val="24"/>
        </w:rPr>
        <w:t>(Smith et al., 2017; Wijesuriya, 2016)</w:t>
      </w:r>
      <w:r w:rsidR="00F56957"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This approach values heritage not as static monuments, but as evolving practices embedded in daily life. However, modern heritage management often disrupts this continuity. Communities may become disconnected from their heritage due to top-down restoration efforts, commercialization or exclusion from decision-making processes </w:t>
      </w:r>
      <w:r w:rsidR="00F56957" w:rsidRPr="009E6990">
        <w:rPr>
          <w:rFonts w:ascii="Times New Roman" w:eastAsia="Times New Roman" w:hAnsi="Times New Roman" w:cs="Times New Roman"/>
          <w:bCs/>
          <w:color w:val="000000"/>
          <w:sz w:val="24"/>
          <w:szCs w:val="24"/>
        </w:rPr>
        <w:fldChar w:fldCharType="begin"/>
      </w:r>
      <w:r w:rsidR="00F56957" w:rsidRPr="009E6990">
        <w:rPr>
          <w:rFonts w:ascii="Times New Roman" w:eastAsia="Times New Roman" w:hAnsi="Times New Roman" w:cs="Times New Roman"/>
          <w:bCs/>
          <w:color w:val="000000"/>
          <w:sz w:val="24"/>
          <w:szCs w:val="24"/>
        </w:rPr>
        <w:instrText xml:space="preserve"> ADDIN ZOTERO_ITEM CSL_CITATION {"citationID":"Yqh1WwPJ","properties":{"formattedCitation":"(Hanafiah et al., 2020; Jamaludin et al., 2021)","plainCitation":"(Hanafiah et al., 2020; Jamaludin et al., 2021)","noteIndex":0},"citationItems":[{"id":634,"uris":["http://zotero.org/users/8559907/items/G6HWFXGE"],"itemData":{"id":634,"type":"article-journal","abstract":"Purpose This study aims to explore the support and attitudes of the local community together with the benefits of living in the vicinity of George Town UNESCO World Heritage Site. George Town is one of the popular UNESCO World Heritage Sites in Malaysia. Design/methodology/approach A total of 319 respondents residing in the gazetted area of George Town World Heritage Sites were interviewed. The covariance-based structural equation modelling (CB-SEM) analysis was conducted to test the study’s hypotheses. Findings The community's attitudes and personal benefits were identified to strongly influence community’s support towards the conservation and development of the World Heritage Sites in George Town. While a small number of community members acknowledged the significant opportunities through tourism, majority of them expected economic and non-economic benefits from the development of World Heritage Sites. Practical implications The findings from this study are expected to contribute to the ongoing debate on the perceived effects, benefits and future support of the World Heritage Sites from the local community's perspectives. Social implications Understanding the behaviour of the local community to create successful tourism planning, especially in delicate heritage destinations. Originality/value This study enriches the scarce empirical research study on community’s behaviour living in the vicinity of the UNESCO World Heritage Site, especially in the Association of Southeast Asian Nations’ (ASEAN) region.","container-title":"Journal of Cultural Heritage Management and Sustainable Development","DOI":"10.1108/jchmsd-03-2020-0034","issue":"1","note":"DOI: 10.1108/jchmsd-03-2020-0034\nMAG ID: 3049167366\nS2ID: 9d8762dabbb91838cfb9b23fa7ec7ad1739b3d40","page":"95-108","title":"Local community support, attitude and perceived benefits in the UNESCO World Heritage Site","volume":"11","author":[{"family":"Hanafiah","given":"Mohd Hafiz"},{"family":"Jamaluddin","given":"Mohd Raziff"},{"family":"Riyadi","given":"Agus"}],"issued":{"date-parts":[["2020",8,13]]}}},{"id":283,"uris":["http://zotero.org/users/8559907/items/FFPPB598"],"itemData":{"id":283,"type":"article-journal","abstract":"A living heritage site symbolizes the integration between tangible and intangible cultural heritage. It has a traditional community, or a specific area in the environment of a traditional settlement. Rapid urban development poses significant threats to heritage sites, with deterioration and destruction of heritage by introducing pollution, political wars, growing tourism activities, and natural disasters. Conservation of living heritage is by accenting the role of the core community staying in traditional settlements within the heritage area. The city of Melaka was declared as World Heritage Site in 2008 and the government engaged in significant urban development to accommodate the increasing number of tourists landing, and it has threatened its heritage site. Such act jeopardised the core community of Portuguese Settlement with the risk of obliteration of its cultural heritage in the future and this is due to insufficient conservation of community's cultural heritage from soft infrastructure approaches. Hence, the purpose of this article is to highlight the issues faced by the Portuguese community and discuss elements of community participation, awareness, and stakeholder’s involvement to conserve the community’s cultural heritage. It is done by qualitative methods of interviews, and document analysis of relevant literature, reports and standards. The result reveals the main issues faced by the community are authenticity, vulnerability of modernisation and development hazard, and losing its community. The output of the paper would be beneficial to stakeholders, practitioners, and researchers to develop a sustainable community within the heritage site while maintaining its heritage value.","container-title":"IOP Conference Series: Earth and Environmental Science","DOI":"10.1088/1755-1315/842/1/012056","ISSN":"1755-1307, 1755-1315","issue":"1","journalAbbreviation":"IOP Conf. Ser.: Earth Environ. Sci.","language":"en","page":"012056","source":"DOI.org (Crossref)","title":"Conserving living heritage site in Portuguese settlement, Melaka world heritage site: issues and conservation elements","title-short":"Conserving living heritage site in Portuguese settlement, Melaka world heritage site","volume":"842","author":[{"family":"Jamaludin","given":"I S"},{"family":"Seow","given":"T W"},{"family":"Mat Radzuan","given":"I S"},{"family":"Mohamed","given":"S"},{"family":"Abas","given":"M A"}],"issued":{"date-parts":[["2021",8,1]]}}}],"schema":"https://github.com/citation-style-language/schema/raw/master/csl-citation.json"} </w:instrText>
      </w:r>
      <w:r w:rsidR="00F56957" w:rsidRPr="009E6990">
        <w:rPr>
          <w:rFonts w:ascii="Times New Roman" w:eastAsia="Times New Roman" w:hAnsi="Times New Roman" w:cs="Times New Roman"/>
          <w:bCs/>
          <w:color w:val="000000"/>
          <w:sz w:val="24"/>
          <w:szCs w:val="24"/>
        </w:rPr>
        <w:fldChar w:fldCharType="separate"/>
      </w:r>
      <w:r w:rsidR="00F56957" w:rsidRPr="009E6990">
        <w:rPr>
          <w:rFonts w:ascii="Times New Roman" w:hAnsi="Times New Roman" w:cs="Times New Roman"/>
          <w:sz w:val="24"/>
          <w:szCs w:val="24"/>
        </w:rPr>
        <w:t>(Hanafiah et al., 2020; Jamaludin et al., 2021)</w:t>
      </w:r>
      <w:r w:rsidR="00F56957"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Living heritage sites are also vulnerable to environmental, social, economic</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political pressures. These changes can erode cultural meaning and weaken community ties. Therefore, managing both change and continuity is essential. It requires linking past traditions with present realities through adaptive practices </w:t>
      </w:r>
      <w:r w:rsidR="00F56957" w:rsidRPr="009E6990">
        <w:rPr>
          <w:rFonts w:ascii="Times New Roman" w:eastAsia="Times New Roman" w:hAnsi="Times New Roman" w:cs="Times New Roman"/>
          <w:bCs/>
          <w:color w:val="000000"/>
          <w:sz w:val="24"/>
          <w:szCs w:val="24"/>
        </w:rPr>
        <w:fldChar w:fldCharType="begin"/>
      </w:r>
      <w:r w:rsidR="00F56957" w:rsidRPr="009E6990">
        <w:rPr>
          <w:rFonts w:ascii="Times New Roman" w:eastAsia="Times New Roman" w:hAnsi="Times New Roman" w:cs="Times New Roman"/>
          <w:bCs/>
          <w:color w:val="000000"/>
          <w:sz w:val="24"/>
          <w:szCs w:val="24"/>
        </w:rPr>
        <w:instrText xml:space="preserve"> ADDIN ZOTERO_ITEM CSL_CITATION {"citationID":"Fsv9TUwo","properties":{"formattedCitation":"(Poulios, 2011; Veldpaus et al., 2013)","plainCitation":"(Poulios, 2011; Veldpaus et al., 2013)","noteIndex":0},"citationItems":[{"id":357,"uris":["http://zotero.org/users/8559907/items/7FMSSCEK"],"itemData":{"id":357,"type":"article-journal","container-title":"The Historic Environment: Policy &amp; Practice","DOI":"10.1179/175675011X13122044136550","ISSN":"1756-7505, 1756-7513","issue":"2","journalAbbreviation":"The Historic Environment: Policy &amp; Practice","language":"en","page":"144-156","source":"DOI.org (Crossref)","title":"Is Every Heritage Site a 'Living' One? Linking Conservation to Communities' Association with Sites","title-short":"Is Every Heritage Site a 'Living' One?","volume":"2","author":[{"family":"Poulios","given":"Ioannis"}],"issued":{"date-parts":[["2011",10]]}}},{"id":400,"uris":["http://zotero.org/users/8559907/items/NWNLH8DN"],"itemData":{"id":400,"type":"article-journal","container-title":"The Historic Environment: Policy &amp; Practice","DOI":"10.1179/1756750513Z.00000000022","ISSN":"1756-7505, 1756-7513","issue":"1","journalAbbreviation":"The Historic Environment: Policy &amp; Practice","language":"en","page":"3-18","source":"DOI.org (Crossref)","title":"Urban Heritage: Putting the Past into the Future","title-short":"Urban Heritage","volume":"4","author":[{"family":"Veldpaus","given":"Loes"},{"family":"Pereira Roders","given":"Ana R"},{"family":"Colenbrander","given":"Bernard J F"}],"issued":{"date-parts":[["2013",4]]}}}],"schema":"https://github.com/citation-style-language/schema/raw/master/csl-citation.json"} </w:instrText>
      </w:r>
      <w:r w:rsidR="00F56957" w:rsidRPr="009E6990">
        <w:rPr>
          <w:rFonts w:ascii="Times New Roman" w:eastAsia="Times New Roman" w:hAnsi="Times New Roman" w:cs="Times New Roman"/>
          <w:bCs/>
          <w:color w:val="000000"/>
          <w:sz w:val="24"/>
          <w:szCs w:val="24"/>
        </w:rPr>
        <w:fldChar w:fldCharType="separate"/>
      </w:r>
      <w:r w:rsidR="00F56957" w:rsidRPr="009E6990">
        <w:rPr>
          <w:rFonts w:ascii="Times New Roman" w:hAnsi="Times New Roman" w:cs="Times New Roman"/>
          <w:sz w:val="24"/>
          <w:szCs w:val="24"/>
        </w:rPr>
        <w:t>(Poulios, 2011; Veldpaus et al., 2013)</w:t>
      </w:r>
      <w:r w:rsidR="00F56957"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Continuity is not only about preserving original functions, but also about maintaining social relevance and emotional connection. This underscores the central role of communities in sustaining heritage</w:t>
      </w:r>
      <w:bookmarkEnd w:id="1"/>
      <w:r w:rsidRPr="009E6990">
        <w:rPr>
          <w:rFonts w:ascii="Times New Roman" w:eastAsia="Times New Roman" w:hAnsi="Times New Roman" w:cs="Times New Roman"/>
          <w:bCs/>
          <w:color w:val="000000"/>
          <w:sz w:val="24"/>
          <w:szCs w:val="24"/>
        </w:rPr>
        <w:t>.</w:t>
      </w:r>
    </w:p>
    <w:p w14:paraId="243F30D4" w14:textId="62CE5441" w:rsidR="003A1DCE" w:rsidRPr="009E6990" w:rsidRDefault="003A1DCE"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 xml:space="preserve">In Indonesia, this dynamic is evident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a historic Islamic district where religious rituals, spatial preservation</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communal events actively maintain cultural identity. The case of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illustrates how community-led efforts can balance tradition and transformation, offering a localized model of living heritage conservation. The global understanding of living heritage finds a tangible expression in the local context of Indonesia, particularly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where community-based practices actively sustain cultural continuity.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district is one of the right examples where community connections are seen in their daily lives, the implementation of their cultural </w:t>
      </w:r>
      <w:proofErr w:type="spellStart"/>
      <w:r w:rsidRPr="009E6990">
        <w:rPr>
          <w:rFonts w:ascii="Times New Roman" w:eastAsia="Times New Roman" w:hAnsi="Times New Roman" w:cs="Times New Roman"/>
          <w:bCs/>
          <w:color w:val="000000"/>
          <w:sz w:val="24"/>
          <w:szCs w:val="24"/>
        </w:rPr>
        <w:t>traditionsand</w:t>
      </w:r>
      <w:proofErr w:type="spellEnd"/>
      <w:r w:rsidRPr="009E6990">
        <w:rPr>
          <w:rFonts w:ascii="Times New Roman" w:eastAsia="Times New Roman" w:hAnsi="Times New Roman" w:cs="Times New Roman"/>
          <w:bCs/>
          <w:color w:val="000000"/>
          <w:sz w:val="24"/>
          <w:szCs w:val="24"/>
        </w:rPr>
        <w:t xml:space="preserve"> the preservation of their cultural heritage. These cultural practices are reflected in religious and communal activities at various levels</w:t>
      </w:r>
      <w:r w:rsidR="00BB4B8A">
        <w:rPr>
          <w:rFonts w:ascii="Times New Roman" w:eastAsia="Times New Roman" w:hAnsi="Times New Roman" w:cs="Times New Roman"/>
          <w:bCs/>
          <w:color w:val="000000"/>
          <w:sz w:val="24"/>
          <w:szCs w:val="24"/>
        </w:rPr>
        <w:t xml:space="preserve"> </w:t>
      </w:r>
      <w:r w:rsidRPr="009E6990">
        <w:rPr>
          <w:rFonts w:ascii="Times New Roman" w:eastAsia="Times New Roman" w:hAnsi="Times New Roman" w:cs="Times New Roman"/>
          <w:bCs/>
          <w:color w:val="000000"/>
          <w:sz w:val="24"/>
          <w:szCs w:val="24"/>
        </w:rPr>
        <w:t xml:space="preserve">from neighborhood to district and regional scales. Examples include Qur’anic study </w:t>
      </w:r>
      <w:r w:rsidRPr="009E6990">
        <w:rPr>
          <w:rFonts w:ascii="Times New Roman" w:eastAsia="Times New Roman" w:hAnsi="Times New Roman" w:cs="Times New Roman"/>
          <w:bCs/>
          <w:color w:val="000000"/>
          <w:sz w:val="24"/>
          <w:szCs w:val="24"/>
        </w:rPr>
        <w:lastRenderedPageBreak/>
        <w:t>gatherings (</w:t>
      </w:r>
      <w:proofErr w:type="spellStart"/>
      <w:r w:rsidRPr="009E6990">
        <w:rPr>
          <w:rFonts w:ascii="Times New Roman" w:eastAsia="Times New Roman" w:hAnsi="Times New Roman" w:cs="Times New Roman"/>
          <w:bCs/>
          <w:i/>
          <w:iCs/>
          <w:color w:val="000000"/>
          <w:sz w:val="24"/>
          <w:szCs w:val="24"/>
        </w:rPr>
        <w:t>pengajian</w:t>
      </w:r>
      <w:proofErr w:type="spellEnd"/>
      <w:r w:rsidRPr="009E6990">
        <w:rPr>
          <w:rFonts w:ascii="Times New Roman" w:eastAsia="Times New Roman" w:hAnsi="Times New Roman" w:cs="Times New Roman"/>
          <w:bCs/>
          <w:color w:val="000000"/>
          <w:sz w:val="24"/>
          <w:szCs w:val="24"/>
        </w:rPr>
        <w:t>), pilgrimage to ancestral graves (</w:t>
      </w:r>
      <w:proofErr w:type="spellStart"/>
      <w:r w:rsidRPr="009E6990">
        <w:rPr>
          <w:rFonts w:ascii="Times New Roman" w:eastAsia="Times New Roman" w:hAnsi="Times New Roman" w:cs="Times New Roman"/>
          <w:bCs/>
          <w:i/>
          <w:iCs/>
          <w:color w:val="000000"/>
          <w:sz w:val="24"/>
          <w:szCs w:val="24"/>
        </w:rPr>
        <w:t>ziarah</w:t>
      </w:r>
      <w:proofErr w:type="spellEnd"/>
      <w:r w:rsidRPr="009E6990">
        <w:rPr>
          <w:rFonts w:ascii="Times New Roman" w:eastAsia="Times New Roman" w:hAnsi="Times New Roman" w:cs="Times New Roman"/>
          <w:bCs/>
          <w:i/>
          <w:iCs/>
          <w:color w:val="000000"/>
          <w:sz w:val="24"/>
          <w:szCs w:val="24"/>
        </w:rPr>
        <w:t xml:space="preserve"> </w:t>
      </w:r>
      <w:proofErr w:type="spellStart"/>
      <w:r w:rsidRPr="009E6990">
        <w:rPr>
          <w:rFonts w:ascii="Times New Roman" w:eastAsia="Times New Roman" w:hAnsi="Times New Roman" w:cs="Times New Roman"/>
          <w:bCs/>
          <w:i/>
          <w:iCs/>
          <w:color w:val="000000"/>
          <w:sz w:val="24"/>
          <w:szCs w:val="24"/>
        </w:rPr>
        <w:t>makam</w:t>
      </w:r>
      <w:proofErr w:type="spellEnd"/>
      <w:r w:rsidRPr="009E6990">
        <w:rPr>
          <w:rFonts w:ascii="Times New Roman" w:eastAsia="Times New Roman" w:hAnsi="Times New Roman" w:cs="Times New Roman"/>
          <w:bCs/>
          <w:color w:val="000000"/>
          <w:sz w:val="24"/>
          <w:szCs w:val="24"/>
        </w:rPr>
        <w:t>)</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the ritual cleaning of heirlooms (</w:t>
      </w:r>
      <w:proofErr w:type="spellStart"/>
      <w:r w:rsidRPr="009E6990">
        <w:rPr>
          <w:rFonts w:ascii="Times New Roman" w:eastAsia="Times New Roman" w:hAnsi="Times New Roman" w:cs="Times New Roman"/>
          <w:bCs/>
          <w:i/>
          <w:iCs/>
          <w:color w:val="000000"/>
          <w:sz w:val="24"/>
          <w:szCs w:val="24"/>
        </w:rPr>
        <w:t>jamas</w:t>
      </w:r>
      <w:proofErr w:type="spellEnd"/>
      <w:r w:rsidRPr="009E6990">
        <w:rPr>
          <w:rFonts w:ascii="Times New Roman" w:eastAsia="Times New Roman" w:hAnsi="Times New Roman" w:cs="Times New Roman"/>
          <w:bCs/>
          <w:i/>
          <w:iCs/>
          <w:color w:val="000000"/>
          <w:sz w:val="24"/>
          <w:szCs w:val="24"/>
        </w:rPr>
        <w:t xml:space="preserve"> </w:t>
      </w:r>
      <w:proofErr w:type="spellStart"/>
      <w:r w:rsidRPr="009E6990">
        <w:rPr>
          <w:rFonts w:ascii="Times New Roman" w:eastAsia="Times New Roman" w:hAnsi="Times New Roman" w:cs="Times New Roman"/>
          <w:bCs/>
          <w:i/>
          <w:iCs/>
          <w:color w:val="000000"/>
          <w:sz w:val="24"/>
          <w:szCs w:val="24"/>
        </w:rPr>
        <w:t>pusaka</w:t>
      </w:r>
      <w:proofErr w:type="spellEnd"/>
      <w:r w:rsidRPr="009E6990">
        <w:rPr>
          <w:rFonts w:ascii="Times New Roman" w:eastAsia="Times New Roman" w:hAnsi="Times New Roman" w:cs="Times New Roman"/>
          <w:bCs/>
          <w:color w:val="000000"/>
          <w:sz w:val="24"/>
          <w:szCs w:val="24"/>
        </w:rPr>
        <w:t xml:space="preserve">), which are often held in conjunction with Islamic commemorative events.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is a mosaic of living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{"citationID":"is3YH091","properties":{"formattedCitation":"(Suprapti, 2014)","plainCitation":"(Suprapti, 2014)","noteIndex":0},"citationItems":[{"id":317,"uris":["http://zotero.org/users/8559907/items/WW9IWNZC"],"itemData":{"id":317,"type":"article-journal","abstract":"The northern coast of Java island Indonesia inherited old cities that hold important role in the spread of Islam. It has a strong correlation with the legend of Walisanga that were acted around the 16th century. The Ancient city of Kudus plays an important role in spreading Islam in the coastal line of Java. Kudushas witnessed the glory of the first Islamic Sultanate in Java. Sunan Kudus was very skillful in transforming Hindu teachings into Islamic teachings. They developed a settlement on the west side of Gelis River, thus the name “Kudus Kulon” (West Kudus). The social-economy independence of Kudus makes it relatively stable to change. The ethnical dynamics of coastal cities have major influence in the Muslim settlement in Kudus Kulon, this is visible from, among them, the building orientations and the spatial arrangement. However, the pressure of modernization-capitalization of the surrounding neighborhood results to several changes. This review is necessary considering the tradition of living of the Muslim community in that city has been here for centuries and has been the identity of the environment. The research will contribute to enrich to the architectural theory especially for a place of local wisdom. The locus of this research is in KampungKauman Kudus Kulon. The research method is historical and ethnographic. The purpose of this research is to understand the theme of tradition of living in the Muslim community of Kudus Kulon. The result of the research is the four concepts include: (1) Center and Orientation, (2) Controlled access; (3) Space of agreements; and (4) High level privacy. The changes that happen in the elements that fill the spaces caused by the shift of idealism as a result of the demanding situation. This result is beneficial to the strengthening of the local identity.","container-title":"Journal of Social Sciences","DOI":"10.3844/jssp.2014.63.73","ISSN":"1549-3652","issue":"2","journalAbbreviation":"Journal of Social Sciences","language":"en","page":"63-73","source":"DOI.org (Crossref)","title":"The Tradition of Living Muslim Community Kudus Kulon","volume":"10","author":[{"literal":"Suprapti"}],"issued":{"date-parts":[["2014",2,1]]}}}],"schema":"https://github.com/citation-style-language/schema/raw/master/csl-citation.json"}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(Suprapti, 2014)</w:t>
      </w:r>
      <w:r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religious education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{"citationID":"WqMj2SeF","properties":{"formattedCitation":"(Akhwan et al., 2010; Falaq, 2022)","plainCitation":"(Akhwan et al., 2010; Falaq, 2022)","noteIndex":0},"citationItems":[{"id":579,"uris":["http://zotero.org/users/8559907/items/UN97MIRB"],"itemData":{"id":579,"type":"article-journal","container-title":"Millah","DOI":"10.20885/millah.vol9.iss2.art3","ISSN":"14120992, 2527922X","issue":"2","journalAbbreviation":"millah","page":"207-226","source":"DOI.org (Crossref)","title":"Pendidikan moral masyarakat Jawa (Studi nilai - nilai pendidikan moral dalam Tradisi Ruwatan)","volume":"9","author":[{"family":"Akhwan","given":"Muzhoffar"},{"family":"Suyanto","given":"Suyanto"},{"family":"Purwanto","given":"Muhammad Roy"}],"issued":{"date-parts":[["2010",2,15]]}}},{"id":530,"uris":["http://zotero.org/users/8559907/items/FBQYLSNX"],"itemData":{"id":530,"type":"article-journal","abstract":"This study examines the value of traditional social education \"Bukak Luwur Sunan Kudus\". In particular, this research is aimed at uncovering the meaning of the tradition of “Bukak Luwur Sunan Kudus”; the peculiarities of the tradition of “Bukak Luwur Sunan Kudus”; and the value of social education contained in the \"Bukak Luwur Sunan Kudus\" tradition. The qualitative approach was chosen as a way to reveal the tradition of “Bukak Luwur Sunan Kudus”. As for the results of this study, the meaning of the social tradition of \"Bukak Luwur Sunan Kudus\" starts from replacing the mosquito net in the area of ​​Sunan Kudus's tomb, the traditional social event \"Bukak Luwur Sunan Kudus\" an effort to pray for, respect, imitate the teachings and seek blessings from Sunan Holy. For the Kudus community, the implementation of Bukak Luwur” is considered an obligation. The peculiarity of the \"Bukak Luwur Sunan Kudus\" tradition is Ashura Porridge as a mandatory dish in the tradition. Meanwhile, the value of social education in the \"Bukak Luwur Sunan Kudus\" tradition includes: Social care values, responsibility values, mutual cooperation values, religious values, sharing values, gratitude values, values ​​of unity and integrity","container-title":"QALAMUNA: Jurnal Pendidikan, Sosial, dan Agama","DOI":"10.37680/qalamuna.v14i2.1954","ISSN":"2656-9779, 1907-6355","issue":"2","journalAbbreviation":"QLMN","license":"http://creativecommons.org/licenses/by-sa/4.0","page":"299-310","source":"DOI.org (Crossref)","title":"The Value of Traditional Social Education \"Bukak Luwur Sunan Kudus\"","volume":"14","author":[{"family":"Falaq","given":"Yusuf"}],"issued":{"date-parts":[["2022",12,31]]}}}],"schema":"https://github.com/citation-style-language/schema/raw/master/csl-citation.json"}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(Akhwan et al., 2010; Falaq, 2022)</w:t>
      </w:r>
      <w:r w:rsidRPr="009E6990">
        <w:rPr>
          <w:rFonts w:ascii="Times New Roman" w:eastAsia="Times New Roman" w:hAnsi="Times New Roman" w:cs="Times New Roman"/>
          <w:bCs/>
          <w:color w:val="000000"/>
          <w:sz w:val="24"/>
          <w:szCs w:val="24"/>
        </w:rPr>
        <w:fldChar w:fldCharType="end"/>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economic activities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{"citationID":"FpKFgPoQ","properties":{"formattedCitation":"(Anisa, 2018; Hana, 2018; Marsono et al., 2018)","plainCitation":"(Anisa, 2018; Hana, 2018; Marsono et al., 2018)","noteIndex":0},"citationItems":[{"id":314,"uris":["http://zotero.org/users/8559907/items/25QP7ADS"],"itemData":{"id":314,"type":"paper-conference","event-place":"Jakarta","event-title":"Seminar Sains dan Teknologi","publisher":"Fakultas Teknik Universitas Muhammadiyah Jakarta","publisher-place":"Jakarta","title":"Kaitan Antara Fungsi Ekonomi dengan bentuk fisik lingkungan disekitar kompleks masjid, makan dan menara kudus jawa tengah.pdf","author":[{"family":"Anisa","given":"Anisa"}],"issued":{"date-parts":[["2018"]],"season":"Oktober"}}},{"id":577,"uris":["http://zotero.org/users/8559907/items/LMRY23ZW"],"itemData":{"id":577,"type":"article-journal","abstract":"This paper explain about study on local history on the economic action of santri trader in kretek industry in Kudus 1912-1930. The early trading system of kretek cigarettes was dominated by santri trader until Chinese began producing kretek cigarettes as well, which causes significant profit decline for santri trader. It raised socio-economic tension between the two ethnic due to economic rivalry relations. In the middle of 1912, Chinese merchants started taking over kretek cigarettes market in Kudus. The rivalry matters turns out to be a competition and reach its peak on October 1918 when santri Kudus commence attacking and destroying homes and shops owned by chinese. The falling economic of Chinese, has made Nitisemito and H.M Muslich (Santri trader figure) motivated to maximize their ability in developing kretek cigarette trading system in Kudus. There are several main points that will be explained furthermore in this study. First, the depict of construction between santri traders and chinese merchants in Kudus, second, the effort of Nitisemito and H.M. Muslich in founding kretek cigarettes factory, third, understanding of sosioeconomic patterns and economic action of santri trader in Kudus. The methode that be used in this study is historical research contains heuristic, criticism, interpretation, and historiography.","container-title":"JUSPI (Jurnal Sejarah Peradaban Islam)","DOI":"10.30829/j.v2i1.1420","ISSN":"2580-8311","issue":"1","journalAbbreviation":"JUSPI","language":"id","page":"15","source":"DOI.org (Crossref)","title":"Dinamika Sosio-Ekonomi Pedagang Santri dalam Mengembangkan Industri Kretek di Kudus, 1912-1930","volume":"2","author":[{"family":"Hana","given":"Muhamad Yusrul"}],"issued":{"date-parts":[["2018",7,31]]}}},{"id":212,"uris":["http://zotero.org/users/8559907/items/GDMHUNCL"],"itemData":{"id":212,"type":"book","abstract":"Buku-buku pariwisata dewasa ini telah  banyak, namun yang membahas pariwisata religi masih sangat jarang atau bahkan belum ada sama sekali.  Sementara itu, objek dan daya tarik wisata jenis ini, khususnya di Pulau Jawa cukup banyak. Objek-objek itu, di antaranya: Makam Sunan Kalijaga di Kadilangu Demak dengan karya Saka Tatalnya Masjid Demak, Makam Sunan Muria, Makam Sunan Bonang, dan Makam Sunan Kudus dengan Masjid dan Menara Sunan Kudus.  Sumbangan pariwisata religi ini berdampak besar terhadap peningkatan kesejahteraan ekonomi sosial masyarakatnya. Buku berjudul Dampak Pariwisata Religi Kawasan Masjid Sunan Kudus terhadap Ekonomi, Lingkungan, dan Sosial Budaya ini membahas Daya Tarik Kawasan Masjid Sunan Kudus sebagai Destinasi Wisata Religi dilihat dari aspek: aksesibilitas, amenitas, atraksi wisata, lembaga pengelola, serta dampaknya terhadap  ekonomi, sosial-budaya, dan lingkungannya[UGM Press, UGM, Gadjah Mada University Press]","ISBN":"978-602-386-145-3","language":"id","note":"Google-Books-ID: IYVUDwAAQBAJ","number-of-pages":"117","publisher":"UGM PRESS","source":"Google Books","title":"Dampak Pariwisata Religi Kawasan Masjid Sunan Kudus Terhadap Ekonomi, Lingkungan, Dan Sosial-Budaya","author":[{"family":"Marsono","given":""},{"family":"Prihantara","given":"Fahmi"},{"family":"Irawan","given":"Popi"},{"family":"Sari","given":"Yulita Kusuma"}],"issued":{"date-parts":[["2018",5,28]]}}}],"schema":"https://github.com/citation-style-language/schema/raw/master/csl-citation.json"}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(Anisa, 2018; Hana, 2018; Marsono et al., 2018)</w:t>
      </w:r>
      <w:r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that form a rich and dynamic community, deeply bound by deep heritage and values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{"citationID":"baL7YZxZ","properties":{"formattedCitation":"(Indrahti, 2012; Khotimah, 2018; Pujiyanto et al., 2019)","plainCitation":"(Indrahti, 2012; Khotimah, 2018; Pujiyanto et al., 2019)","noteIndex":0},"citationItems":[{"id":316,"uris":["http://zotero.org/users/8559907/items/ADYXAAVQ"],"itemData":{"id":316,"type":"book","event-place":"Semarang","ISBN":"978-602-18928-4-8","language":"id","number-of-pages":"221","publisher":"CV. Madina","publisher-place":"Semarang","source":"Zotero","title":"Kudus dan Islam: Nilai - Nilai Budaya Lokal dan Industri Wisata Ziarah","author":[{"family":"Indrahti","given":"Sri"}],"issued":{"date-parts":[["2012"]],"season":"Desember"}}},{"id":319,"uris":["http://zotero.org/users/8559907/items/2A6AK8CR"],"itemData":{"id":319,"type":"article-journal","abstract":"The objectives of this study were to know: 1) What the public perception about the figure of Sunan Kudus in Kudus Kulon Region was, 2) What values inherited from Sunan Kudus in Kudus Kulon were 3) How did the society bequeath the Sunan Kudus Historical values In Kudus Kulon Region. This study used qualitative descriptive method, the data collection techniques used were observation and interview. Data analysis techniques used was interactive model analysis. The results of this study are: 1) Society of Kudus Kulon’s perspective toward Sunan Kudus in terms of da'wah in the form of the prohibition for slaughtering the cows is as society’s respect feeling toward other believers, the social community considers Sunan Kudus as an Islamic holy man who does not regard social status, while the perspective of the Kudussocietytoward Sunan Kudus as a waliyul Ilmi forming gusjigang character in the Kudus Kulon society, 2) The existence of values from the tradition and teachings of Sunan Kudus up to now are still held by the people of Kudus Kulon. These values include religious values, tolerance values and ekasila values, 3) enculturation performed by Kudus Kulon society through various ways, including education, kirab dandhangan, terbang papat art and oral art, forming the norms in the society and determining bad and good attitude are as a parameter in daily act in the society.","container-title":"Historia Pedagogia","issue":"2","language":"id","page":"120-128","source":"Google Scholar","title":"Enkulturasi Nilai-Nilai Kesejarahan Sunan Kudus Pada Masyarakat di Daerah Kudus Kulon","volume":"7","author":[{"family":"Khotimah","given":"Nurul"}],"issued":{"date-parts":[["2018"]]}}},{"id":609,"uris":["http://zotero.org/users/8559907/items/JPSUMVVU"],"itemData":{"id":609,"type":"paper-conference","container-title":"International Conference on Rural Studies in Asia (ICoRSIA 2018)","page":"255–258","publisher":"Atlantis Press","source":"Google Scholar","title":"Gusjigang: The Entrepreneurship Philosophy From Sunan Kudus","title-short":"Gusjigang","author":[{"family":"Pujiyanto","given":"Mr"},{"family":"Wasino","given":"Mr"},{"family":"Astuti","given":"Tri Marhaeni Pudji"},{"family":"Utomo","given":"Cahyo Budi"}],"issued":{"date-parts":[["2019"]]}}}],"schema":"https://github.com/citation-style-language/schema/raw/master/csl-citation.json"}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(Indrahti, 2012; Khotimah, 2018; Pujiyanto et al., 2019)</w:t>
      </w:r>
      <w:r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As a historical area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{"citationID":"SLRYHLK0","properties":{"formattedCitation":"(Wikantari, 1995)","plainCitation":"(Wikantari, 1995)","noteIndex":0},"citationItems":[{"id":200,"uris":["http://zotero.org/users/8559907/items/N84EPQS2"],"itemData":{"id":200,"type":"thesis","language":"en","source":"Zotero","title":"Safeguarding a living heritage : a model for the architectural conservation of an historic Islamic district of Kudus, Indonesia","author":[{"family":"Wikantari","given":"Ria Rosalia"}],"issued":{"date-parts":[["1995"]]}}}],"schema":"https://github.com/citation-style-language/schema/raw/master/csl-citation.json"}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(Wikantari, 1995)</w:t>
      </w:r>
      <w:r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has the potential for cultural heritage, both tangible and intangible.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is the name of the old city, which is the embryo of the Kudus Urban area, one of the regencies in the province of Central Java.</w:t>
      </w:r>
    </w:p>
    <w:p w14:paraId="31D7EA2B" w14:textId="4A2A69B4" w:rsidR="003A1DCE" w:rsidRPr="009E6990" w:rsidRDefault="003A1DCE" w:rsidP="009E6990">
      <w:pPr>
        <w:pBdr>
          <w:top w:val="nil"/>
          <w:left w:val="nil"/>
          <w:bottom w:val="nil"/>
          <w:right w:val="nil"/>
          <w:between w:val="nil"/>
        </w:pBdr>
        <w:spacing w:after="0" w:line="240" w:lineRule="auto"/>
        <w:ind w:leftChars="0" w:firstLineChars="0" w:firstLine="720"/>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 xml:space="preserve">The development of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as an Islamic historic district was influenced by the presence of </w:t>
      </w:r>
      <w:proofErr w:type="spellStart"/>
      <w:r w:rsidRPr="009E6990">
        <w:rPr>
          <w:rFonts w:ascii="Times New Roman" w:eastAsia="Times New Roman" w:hAnsi="Times New Roman" w:cs="Times New Roman"/>
          <w:bCs/>
          <w:color w:val="000000"/>
          <w:sz w:val="24"/>
          <w:szCs w:val="24"/>
        </w:rPr>
        <w:t>Jaffar</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Sidiq</w:t>
      </w:r>
      <w:proofErr w:type="spellEnd"/>
      <w:r w:rsidRPr="009E6990">
        <w:rPr>
          <w:rFonts w:ascii="Times New Roman" w:eastAsia="Times New Roman" w:hAnsi="Times New Roman" w:cs="Times New Roman"/>
          <w:bCs/>
          <w:color w:val="000000"/>
          <w:sz w:val="24"/>
          <w:szCs w:val="24"/>
        </w:rPr>
        <w:t xml:space="preserve"> (well known as </w:t>
      </w:r>
      <w:proofErr w:type="spellStart"/>
      <w:r w:rsidRPr="009E6990">
        <w:rPr>
          <w:rFonts w:ascii="Times New Roman" w:eastAsia="Times New Roman" w:hAnsi="Times New Roman" w:cs="Times New Roman"/>
          <w:bCs/>
          <w:color w:val="000000"/>
          <w:sz w:val="24"/>
          <w:szCs w:val="24"/>
        </w:rPr>
        <w:t>Sunan</w:t>
      </w:r>
      <w:proofErr w:type="spellEnd"/>
      <w:r w:rsidRPr="009E6990">
        <w:rPr>
          <w:rFonts w:ascii="Times New Roman" w:eastAsia="Times New Roman" w:hAnsi="Times New Roman" w:cs="Times New Roman"/>
          <w:bCs/>
          <w:color w:val="000000"/>
          <w:sz w:val="24"/>
          <w:szCs w:val="24"/>
        </w:rPr>
        <w:t xml:space="preserve"> Kudus) as missionaries, one of religious leaders </w:t>
      </w:r>
      <w:proofErr w:type="spellStart"/>
      <w:r w:rsidRPr="009E6990">
        <w:rPr>
          <w:rFonts w:ascii="Times New Roman" w:eastAsia="Times New Roman" w:hAnsi="Times New Roman" w:cs="Times New Roman"/>
          <w:bCs/>
          <w:color w:val="000000"/>
          <w:sz w:val="24"/>
          <w:szCs w:val="24"/>
        </w:rPr>
        <w:t>Wali</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Songo</w:t>
      </w:r>
      <w:proofErr w:type="spellEnd"/>
      <w:r w:rsidRPr="009E6990">
        <w:rPr>
          <w:rFonts w:ascii="Times New Roman" w:eastAsia="Times New Roman" w:hAnsi="Times New Roman" w:cs="Times New Roman"/>
          <w:bCs/>
          <w:color w:val="000000"/>
          <w:sz w:val="24"/>
          <w:szCs w:val="24"/>
        </w:rPr>
        <w:t xml:space="preserve"> who spread Islamic teaching in Java Island at fourteenth century</w:t>
      </w:r>
      <w:r w:rsidR="00A71851" w:rsidRPr="009E6990">
        <w:rPr>
          <w:rFonts w:ascii="Times New Roman" w:eastAsia="Times New Roman" w:hAnsi="Times New Roman" w:cs="Times New Roman"/>
          <w:bCs/>
          <w:color w:val="000000"/>
          <w:sz w:val="24"/>
          <w:szCs w:val="24"/>
        </w:rPr>
        <w:t xml:space="preserve"> </w:t>
      </w:r>
      <w:r w:rsidR="00A71851" w:rsidRPr="009E6990">
        <w:rPr>
          <w:rFonts w:ascii="Times New Roman" w:eastAsia="Times New Roman" w:hAnsi="Times New Roman" w:cs="Times New Roman"/>
          <w:bCs/>
          <w:color w:val="000000"/>
          <w:sz w:val="24"/>
          <w:szCs w:val="24"/>
        </w:rPr>
        <w:fldChar w:fldCharType="begin"/>
      </w:r>
      <w:r w:rsidR="00A71851" w:rsidRPr="009E6990">
        <w:rPr>
          <w:rFonts w:ascii="Times New Roman" w:eastAsia="Times New Roman" w:hAnsi="Times New Roman" w:cs="Times New Roman"/>
          <w:bCs/>
          <w:color w:val="000000"/>
          <w:sz w:val="24"/>
          <w:szCs w:val="24"/>
        </w:rPr>
        <w:instrText xml:space="preserve"> ADDIN ZOTERO_ITEM CSL_CITATION {"citationID":"nII5g3YZ","properties":{"formattedCitation":"(Halim et al., 2022)","plainCitation":"(Halim et al., 2022)","noteIndex":0},"citationItems":[{"id":526,"uris":["http://zotero.org/users/8559907/items/TTGXPIAT"],"itemData":{"id":526,"type":"article-journal","abstract":"In 1549 AD in the city of Kudus, the Al-Aqsa Kudus Mosque was established which was the beginning of the spread of Islam in the Kudus area. The mosque became one of the witnesses of Sunan Kudus journey in spreading Islam. This place is famous for the elements of Hindu-Buddhist culture that makes the Kudus people accustomed to adapting to the existence of two cultural blends. The occurrence of this adaptation causes a unique and rare combination in the eyes of ordinary people. The uniqueness of the Al-Aqsa Kudus Mosque makes tourists interested in visiting, therefore the author is interested in the existence of a blend of cultures in the architecture of the Kudus Tower Mosque. The purpose of this study is to introduce the cultural acculturation that exists at the Kudus Tower Mosque to the Indonesian people, so that they are more familiar with the cultural diversity in Indonesia. In this study using descriptive research methods, and through the methods of various existing sources. The results of this study prove that Kudus Tower is shaped like a temple so that Hindus who have just embraced Islam do not feel foreign when they are in the mosque. The success of cultural acculturation in the architecture of the Kudus tower Mosque has made a symbol of harmony between Muslims and Hindus to this day. The combination of these cultures will lead to diverse acculturation and become cultural expressions that have multicultural values in the Kudus Tower Mosque environment.","container-title":"Proceedings of International Seminar on Translation, Applied Linguistics, Literature, and Cultural Studies","DOI":"10.33633/str.v3i1.7735","issue":"1","language":"en-US","license":"Copyright (c) 2023 Proceedings of International Seminar on Translation, Applied Linguistics, Literature, and Cultural Studies","note":"number: 1","page":"395-399","source":"publikasi.dinus.ac.id","title":"Cultural Acculluration In The Architecture Of The Kudus Tower Mosque","volume":"1","author":[{"family":"Halim","given":"Veronica"},{"family":"Afini","given":"Nur Aza"},{"family":"Rahayu","given":"Putri"},{"family":"Septemuryantoro","given":"Syaiful Ade"}],"issued":{"date-parts":[["2022",12,1]]}}}],"schema":"https://github.com/citation-style-language/schema/raw/master/csl-citation.json"} </w:instrText>
      </w:r>
      <w:r w:rsidR="00A71851" w:rsidRPr="009E6990">
        <w:rPr>
          <w:rFonts w:ascii="Times New Roman" w:eastAsia="Times New Roman" w:hAnsi="Times New Roman" w:cs="Times New Roman"/>
          <w:bCs/>
          <w:color w:val="000000"/>
          <w:sz w:val="24"/>
          <w:szCs w:val="24"/>
        </w:rPr>
        <w:fldChar w:fldCharType="separate"/>
      </w:r>
      <w:r w:rsidR="00A71851" w:rsidRPr="009E6990">
        <w:rPr>
          <w:rFonts w:ascii="Times New Roman" w:hAnsi="Times New Roman" w:cs="Times New Roman"/>
          <w:sz w:val="24"/>
          <w:szCs w:val="24"/>
        </w:rPr>
        <w:t>(Halim et al., 2022)</w:t>
      </w:r>
      <w:r w:rsidR="00A71851"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Wali</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Songo</w:t>
      </w:r>
      <w:proofErr w:type="spellEnd"/>
      <w:r w:rsidRPr="009E6990">
        <w:rPr>
          <w:rFonts w:ascii="Times New Roman" w:eastAsia="Times New Roman" w:hAnsi="Times New Roman" w:cs="Times New Roman"/>
          <w:bCs/>
          <w:color w:val="000000"/>
          <w:sz w:val="24"/>
          <w:szCs w:val="24"/>
        </w:rPr>
        <w:t xml:space="preserve"> had a significant role in the process of Islamization in Java, a unique approach through local art and culture. The method applies a pattern of continuity in various aspects of people's lives, combining elements of local culture with Islamic teachings </w:t>
      </w:r>
      <w:r w:rsidR="00A71851" w:rsidRPr="009E6990">
        <w:rPr>
          <w:rFonts w:ascii="Times New Roman" w:eastAsia="Times New Roman" w:hAnsi="Times New Roman" w:cs="Times New Roman"/>
          <w:bCs/>
          <w:color w:val="000000"/>
          <w:sz w:val="24"/>
          <w:szCs w:val="24"/>
        </w:rPr>
        <w:fldChar w:fldCharType="begin"/>
      </w:r>
      <w:r w:rsidR="00A71851" w:rsidRPr="009E6990">
        <w:rPr>
          <w:rFonts w:ascii="Times New Roman" w:eastAsia="Times New Roman" w:hAnsi="Times New Roman" w:cs="Times New Roman"/>
          <w:bCs/>
          <w:color w:val="000000"/>
          <w:sz w:val="24"/>
          <w:szCs w:val="24"/>
        </w:rPr>
        <w:instrText xml:space="preserve"> ADDIN ZOTERO_ITEM CSL_CITATION {"citationID":"MukqF0Yb","properties":{"formattedCitation":"(Rosyadi et al., 2021)","plainCitation":"(Rosyadi et al., 2021)","noteIndex":0},"citationItems":[{"id":478,"uris":["http://zotero.org/users/8559907/items/2TWD4NF4"],"itemData":{"id":478,"type":"article-journal","abstract":"This study aims to determine the role and periodization of Wali Songo in the development of Islamic culture in the archipelago. The results of this study indicate that Wali Songo is very well known as a da'wah council and has succeeded in instilling Islamic faith and sharia in the archipelago, especially on the island of Java. Wali Songo is a person who always has faith and piety to Allah SWT, conveys the truth from Allah SWT, has karomah from Allah SWT, an ability beyond human habits. Wali Songo's role is very large, including as a pioneer, expert fighter in the field of Islam, leaders, teachers, kyai and community leaders. The community recognizes Wali Songo as nine people, namely Sheikh Maulana Malik Ibrahim, Sunan Ampel, Sunan Bonang, Sunan Giri, Sunan Drajat, Sunan Kalijaga, Sunan Gresik, Sunan Giri and Sunan Gunung Jati. Various opinions state that Wali Songo does not live in one period but is divided into several periods and changes when someone dies. The end of the periodization of Wali Songo because it was frozen by the Dutch Colonial and many ulama descendants of Wali Songo were imprisoned and killed.","container-title":"SINDA: Comprehensive Journal of Islamic Social Studies","DOI":"10.28926/sinda.v1i2.203","ISSN":"2776-6489, 2797-0612","issue":"3","journalAbbreviation":"sinda","language":"id","page":"191-197","source":"DOI.org (Crossref)","title":"Peran dan Periodisasi Wali Songo Dalam Pengembangan Budaya Islam di Nusantara","volume":"1","author":[{"family":"Rosyadi","given":"Zainal"},{"family":"Wafa","given":"Khoirul"},{"family":"Muttaqin","given":"Asyharul"},{"family":"Nurngaini","given":"Imam"}],"issued":{"date-parts":[["2021",12,2]]}}}],"schema":"https://github.com/citation-style-language/schema/raw/master/csl-citation.json"} </w:instrText>
      </w:r>
      <w:r w:rsidR="00A71851" w:rsidRPr="009E6990">
        <w:rPr>
          <w:rFonts w:ascii="Times New Roman" w:eastAsia="Times New Roman" w:hAnsi="Times New Roman" w:cs="Times New Roman"/>
          <w:bCs/>
          <w:color w:val="000000"/>
          <w:sz w:val="24"/>
          <w:szCs w:val="24"/>
        </w:rPr>
        <w:fldChar w:fldCharType="separate"/>
      </w:r>
      <w:r w:rsidR="00A71851" w:rsidRPr="009E6990">
        <w:rPr>
          <w:rFonts w:ascii="Times New Roman" w:hAnsi="Times New Roman" w:cs="Times New Roman"/>
          <w:sz w:val="24"/>
          <w:szCs w:val="24"/>
        </w:rPr>
        <w:t>(Rosyadi et al., 2021)</w:t>
      </w:r>
      <w:r w:rsidR="00A71851"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Thus, a new belief and social system. From here the concept of Islam Nusantara developed. This concept is a typical Indonesian interpretation of Islam that promotes religious understanding through a cultural lens that emphasizes the importance of plurality, tolerance, moderation </w:t>
      </w:r>
      <w:r w:rsidR="00A71851" w:rsidRPr="009E6990">
        <w:rPr>
          <w:rFonts w:ascii="Times New Roman" w:eastAsia="Times New Roman" w:hAnsi="Times New Roman" w:cs="Times New Roman"/>
          <w:bCs/>
          <w:color w:val="000000"/>
          <w:sz w:val="24"/>
          <w:szCs w:val="24"/>
        </w:rPr>
        <w:fldChar w:fldCharType="begin"/>
      </w:r>
      <w:r w:rsidR="00A71851" w:rsidRPr="009E6990">
        <w:rPr>
          <w:rFonts w:ascii="Times New Roman" w:eastAsia="Times New Roman" w:hAnsi="Times New Roman" w:cs="Times New Roman"/>
          <w:bCs/>
          <w:color w:val="000000"/>
          <w:sz w:val="24"/>
          <w:szCs w:val="24"/>
        </w:rPr>
        <w:instrText xml:space="preserve"> ADDIN ZOTERO_ITEM CSL_CITATION {"citationID":"qlZVLzr2","properties":{"formattedCitation":"(Qomar, 2019)","plainCitation":"(Qomar, 2019)","noteIndex":0},"citationItems":[{"id":742,"uris":["http://zotero.org/users/8559907/items/D4LV7AG5"],"itemData":{"id":742,"type":"article-journal","abstract":"This article discusses an Indonesian interpretation of Islam, focusing on the popular concept of Islam Nusantara, the archipelagic Islam. It delves into the account what is Islam Nusantara and the underlying characteristic of the concept. As this article argues, Islam Nusantara reserves as a particular Islamic thought and method. Islam Nusantara is indeed an Indonesian interpretation of Islam that emphasizes on Islam as a cultural phenomenon thus inviting the understanding of religion through a cultural approach. This cultural approach demands pluralities and wasathiyah (moderation) as a main reference for understanding religion. To do so, Islam Nusantara begs inclusive, tolerance and friendly Islamic interpretation and respects differences in terms of cultures and religions. It takes its roots at the Islamic principles of tasamuh, tawazun and i’tidal. Historically speaking, the Javanese nine saints, the Walisongo, is a paradigmatic example in the early Islamic proselytization as translating Islam through cultural.","container-title":"Epistemé: Jurnal Pengembangan Ilmu Keislaman","DOI":"10.21274/epis.2019.14.1.131-150","ISSN":"2502-3705, 1907-7491","issue":"1","journalAbbreviation":"epis","page":"131-150","source":"DOI.org (Crossref)","title":"Islam Nusantara","volume":"14","author":[{"family":"Qomar","given":"Mujamil"}],"issued":{"date-parts":[["2019",6,21]]}}}],"schema":"https://github.com/citation-style-language/schema/raw/master/csl-citation.json"} </w:instrText>
      </w:r>
      <w:r w:rsidR="00A71851" w:rsidRPr="009E6990">
        <w:rPr>
          <w:rFonts w:ascii="Times New Roman" w:eastAsia="Times New Roman" w:hAnsi="Times New Roman" w:cs="Times New Roman"/>
          <w:bCs/>
          <w:color w:val="000000"/>
          <w:sz w:val="24"/>
          <w:szCs w:val="24"/>
        </w:rPr>
        <w:fldChar w:fldCharType="separate"/>
      </w:r>
      <w:r w:rsidR="00A71851" w:rsidRPr="009E6990">
        <w:rPr>
          <w:rFonts w:ascii="Times New Roman" w:hAnsi="Times New Roman" w:cs="Times New Roman"/>
          <w:sz w:val="24"/>
          <w:szCs w:val="24"/>
        </w:rPr>
        <w:t>(Qomar, 2019)</w:t>
      </w:r>
      <w:r w:rsidR="00A71851"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supporting inclusivity and respecting cultural and religious differences</w:t>
      </w:r>
      <w:r w:rsidR="00A71851" w:rsidRPr="009E6990">
        <w:rPr>
          <w:rFonts w:ascii="Times New Roman" w:eastAsia="Times New Roman" w:hAnsi="Times New Roman" w:cs="Times New Roman"/>
          <w:bCs/>
          <w:color w:val="000000"/>
          <w:sz w:val="24"/>
          <w:szCs w:val="24"/>
        </w:rPr>
        <w:t xml:space="preserve"> </w:t>
      </w:r>
      <w:r w:rsidR="00A71851" w:rsidRPr="009E6990">
        <w:rPr>
          <w:rFonts w:ascii="Times New Roman" w:eastAsia="Times New Roman" w:hAnsi="Times New Roman" w:cs="Times New Roman"/>
          <w:bCs/>
          <w:color w:val="000000"/>
          <w:sz w:val="24"/>
          <w:szCs w:val="24"/>
        </w:rPr>
        <w:fldChar w:fldCharType="begin"/>
      </w:r>
      <w:r w:rsidR="00A71851" w:rsidRPr="009E6990">
        <w:rPr>
          <w:rFonts w:ascii="Times New Roman" w:eastAsia="Times New Roman" w:hAnsi="Times New Roman" w:cs="Times New Roman"/>
          <w:bCs/>
          <w:color w:val="000000"/>
          <w:sz w:val="24"/>
          <w:szCs w:val="24"/>
        </w:rPr>
        <w:instrText xml:space="preserve"> ADDIN ZOTERO_ITEM CSL_CITATION {"citationID":"6JcxDXm5","properties":{"formattedCitation":"(Muhammad &amp; Duderija, 2022)","plainCitation":"(Muhammad &amp; Duderija, 2022)","noteIndex":0},"citationItems":[{"id":741,"uris":["http://zotero.org/users/8559907/items/8P29M7EJ"],"itemData":{"id":741,"type":"article-journal","abstract":"Over the past few decades, specific approaches and conceptualisations of Islam have been promoted in Southeast Asia, notably Islam Nusantara (IN) in Indonesia and Islam Hadhari in Malaysia. In Indonesia, Nahdlatul Ulama (NU), a prominent Indonesian Islamic organisation, currently allied with the ruling government, champions the IN concept. However, IN is conceptualised and viewed in many ways, both positively and negatively. This article seeks to provide a broad context for discussions concerning IN in post-Reformasi Indonesia. It will identify and discuss significant factors and developments, both historical and factual, internal and external, that have impacted Islam in Indonesia and are relevant to these issues in order to understand why Islam Nusantara is addressed and conceptualised in such distinctive ways.","container-title":"ICR Journal","DOI":"10.52282/icr.v13i1.912","ISSN":"2041-8728, 2041-871X","issue":"1","journalAbbreviation":"ICR Journal","page":"92-111","source":"DOI.org (Crossref)","title":"Understanding the Context and Concept of Islam Nusantara","volume":"13","author":[{"family":"Muhammad","given":"Cut Linda"},{"family":"Duderija","given":"Adis"}],"issued":{"date-parts":[["2022",6,30]]}}}],"schema":"https://github.com/citation-style-language/schema/raw/master/csl-citation.json"} </w:instrText>
      </w:r>
      <w:r w:rsidR="00A71851" w:rsidRPr="009E6990">
        <w:rPr>
          <w:rFonts w:ascii="Times New Roman" w:eastAsia="Times New Roman" w:hAnsi="Times New Roman" w:cs="Times New Roman"/>
          <w:bCs/>
          <w:color w:val="000000"/>
          <w:sz w:val="24"/>
          <w:szCs w:val="24"/>
        </w:rPr>
        <w:fldChar w:fldCharType="separate"/>
      </w:r>
      <w:r w:rsidR="00A71851" w:rsidRPr="009E6990">
        <w:rPr>
          <w:rFonts w:ascii="Times New Roman" w:hAnsi="Times New Roman" w:cs="Times New Roman"/>
          <w:sz w:val="24"/>
          <w:szCs w:val="24"/>
        </w:rPr>
        <w:t>(Muhammad &amp; Duderija, 2022)</w:t>
      </w:r>
      <w:r w:rsidR="00A71851"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w:t>
      </w:r>
    </w:p>
    <w:p w14:paraId="7B86603A" w14:textId="173974BE" w:rsidR="003A1DCE" w:rsidRPr="009E6990" w:rsidRDefault="003A1DCE"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 xml:space="preserve">The Muslim community's understanding of the importance of collaborating cultural heritage preservation with international law in the preservation of cultural and religious heritage in facing urban challenges, globalization and technological change is evident in the Islamic Declaration on Cultural Diversity </w:t>
      </w:r>
      <w:r w:rsidR="00A71851" w:rsidRPr="009E6990">
        <w:rPr>
          <w:rFonts w:ascii="Times New Roman" w:eastAsia="Times New Roman" w:hAnsi="Times New Roman" w:cs="Times New Roman"/>
          <w:bCs/>
          <w:color w:val="000000"/>
          <w:sz w:val="24"/>
          <w:szCs w:val="24"/>
        </w:rPr>
        <w:fldChar w:fldCharType="begin"/>
      </w:r>
      <w:r w:rsidR="00233DBC" w:rsidRPr="009E6990">
        <w:rPr>
          <w:rFonts w:ascii="Times New Roman" w:eastAsia="Times New Roman" w:hAnsi="Times New Roman" w:cs="Times New Roman"/>
          <w:bCs/>
          <w:color w:val="000000"/>
          <w:sz w:val="24"/>
          <w:szCs w:val="24"/>
        </w:rPr>
        <w:instrText xml:space="preserve"> ADDIN ZOTERO_ITEM CSL_CITATION {"citationID":"gJc2BFWb","properties":{"formattedCitation":"(Alshehaby, 2020)","plainCitation":"(Alshehaby, 2020)","noteIndex":0},"citationItems":[{"id":754,"uris":["http://zotero.org/users/8559907/items/JFF9QB5G"],"itemData":{"id":754,"type":"article-journal","abstract":"Cultural heritage is a crucial component that plays a fundamental role in deﬁning an individual’s identity and advancing the protection of his or her human rights. Reinforcing cultural distinctions and human diﬀerences are signiﬁcant and therefore recognized in Islam. This article enhances the understanding of an Islamic approach to cultural heritage and human rights through the lens oﬀered by three examples: the right to education, freedom of religion, and the right to development. The discussion of the protection of cultural heritage in Islam is essential because Islam is one of the legal sources in many Muslim states, and, therefore, the examination of its intersection with international law could enhance the protection of cultural heritage and promote human rights in the Islamic world. The article develops principles of cultural heritage protection that are in conformity with international law. These principles are the promising common ground for the possibility of universal cultural heritage policy. Despite the fact that there is no clear reference to the notion of cultural heritage in Islamic teaching, this article shows that principles of the protection of cultural heritage are established.","container-title":"International Journal of Cultural Property","DOI":"10.1017/S0940739120000259","ISSN":"0940-7391, 1465-7317","issue":"3","journalAbbreviation":"Int J Cult Prop","language":"en","page":"291-322","source":"DOI.org (Crossref)","title":"Cultural Heritage Protection in Islamic Tradition","volume":"27","author":[{"family":"Alshehaby","given":"Fatimah"}],"issued":{"date-parts":[["2020",8]]}}}],"schema":"https://github.com/citation-style-language/schema/raw/master/csl-citation.json"} </w:instrText>
      </w:r>
      <w:r w:rsidR="00A71851" w:rsidRPr="009E6990">
        <w:rPr>
          <w:rFonts w:ascii="Times New Roman" w:eastAsia="Times New Roman" w:hAnsi="Times New Roman" w:cs="Times New Roman"/>
          <w:bCs/>
          <w:color w:val="000000"/>
          <w:sz w:val="24"/>
          <w:szCs w:val="24"/>
        </w:rPr>
        <w:fldChar w:fldCharType="separate"/>
      </w:r>
      <w:r w:rsidR="00233DBC" w:rsidRPr="009E6990">
        <w:rPr>
          <w:rFonts w:ascii="Times New Roman" w:hAnsi="Times New Roman" w:cs="Times New Roman"/>
          <w:sz w:val="24"/>
          <w:szCs w:val="24"/>
        </w:rPr>
        <w:t>(Alshehaby, 2020)</w:t>
      </w:r>
      <w:r w:rsidR="00A71851"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Islamic teachings explicitly make no mention of cultural heritage and there is no single method or general agreement prevailing in preserving cultural heritage within the scope of Islam </w:t>
      </w:r>
      <w:r w:rsidR="00233DBC" w:rsidRPr="009E6990">
        <w:rPr>
          <w:rFonts w:ascii="Times New Roman" w:eastAsia="Times New Roman" w:hAnsi="Times New Roman" w:cs="Times New Roman"/>
          <w:bCs/>
          <w:color w:val="000000"/>
          <w:sz w:val="24"/>
          <w:szCs w:val="24"/>
        </w:rPr>
        <w:fldChar w:fldCharType="begin"/>
      </w:r>
      <w:r w:rsidR="00233DBC" w:rsidRPr="009E6990">
        <w:rPr>
          <w:rFonts w:ascii="Times New Roman" w:eastAsia="Times New Roman" w:hAnsi="Times New Roman" w:cs="Times New Roman"/>
          <w:bCs/>
          <w:color w:val="000000"/>
          <w:sz w:val="24"/>
          <w:szCs w:val="24"/>
        </w:rPr>
        <w:instrText xml:space="preserve"> ADDIN ZOTERO_ITEM CSL_CITATION {"citationID":"GJr8jCnG","properties":{"formattedCitation":"(Rico, 2017)","plainCitation":"(Rico, 2017)","noteIndex":0},"citationItems":[{"id":756,"uris":["http://zotero.org/users/8559907/items/EKUHNIVS"],"itemData":{"id":756,"type":"book","event-place":"Singapore","ISBN":"978-981-10-4070-2","language":"en","license":"https://creativecommons.org/licenses/by/4.0","note":"DOI: 10.1007/978-981-10-4071-9","publisher":"Springer Singapore","publisher-place":"Singapore","source":"DOI.org (Crossref)","title":"The Making of Islamic Heritage: Muslim Pasts and Heritage Presents","title-short":"The Making of Islamic Heritage","URL":"http://link.springer.com/10.1007/978-981-10-4071-9","editor":[{"family":"Rico","given":"Trinidad"}],"accessed":{"date-parts":[["2024",4,19]]},"issued":{"date-parts":[["2017"]]}}}],"schema":"https://github.com/citation-style-language/schema/raw/master/csl-citation.json"} </w:instrText>
      </w:r>
      <w:r w:rsidR="00233DBC" w:rsidRPr="009E6990">
        <w:rPr>
          <w:rFonts w:ascii="Times New Roman" w:eastAsia="Times New Roman" w:hAnsi="Times New Roman" w:cs="Times New Roman"/>
          <w:bCs/>
          <w:color w:val="000000"/>
          <w:sz w:val="24"/>
          <w:szCs w:val="24"/>
        </w:rPr>
        <w:fldChar w:fldCharType="separate"/>
      </w:r>
      <w:r w:rsidR="00233DBC" w:rsidRPr="009E6990">
        <w:rPr>
          <w:rFonts w:ascii="Times New Roman" w:hAnsi="Times New Roman" w:cs="Times New Roman"/>
          <w:sz w:val="24"/>
          <w:szCs w:val="24"/>
        </w:rPr>
        <w:t>(Rico, 2017)</w:t>
      </w:r>
      <w:r w:rsidR="00233DBC"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An understanding of heritage preservation practices within Muslim communities is important to do in their own way rather than through a Eurocentric lens </w:t>
      </w:r>
      <w:r w:rsidR="00233DBC" w:rsidRPr="009E6990">
        <w:rPr>
          <w:rFonts w:ascii="Times New Roman" w:eastAsia="Times New Roman" w:hAnsi="Times New Roman" w:cs="Times New Roman"/>
          <w:bCs/>
          <w:color w:val="000000"/>
          <w:sz w:val="24"/>
          <w:szCs w:val="24"/>
        </w:rPr>
        <w:fldChar w:fldCharType="begin"/>
      </w:r>
      <w:r w:rsidR="00233DBC" w:rsidRPr="009E6990">
        <w:rPr>
          <w:rFonts w:ascii="Times New Roman" w:eastAsia="Times New Roman" w:hAnsi="Times New Roman" w:cs="Times New Roman"/>
          <w:bCs/>
          <w:color w:val="000000"/>
          <w:sz w:val="24"/>
          <w:szCs w:val="24"/>
        </w:rPr>
        <w:instrText xml:space="preserve"> ADDIN ZOTERO_ITEM CSL_CITATION {"citationID":"oAjMj2HM","properties":{"formattedCitation":"(Khan, 2015; Rico, 2019)","plainCitation":"(Khan, 2015; Rico, 2019)","noteIndex":0},"citationItems":[{"id":76,"uris":["http://zotero.org/users/8559907/items/XNYDNSUK"],"itemData":{"id":76,"type":"article-journal","abstract":"Architectural historic preservation has been used as a means to express or represent national, Islamic and even ethnic identity, and often this is linked to tourism or used to serve political ends, particularly in nation building. This article investigates agency and utility in the conservation and restoration of religious built environments in different societies in the Islamic world and its meaning to these societies today. Conservation should be interpreted more broadly than the physical continuity of historic structures; it should also enable the continuity of non-material aspects of culture.","container-title":"International Journal of Architectural Research: ArchNet-IJAR","DOI":"10.26687/archnet-ijar.v9i1.682","ISSN":"19387806","issue":"1","journalAbbreviation":"ArchNet-IJAR","page":"1","source":"DOI.org (Crossref)","title":"Architectural Conservation as A Tool for Culural Continuity: A Focus on the Built Environment of Islam","title-short":"ARCHITECTURAL CONSERVATION AS A TOOL FOR CULTURAL CONTINUITY","volume":"9","author":[{"family":"Khan","given":"Hasan-Uddin"}],"issued":{"date-parts":[["2015",3,29]]}}},{"id":603,"uris":["http://zotero.org/users/8559907/items/N5VJG84X"],"itemData":{"id":603,"type":"article-journal","abstract":"In this article I argue that the study of cultural heritage preservation practices in the context of Muslim societies has been constructed—and obstructed—through specific historical trajectories and challenges. These originate within the field of cultural heritage preservation, through its own history and principles which have complicated the interplay between heritage and religious values and uses. As a result, situated studies of preservation practices in and by Muslim communities are in their infancy. In this article I revisit the points of contact between the emergence of a Eurocentric preservation dogma and its encounter with different articulations and practices related to Islam that are now approached as part of heritage assemblages and debates. I consider specific biases inherent in these discourses and propose, as a result, to approach the study of Islam and heritage in its own terms—rather than as an alternative to Western preservation paradigms.","container-title":"Material Religion","DOI":"10.1080/17432200.2019.1590003","ISSN":"1743-2200, 1751-8342","issue":"2","journalAbbreviation":"Material Religion","language":"en","page":"148-163","source":"DOI.org (Crossref)","title":"Islam, Heritage, and Preservation: An Untidy Tradition","title-short":"Islam, Heritage, and Preservation","volume":"15","author":[{"family":"Rico","given":"Trinidad"}],"issued":{"date-parts":[["2019",3,15]]}}}],"schema":"https://github.com/citation-style-language/schema/raw/master/csl-citation.json"} </w:instrText>
      </w:r>
      <w:r w:rsidR="00233DBC" w:rsidRPr="009E6990">
        <w:rPr>
          <w:rFonts w:ascii="Times New Roman" w:eastAsia="Times New Roman" w:hAnsi="Times New Roman" w:cs="Times New Roman"/>
          <w:bCs/>
          <w:color w:val="000000"/>
          <w:sz w:val="24"/>
          <w:szCs w:val="24"/>
        </w:rPr>
        <w:fldChar w:fldCharType="separate"/>
      </w:r>
      <w:r w:rsidR="00233DBC" w:rsidRPr="009E6990">
        <w:rPr>
          <w:rFonts w:ascii="Times New Roman" w:hAnsi="Times New Roman" w:cs="Times New Roman"/>
          <w:sz w:val="24"/>
          <w:szCs w:val="24"/>
        </w:rPr>
        <w:t>(Khan, 2015; Rico, 2019)</w:t>
      </w:r>
      <w:r w:rsidR="00233DBC"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This is evident in various contexts. In Fez, Morocco, historic madrasas and mosques are preserved through community-driven efforts that integrate education, architecture</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spirituality </w:t>
      </w:r>
      <w:r w:rsidR="00233DBC" w:rsidRPr="009E6990">
        <w:rPr>
          <w:rFonts w:ascii="Times New Roman" w:eastAsia="Times New Roman" w:hAnsi="Times New Roman" w:cs="Times New Roman"/>
          <w:bCs/>
          <w:color w:val="000000"/>
          <w:sz w:val="24"/>
          <w:szCs w:val="24"/>
        </w:rPr>
        <w:fldChar w:fldCharType="begin"/>
      </w:r>
      <w:r w:rsidR="00233DBC" w:rsidRPr="009E6990">
        <w:rPr>
          <w:rFonts w:ascii="Times New Roman" w:eastAsia="Times New Roman" w:hAnsi="Times New Roman" w:cs="Times New Roman"/>
          <w:bCs/>
          <w:color w:val="000000"/>
          <w:sz w:val="24"/>
          <w:szCs w:val="24"/>
        </w:rPr>
        <w:instrText xml:space="preserve"> ADDIN ZOTERO_ITEM CSL_CITATION {"citationID":"pvQtaXt7","properties":{"formattedCitation":"(Salam, 2024)","plainCitation":"(Salam, 2024)","noteIndex":0},"citationItems":[{"id":2321,"uris":["http://zotero.org/users/8559907/items/65CECGJU"],"itemData":{"id":2321,"type":"article-journal","abstract":"The preservation of Ottoman heritage has been a contested topic in Turkey over the last few decades. While many studies have attended to the political and economic interests related to the restoration of Ottoman-era architectural complexes and buildings, this article draws attention to the intersecting aspirations and negotiations over the question of preservation by various actors in the historical Fatih district of Istanbul. The district’s historical importance is traced back to 1463, when the Ottoman ruler Mehmet II (ca. 1432–1481) decided to build a monumental mosque complex after the city’s conquest. The construction of additional monumental mosque complexes, madrasas (colleges), Sufi lodges, and shrines in the later Ottoman period transformed the district into a space reflecting the enduring political and socio-religious presence of Islamic and Ottoman urban traditions. Starting from the latter half of the nineteenth century, Ottoman modernization and early twentieth century Republican secularization significantly transformed the district’s built environment and everyday life. Over the last few decades, multiple agents have been involved in reviving the district’s Ottoman heritage, namely, Sufi orders, Muslim civil society organizations, and current government projects to restore Ottoman-era buildings. Drawing upon historical and ethnographic data collected in the district, the article argues that the meaning and function of Ottoman heritage are not static entities; rather, they are discursively constituted within shifting socio-political and economic contexts. While acknowledging the increasing commodification of tangible heritage in post-colonial Muslim cities, the article sheds light on how both shared and contested forms of belonging to the institutional and intellectual heritage of Islamic tradition, mediated by Ottoman-era architectural complexes and spaces, broaden our understanding of living heritage.","container-title":"Journal of the Council for Research on Religion","DOI":"10.26443/jcreor.v5i1.125","ISSN":"2563-0288","issue":"1","language":"en","license":"Copyright (c) 2024 Fawaz Abdul Salam","page":"29-51","source":"creor-ejournal.library.mcgill.ca","title":"To Whom Does a Living Heritage Belong? : Negotiations Over the Preservation of the Ottoman Legacy in Istanbul","title-short":"To Whom Does a Living Heritage Belong?","volume":"5","author":[{"family":"Salam","given":"Fawaz Abdul"}],"issued":{"date-parts":[["2024",5,31]]}}}],"schema":"https://github.com/citation-style-language/schema/raw/master/csl-citation.json"} </w:instrText>
      </w:r>
      <w:r w:rsidR="00233DBC" w:rsidRPr="009E6990">
        <w:rPr>
          <w:rFonts w:ascii="Times New Roman" w:eastAsia="Times New Roman" w:hAnsi="Times New Roman" w:cs="Times New Roman"/>
          <w:bCs/>
          <w:color w:val="000000"/>
          <w:sz w:val="24"/>
          <w:szCs w:val="24"/>
        </w:rPr>
        <w:fldChar w:fldCharType="separate"/>
      </w:r>
      <w:r w:rsidR="00233DBC" w:rsidRPr="009E6990">
        <w:rPr>
          <w:rFonts w:ascii="Times New Roman" w:hAnsi="Times New Roman" w:cs="Times New Roman"/>
          <w:sz w:val="24"/>
          <w:szCs w:val="24"/>
        </w:rPr>
        <w:t>(Salam, 2024)</w:t>
      </w:r>
      <w:r w:rsidR="00233DBC"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In Istanbul, Ottoman-era mosques and Sufi lodges are restored through collaboration between civil society and religious groups, reactivating heritage as a living tradition. In Malaysia, </w:t>
      </w:r>
      <w:proofErr w:type="spellStart"/>
      <w:r w:rsidRPr="009E6990">
        <w:rPr>
          <w:rFonts w:ascii="Times New Roman" w:eastAsia="Times New Roman" w:hAnsi="Times New Roman" w:cs="Times New Roman"/>
          <w:bCs/>
          <w:color w:val="000000"/>
          <w:sz w:val="24"/>
          <w:szCs w:val="24"/>
        </w:rPr>
        <w:t>Kampung</w:t>
      </w:r>
      <w:proofErr w:type="spellEnd"/>
      <w:r w:rsidRPr="009E6990">
        <w:rPr>
          <w:rFonts w:ascii="Times New Roman" w:eastAsia="Times New Roman" w:hAnsi="Times New Roman" w:cs="Times New Roman"/>
          <w:bCs/>
          <w:color w:val="000000"/>
          <w:sz w:val="24"/>
          <w:szCs w:val="24"/>
        </w:rPr>
        <w:t xml:space="preserve"> Hulu Mosque in Melaka and </w:t>
      </w:r>
      <w:proofErr w:type="spellStart"/>
      <w:r w:rsidRPr="009E6990">
        <w:rPr>
          <w:rFonts w:ascii="Times New Roman" w:eastAsia="Times New Roman" w:hAnsi="Times New Roman" w:cs="Times New Roman"/>
          <w:bCs/>
          <w:color w:val="000000"/>
          <w:sz w:val="24"/>
          <w:szCs w:val="24"/>
        </w:rPr>
        <w:t>Kapitan</w:t>
      </w:r>
      <w:proofErr w:type="spellEnd"/>
      <w:r w:rsidRPr="009E6990">
        <w:rPr>
          <w:rFonts w:ascii="Times New Roman" w:eastAsia="Times New Roman" w:hAnsi="Times New Roman" w:cs="Times New Roman"/>
          <w:bCs/>
          <w:color w:val="000000"/>
          <w:sz w:val="24"/>
          <w:szCs w:val="24"/>
        </w:rPr>
        <w:t xml:space="preserve"> </w:t>
      </w:r>
      <w:proofErr w:type="spellStart"/>
      <w:r w:rsidRPr="009E6990">
        <w:rPr>
          <w:rFonts w:ascii="Times New Roman" w:eastAsia="Times New Roman" w:hAnsi="Times New Roman" w:cs="Times New Roman"/>
          <w:bCs/>
          <w:color w:val="000000"/>
          <w:sz w:val="24"/>
          <w:szCs w:val="24"/>
        </w:rPr>
        <w:t>Keling</w:t>
      </w:r>
      <w:proofErr w:type="spellEnd"/>
      <w:r w:rsidRPr="009E6990">
        <w:rPr>
          <w:rFonts w:ascii="Times New Roman" w:eastAsia="Times New Roman" w:hAnsi="Times New Roman" w:cs="Times New Roman"/>
          <w:bCs/>
          <w:color w:val="000000"/>
          <w:sz w:val="24"/>
          <w:szCs w:val="24"/>
        </w:rPr>
        <w:t xml:space="preserve"> Mosque in Penang exemplify how religious values and local identity shape conservation practices that sustain both spiritual function and cultural continuity (Ismail et al., 2016; Abdul-</w:t>
      </w:r>
      <w:proofErr w:type="spellStart"/>
      <w:r w:rsidRPr="009E6990">
        <w:rPr>
          <w:rFonts w:ascii="Times New Roman" w:eastAsia="Times New Roman" w:hAnsi="Times New Roman" w:cs="Times New Roman"/>
          <w:bCs/>
          <w:color w:val="000000"/>
          <w:sz w:val="24"/>
          <w:szCs w:val="24"/>
        </w:rPr>
        <w:t>Hadi</w:t>
      </w:r>
      <w:proofErr w:type="spellEnd"/>
      <w:r w:rsidRPr="009E6990">
        <w:rPr>
          <w:rFonts w:ascii="Times New Roman" w:eastAsia="Times New Roman" w:hAnsi="Times New Roman" w:cs="Times New Roman"/>
          <w:bCs/>
          <w:color w:val="000000"/>
          <w:sz w:val="24"/>
          <w:szCs w:val="24"/>
        </w:rPr>
        <w:t xml:space="preserve"> et al., 2016).This is a research opportunity when considering the diversity of characters in every Muslim community in the world, especially in Indonesia as one of the countries that represent the multifaceted and </w:t>
      </w:r>
      <w:proofErr w:type="spellStart"/>
      <w:r w:rsidRPr="009E6990">
        <w:rPr>
          <w:rFonts w:ascii="Times New Roman" w:eastAsia="Times New Roman" w:hAnsi="Times New Roman" w:cs="Times New Roman"/>
          <w:bCs/>
          <w:color w:val="000000"/>
          <w:sz w:val="24"/>
          <w:szCs w:val="24"/>
        </w:rPr>
        <w:t>colourful</w:t>
      </w:r>
      <w:proofErr w:type="spellEnd"/>
      <w:r w:rsidRPr="009E6990">
        <w:rPr>
          <w:rFonts w:ascii="Times New Roman" w:eastAsia="Times New Roman" w:hAnsi="Times New Roman" w:cs="Times New Roman"/>
          <w:bCs/>
          <w:color w:val="000000"/>
          <w:sz w:val="24"/>
          <w:szCs w:val="24"/>
        </w:rPr>
        <w:t xml:space="preserve"> nature of religious voyages and destinations in the Muslim world </w:t>
      </w:r>
      <w:r w:rsidR="00233DBC" w:rsidRPr="009E6990">
        <w:rPr>
          <w:rFonts w:ascii="Times New Roman" w:eastAsia="Times New Roman" w:hAnsi="Times New Roman" w:cs="Times New Roman"/>
          <w:bCs/>
          <w:color w:val="000000"/>
          <w:sz w:val="24"/>
          <w:szCs w:val="24"/>
        </w:rPr>
        <w:fldChar w:fldCharType="begin"/>
      </w:r>
      <w:r w:rsidR="00233DBC" w:rsidRPr="009E6990">
        <w:rPr>
          <w:rFonts w:ascii="Times New Roman" w:eastAsia="Times New Roman" w:hAnsi="Times New Roman" w:cs="Times New Roman"/>
          <w:bCs/>
          <w:color w:val="000000"/>
          <w:sz w:val="24"/>
          <w:szCs w:val="24"/>
        </w:rPr>
        <w:instrText xml:space="preserve"> ADDIN ZOTERO_ITEM CSL_CITATION {"citationID":"68PXDj9w","properties":{"formattedCitation":"(Luz, 2020)","plainCitation":"(Luz, 2020)","noteIndex":0},"citationItems":[{"id":744,"uris":["http://zotero.org/users/8559907/items/8QKPSURU"],"itemData":{"id":744,"type":"article-journal","abstract":"In recent years scholars have engaged with explorations that tried to account for the pilgrimage vs. tourism conundrum. Among the ideas that emerged was defining an integrative category under the heading of religious tourism. This paper makes the argument that from a purely religious perspective pilgrimage in Islam is nothing but the one mentioned in the Quran; namely the Hajj. Therefore, it is argued, that all other religious Muslim motivated journeys constitute a different category which may be termed; religious tourism. By reframing and reconceptualizing Muslim pilgrimage which is ‘beyond the officially sacred’ as religious tourism the paper accounts for a plethora of religious voyages and the entire spectrum of Muslim religious voyages.","container-title":"Annals of Tourism Research","DOI":"10.1016/j.annals.2020.102915","ISSN":"01607383","journalAbbreviation":"Annals of Tourism Research","language":"en","page":"102915","source":"DOI.org (Crossref)","title":"Pilgrimage and religious tourism in Islam","volume":"82","author":[{"family":"Luz","given":"Nimrod"}],"issued":{"date-parts":[["2020",5]]}}}],"schema":"https://github.com/citation-style-language/schema/raw/master/csl-citation.json"} </w:instrText>
      </w:r>
      <w:r w:rsidR="00233DBC" w:rsidRPr="009E6990">
        <w:rPr>
          <w:rFonts w:ascii="Times New Roman" w:eastAsia="Times New Roman" w:hAnsi="Times New Roman" w:cs="Times New Roman"/>
          <w:bCs/>
          <w:color w:val="000000"/>
          <w:sz w:val="24"/>
          <w:szCs w:val="24"/>
        </w:rPr>
        <w:fldChar w:fldCharType="separate"/>
      </w:r>
      <w:r w:rsidR="00233DBC" w:rsidRPr="009E6990">
        <w:rPr>
          <w:rFonts w:ascii="Times New Roman" w:hAnsi="Times New Roman" w:cs="Times New Roman"/>
          <w:sz w:val="24"/>
          <w:szCs w:val="24"/>
        </w:rPr>
        <w:t>(Luz, 2020)</w:t>
      </w:r>
      <w:r w:rsidR="00233DBC"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w:t>
      </w:r>
    </w:p>
    <w:p w14:paraId="24118D65" w14:textId="39553D16" w:rsidR="003A1DCE" w:rsidRPr="009E6990" w:rsidRDefault="003A1DCE"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r w:rsidRPr="009E6990">
        <w:rPr>
          <w:rFonts w:ascii="Times New Roman" w:eastAsia="Times New Roman" w:hAnsi="Times New Roman" w:cs="Times New Roman"/>
          <w:bCs/>
          <w:color w:val="000000"/>
          <w:sz w:val="24"/>
          <w:szCs w:val="24"/>
        </w:rPr>
        <w:t xml:space="preserve">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the concept of living heritage is embodied in everyday religious and communal practices that reflect how the community sustains cultural continuity through ritual, space</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social ties. These practices demonstrate that heritage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is not merely preserved but actively lived and adapted across generation. Based on the above arguments, it raises the question how does the Muslim community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preserve its cultural heritage? How cultural heritage of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continue over time? This research aims to explore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as a living heritage site where the Muslim community plays an important role in its continuity. This research will provide new local knowledge on how communities contribute to the continuity of cultural heritage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This study complements previous research on Islamic cities </w:t>
      </w:r>
      <w:r w:rsidRPr="009E6990">
        <w:rPr>
          <w:rFonts w:ascii="Times New Roman" w:eastAsia="Times New Roman" w:hAnsi="Times New Roman" w:cs="Times New Roman"/>
          <w:bCs/>
          <w:color w:val="000000"/>
          <w:sz w:val="24"/>
          <w:szCs w:val="24"/>
        </w:rPr>
        <w:lastRenderedPageBreak/>
        <w:t xml:space="preserve">on the North Coast of Java Island which reviewed the potential of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district as a partial living heritage </w:t>
      </w:r>
      <w:r w:rsidRPr="009E6990">
        <w:rPr>
          <w:rFonts w:ascii="Times New Roman" w:eastAsia="Times New Roman" w:hAnsi="Times New Roman" w:cs="Times New Roman"/>
          <w:bCs/>
          <w:color w:val="000000"/>
          <w:sz w:val="24"/>
          <w:szCs w:val="24"/>
        </w:rPr>
        <w:fldChar w:fldCharType="begin"/>
      </w:r>
      <w:r w:rsidRPr="009E6990">
        <w:rPr>
          <w:rFonts w:ascii="Times New Roman" w:eastAsia="Times New Roman" w:hAnsi="Times New Roman" w:cs="Times New Roman"/>
          <w:bCs/>
          <w:color w:val="000000"/>
          <w:sz w:val="24"/>
          <w:szCs w:val="24"/>
        </w:rPr>
        <w:instrText xml:space="preserve"> ADDIN ZOTERO_ITEM CSL_CITATION {"citationID":"U3u9hfXC","properties":{"formattedCitation":"(Suprapti, 2021)","plainCitation":"(Suprapti, 2021)","noteIndex":0},"citationItems":[{"id":392,"uris":["http://zotero.org/users/8559907/items/2UIG26PC"],"itemData":{"id":392,"type":"article-journal","abstract":"A Living Heritage Approach Toward Sustainability of Islamic City in The Northern Coastal of Java, Indonesia","container-title":"Journal of Architectural Design and Urbanism","ISSN":"2620-9810","issue":"1","language":"en","note":"publisher: Department of Architecture, Faculty of Engineering, Universitas Diponegoro, Indonesia.","page":"61-78","source":"ejournal2.undip.ac.id","title":"A Living Heritage Approach Toward Sustainability of Islamic City in The Northern Coastal of Java, Indonesia","volume":"4","author":[{"family":"Suprapti","given":"Atik"}],"issued":{"date-parts":[["2021",12,3]]}}}],"schema":"https://github.com/citation-style-language/schema/raw/master/csl-citation.json"} </w:instrText>
      </w:r>
      <w:r w:rsidRPr="009E6990">
        <w:rPr>
          <w:rFonts w:ascii="Times New Roman" w:eastAsia="Times New Roman" w:hAnsi="Times New Roman" w:cs="Times New Roman"/>
          <w:bCs/>
          <w:color w:val="000000"/>
          <w:sz w:val="24"/>
          <w:szCs w:val="24"/>
        </w:rPr>
        <w:fldChar w:fldCharType="separate"/>
      </w:r>
      <w:r w:rsidRPr="009E6990">
        <w:rPr>
          <w:rFonts w:ascii="Times New Roman" w:hAnsi="Times New Roman" w:cs="Times New Roman"/>
          <w:sz w:val="24"/>
          <w:szCs w:val="24"/>
        </w:rPr>
        <w:t>(Suprapti, 2021)</w:t>
      </w:r>
      <w:r w:rsidRPr="009E6990">
        <w:rPr>
          <w:rFonts w:ascii="Times New Roman" w:eastAsia="Times New Roman" w:hAnsi="Times New Roman" w:cs="Times New Roman"/>
          <w:bCs/>
          <w:color w:val="000000"/>
          <w:sz w:val="24"/>
          <w:szCs w:val="24"/>
        </w:rPr>
        <w:fldChar w:fldCharType="end"/>
      </w:r>
      <w:r w:rsidRPr="009E6990">
        <w:rPr>
          <w:rFonts w:ascii="Times New Roman" w:eastAsia="Times New Roman" w:hAnsi="Times New Roman" w:cs="Times New Roman"/>
          <w:bCs/>
          <w:color w:val="000000"/>
          <w:sz w:val="24"/>
          <w:szCs w:val="24"/>
        </w:rPr>
        <w:t xml:space="preserve">. The previous research did not formulate the concept of living heritage in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as a unique case. Thus, through this research Kudus </w:t>
      </w:r>
      <w:proofErr w:type="spellStart"/>
      <w:r w:rsidRPr="009E6990">
        <w:rPr>
          <w:rFonts w:ascii="Times New Roman" w:eastAsia="Times New Roman" w:hAnsi="Times New Roman" w:cs="Times New Roman"/>
          <w:bCs/>
          <w:color w:val="000000"/>
          <w:sz w:val="24"/>
          <w:szCs w:val="24"/>
        </w:rPr>
        <w:t>Kulon</w:t>
      </w:r>
      <w:proofErr w:type="spellEnd"/>
      <w:r w:rsidRPr="009E6990">
        <w:rPr>
          <w:rFonts w:ascii="Times New Roman" w:eastAsia="Times New Roman" w:hAnsi="Times New Roman" w:cs="Times New Roman"/>
          <w:bCs/>
          <w:color w:val="000000"/>
          <w:sz w:val="24"/>
          <w:szCs w:val="24"/>
        </w:rPr>
        <w:t xml:space="preserve"> has the potential to be proposed as a formal living heritage site and can develop as a "living laboratory" for multidisciplinary research. Theoretically, the study contributes to the discourse on </w:t>
      </w:r>
      <w:r w:rsidRPr="009E6990">
        <w:rPr>
          <w:rFonts w:ascii="Times New Roman" w:eastAsia="Times New Roman" w:hAnsi="Times New Roman" w:cs="Times New Roman"/>
          <w:bCs/>
          <w:i/>
          <w:iCs/>
          <w:color w:val="000000"/>
          <w:sz w:val="24"/>
          <w:szCs w:val="24"/>
        </w:rPr>
        <w:t>living heritage</w:t>
      </w:r>
      <w:r w:rsidRPr="009E6990">
        <w:rPr>
          <w:rFonts w:ascii="Times New Roman" w:eastAsia="Times New Roman" w:hAnsi="Times New Roman" w:cs="Times New Roman"/>
          <w:bCs/>
          <w:color w:val="000000"/>
          <w:sz w:val="24"/>
          <w:szCs w:val="24"/>
        </w:rPr>
        <w:t xml:space="preserve"> by integrating it with the notion of </w:t>
      </w:r>
      <w:r w:rsidRPr="009E6990">
        <w:rPr>
          <w:rFonts w:ascii="Times New Roman" w:eastAsia="Times New Roman" w:hAnsi="Times New Roman" w:cs="Times New Roman"/>
          <w:bCs/>
          <w:i/>
          <w:iCs/>
          <w:color w:val="000000"/>
          <w:sz w:val="24"/>
          <w:szCs w:val="24"/>
        </w:rPr>
        <w:t>Islam Nusantara</w:t>
      </w:r>
      <w:r w:rsidRPr="009E6990">
        <w:rPr>
          <w:rFonts w:ascii="Times New Roman" w:eastAsia="Times New Roman" w:hAnsi="Times New Roman" w:cs="Times New Roman"/>
          <w:bCs/>
          <w:color w:val="000000"/>
          <w:sz w:val="24"/>
          <w:szCs w:val="24"/>
        </w:rPr>
        <w:t>, highlighting how religious practices, local traditions</w:t>
      </w:r>
      <w:r w:rsidR="00BB4B8A">
        <w:rPr>
          <w:rFonts w:ascii="Times New Roman" w:eastAsia="Times New Roman" w:hAnsi="Times New Roman" w:cs="Times New Roman"/>
          <w:bCs/>
          <w:color w:val="000000"/>
          <w:sz w:val="24"/>
          <w:szCs w:val="24"/>
        </w:rPr>
        <w:t xml:space="preserve"> and</w:t>
      </w:r>
      <w:r w:rsidRPr="009E6990">
        <w:rPr>
          <w:rFonts w:ascii="Times New Roman" w:eastAsia="Times New Roman" w:hAnsi="Times New Roman" w:cs="Times New Roman"/>
          <w:bCs/>
          <w:color w:val="000000"/>
          <w:sz w:val="24"/>
          <w:szCs w:val="24"/>
        </w:rPr>
        <w:t xml:space="preserve"> spatial continuity interact in sustaining heritage. By articulating this relationship, the research provides a localized theoretical framework that can enrich discussions on the dynamics of living heritage in Muslim societies, particularly within the Indonesian–Islamic cultural landscape.  </w:t>
      </w:r>
    </w:p>
    <w:p w14:paraId="4A17FBD4" w14:textId="746B8DFA" w:rsidR="006A12E4" w:rsidRDefault="006A12E4"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p>
    <w:p w14:paraId="5945056E" w14:textId="77777777" w:rsidR="00BB4B8A" w:rsidRPr="009E6990" w:rsidRDefault="00BB4B8A" w:rsidP="009E699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bCs/>
          <w:color w:val="000000"/>
          <w:sz w:val="24"/>
          <w:szCs w:val="24"/>
        </w:rPr>
      </w:pPr>
    </w:p>
    <w:p w14:paraId="5AFADCA7" w14:textId="70D4231E" w:rsidR="006A12E4" w:rsidRPr="009E6990" w:rsidRDefault="00082456"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E6990">
        <w:rPr>
          <w:rFonts w:ascii="Times New Roman" w:eastAsia="Times New Roman" w:hAnsi="Times New Roman" w:cs="Times New Roman"/>
          <w:b/>
          <w:color w:val="000000"/>
          <w:sz w:val="24"/>
          <w:szCs w:val="24"/>
        </w:rPr>
        <w:t xml:space="preserve">Method </w:t>
      </w:r>
    </w:p>
    <w:p w14:paraId="0BB2F429" w14:textId="77777777" w:rsidR="001551C1" w:rsidRPr="009E6990" w:rsidRDefault="001551C1"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04124DAF" w14:textId="7ABFE749" w:rsidR="001551C1" w:rsidRPr="009E6990" w:rsidRDefault="003A1DCE"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E6990">
        <w:rPr>
          <w:rFonts w:ascii="Times New Roman" w:eastAsia="Times New Roman" w:hAnsi="Times New Roman" w:cs="Times New Roman"/>
          <w:color w:val="000000"/>
          <w:sz w:val="24"/>
          <w:szCs w:val="24"/>
        </w:rPr>
        <w:t xml:space="preserve">This study employs a qualitative research methodology, specifically utilizing a case study approach, focusing on Kudus </w:t>
      </w:r>
      <w:proofErr w:type="spellStart"/>
      <w:r w:rsidRPr="009E6990">
        <w:rPr>
          <w:rFonts w:ascii="Times New Roman" w:eastAsia="Times New Roman" w:hAnsi="Times New Roman" w:cs="Times New Roman"/>
          <w:color w:val="000000"/>
          <w:sz w:val="24"/>
          <w:szCs w:val="24"/>
        </w:rPr>
        <w:t>Kulon</w:t>
      </w:r>
      <w:proofErr w:type="spellEnd"/>
      <w:r w:rsidRPr="009E6990">
        <w:rPr>
          <w:rFonts w:ascii="Times New Roman" w:eastAsia="Times New Roman" w:hAnsi="Times New Roman" w:cs="Times New Roman"/>
          <w:color w:val="000000"/>
          <w:sz w:val="24"/>
          <w:szCs w:val="24"/>
        </w:rPr>
        <w:t xml:space="preserve"> district as single case to explore the subject matter in depth. Kudus </w:t>
      </w:r>
      <w:proofErr w:type="spellStart"/>
      <w:r w:rsidRPr="009E6990">
        <w:rPr>
          <w:rFonts w:ascii="Times New Roman" w:eastAsia="Times New Roman" w:hAnsi="Times New Roman" w:cs="Times New Roman"/>
          <w:color w:val="000000"/>
          <w:sz w:val="24"/>
          <w:szCs w:val="24"/>
        </w:rPr>
        <w:t>Kulon</w:t>
      </w:r>
      <w:proofErr w:type="spellEnd"/>
      <w:r w:rsidRPr="009E6990">
        <w:rPr>
          <w:rFonts w:ascii="Times New Roman" w:eastAsia="Times New Roman" w:hAnsi="Times New Roman" w:cs="Times New Roman"/>
          <w:color w:val="000000"/>
          <w:sz w:val="24"/>
          <w:szCs w:val="24"/>
        </w:rPr>
        <w:t xml:space="preserve"> was deliberately chosen as the research locus because of its distinctive historical and socio-religious setting. The district represents one of the few surviving Islamic urban fabrics in Java that has continuously maintained its traditional spatial order, community rituals</w:t>
      </w:r>
      <w:r w:rsidR="00BB4B8A">
        <w:rPr>
          <w:rFonts w:ascii="Times New Roman" w:eastAsia="Times New Roman" w:hAnsi="Times New Roman" w:cs="Times New Roman"/>
          <w:color w:val="000000"/>
          <w:sz w:val="24"/>
          <w:szCs w:val="24"/>
        </w:rPr>
        <w:t xml:space="preserve"> and</w:t>
      </w:r>
      <w:r w:rsidRPr="009E6990">
        <w:rPr>
          <w:rFonts w:ascii="Times New Roman" w:eastAsia="Times New Roman" w:hAnsi="Times New Roman" w:cs="Times New Roman"/>
          <w:color w:val="000000"/>
          <w:sz w:val="24"/>
          <w:szCs w:val="24"/>
        </w:rPr>
        <w:t xml:space="preserve"> economic activities since the 16th century. The local Muslim community still practices religious and social traditions inherited from the </w:t>
      </w:r>
      <w:proofErr w:type="spellStart"/>
      <w:r w:rsidRPr="009E6990">
        <w:rPr>
          <w:rFonts w:ascii="Times New Roman" w:eastAsia="Times New Roman" w:hAnsi="Times New Roman" w:cs="Times New Roman"/>
          <w:color w:val="000000"/>
          <w:sz w:val="24"/>
          <w:szCs w:val="24"/>
        </w:rPr>
        <w:t>Wali</w:t>
      </w:r>
      <w:proofErr w:type="spellEnd"/>
      <w:r w:rsidRPr="009E6990">
        <w:rPr>
          <w:rFonts w:ascii="Times New Roman" w:eastAsia="Times New Roman" w:hAnsi="Times New Roman" w:cs="Times New Roman"/>
          <w:color w:val="000000"/>
          <w:sz w:val="24"/>
          <w:szCs w:val="24"/>
        </w:rPr>
        <w:t xml:space="preserve"> period, which makes Kudus </w:t>
      </w:r>
      <w:proofErr w:type="spellStart"/>
      <w:r w:rsidRPr="009E6990">
        <w:rPr>
          <w:rFonts w:ascii="Times New Roman" w:eastAsia="Times New Roman" w:hAnsi="Times New Roman" w:cs="Times New Roman"/>
          <w:color w:val="000000"/>
          <w:sz w:val="24"/>
          <w:szCs w:val="24"/>
        </w:rPr>
        <w:t>Kulon</w:t>
      </w:r>
      <w:proofErr w:type="spellEnd"/>
      <w:r w:rsidRPr="009E6990">
        <w:rPr>
          <w:rFonts w:ascii="Times New Roman" w:eastAsia="Times New Roman" w:hAnsi="Times New Roman" w:cs="Times New Roman"/>
          <w:color w:val="000000"/>
          <w:sz w:val="24"/>
          <w:szCs w:val="24"/>
        </w:rPr>
        <w:t xml:space="preserve"> an exemplary site for examining how living heritage operates in everyday life. The case study approach is particularly useful for exploratory research where the goal is to gain an in-depth understanding of a particular case or to generate new hypotheses </w:t>
      </w:r>
      <w:r w:rsidR="00642470" w:rsidRPr="009E6990">
        <w:rPr>
          <w:rFonts w:ascii="Times New Roman" w:eastAsia="Times New Roman" w:hAnsi="Times New Roman" w:cs="Times New Roman"/>
          <w:color w:val="000000"/>
          <w:sz w:val="24"/>
          <w:szCs w:val="24"/>
        </w:rPr>
        <w:fldChar w:fldCharType="begin"/>
      </w:r>
      <w:r w:rsidR="00642470" w:rsidRPr="009E6990">
        <w:rPr>
          <w:rFonts w:ascii="Times New Roman" w:eastAsia="Times New Roman" w:hAnsi="Times New Roman" w:cs="Times New Roman"/>
          <w:color w:val="000000"/>
          <w:sz w:val="24"/>
          <w:szCs w:val="24"/>
        </w:rPr>
        <w:instrText xml:space="preserve"> ADDIN ZOTERO_ITEM CSL_CITATION {"citationID":"qCjtPKU8","properties":{"formattedCitation":"(Saunders et al., 2009)","plainCitation":"(Saunders et al., 2009)","noteIndex":0},"citationItems":[{"id":553,"uris":["http://zotero.org/users/8559907/items/HKGVH9W5"],"itemData":{"id":553,"type":"book","abstract":"The nature of business and management research and structure of this book -- Formulating and clarifying the research topic -- Critically reviewing the literature -- Understanding research philosophies and approaches -- Formulating the research design -- Negotiating access and research ethics -- Selecting samples -- Using secondary data -- Collecting primary data through observation -- Collecting primary data using semi-structured, in-depth and group interviews -- Collecting primary data using questionnaires -- Analysing quantitative data -- Analysing qualitative data -- Writing and presenting your project report","edition":"5. ed","event-place":"Harlow","ISBN":"978-0-273-71686-0","language":"en","number-of-pages":"614","publisher":"Financial Times Prentice Hall","publisher-place":"Harlow","source":"K10plus ISBN","title":"Research methods for business students","author":[{"family":"Saunders","given":"Mark"},{"family":"Lewis","given":"Philip"},{"family":"Thornhill","given":"Adrian"}],"issued":{"date-parts":[["2009"]]}}}],"schema":"https://github.com/citation-style-language/schema/raw/master/csl-citation.json"} </w:instrText>
      </w:r>
      <w:r w:rsidR="00642470" w:rsidRPr="009E6990">
        <w:rPr>
          <w:rFonts w:ascii="Times New Roman" w:eastAsia="Times New Roman" w:hAnsi="Times New Roman" w:cs="Times New Roman"/>
          <w:color w:val="000000"/>
          <w:sz w:val="24"/>
          <w:szCs w:val="24"/>
        </w:rPr>
        <w:fldChar w:fldCharType="separate"/>
      </w:r>
      <w:r w:rsidR="00642470" w:rsidRPr="009E6990">
        <w:rPr>
          <w:rFonts w:ascii="Times New Roman" w:hAnsi="Times New Roman" w:cs="Times New Roman"/>
          <w:sz w:val="24"/>
          <w:szCs w:val="24"/>
        </w:rPr>
        <w:t>(Saunders et al., 2009)</w:t>
      </w:r>
      <w:r w:rsidR="00642470" w:rsidRPr="009E6990">
        <w:rPr>
          <w:rFonts w:ascii="Times New Roman" w:eastAsia="Times New Roman" w:hAnsi="Times New Roman" w:cs="Times New Roman"/>
          <w:color w:val="000000"/>
          <w:sz w:val="24"/>
          <w:szCs w:val="24"/>
        </w:rPr>
        <w:fldChar w:fldCharType="end"/>
      </w:r>
      <w:r w:rsidRPr="009E6990">
        <w:rPr>
          <w:rFonts w:ascii="Times New Roman" w:eastAsia="Times New Roman" w:hAnsi="Times New Roman" w:cs="Times New Roman"/>
          <w:color w:val="000000"/>
          <w:sz w:val="24"/>
          <w:szCs w:val="24"/>
        </w:rPr>
        <w:t xml:space="preserve">. Case studies can also be used to test or refine existing theories, as well as to provide empirical evidence to support or challenge existing claims </w:t>
      </w:r>
      <w:r w:rsidR="00642470" w:rsidRPr="009E6990">
        <w:rPr>
          <w:rFonts w:ascii="Times New Roman" w:eastAsia="Times New Roman" w:hAnsi="Times New Roman" w:cs="Times New Roman"/>
          <w:color w:val="000000"/>
          <w:sz w:val="24"/>
          <w:szCs w:val="24"/>
        </w:rPr>
        <w:fldChar w:fldCharType="begin"/>
      </w:r>
      <w:r w:rsidR="00642470" w:rsidRPr="009E6990">
        <w:rPr>
          <w:rFonts w:ascii="Times New Roman" w:eastAsia="Times New Roman" w:hAnsi="Times New Roman" w:cs="Times New Roman"/>
          <w:color w:val="000000"/>
          <w:sz w:val="24"/>
          <w:szCs w:val="24"/>
        </w:rPr>
        <w:instrText xml:space="preserve"> ADDIN ZOTERO_ITEM CSL_CITATION {"citationID":"t2CCXVod","properties":{"formattedCitation":"(Yin, 2018)","plainCitation":"(Yin, 2018)","noteIndex":0},"citationItems":[{"id":345,"uris":["http://zotero.org/users/8559907/items/N86WDJSE"],"itemData":{"id":345,"type":"book","call-number":"H62 .Y56 2018","edition":"Sixth edition","event-place":"Los Angeles","ISBN":"978-1-5063-3616-9","language":"en","number-of-pages":"319","publisher":"SAGE","publisher-place":"Los Angeles","source":"Library of Congress ISBN","title":"Case study research and applications: design and methods","title-short":"Case study research and applications","author":[{"family":"Yin","given":"Robert K."}],"issued":{"date-parts":[["2018"]]}}}],"schema":"https://github.com/citation-style-language/schema/raw/master/csl-citation.json"} </w:instrText>
      </w:r>
      <w:r w:rsidR="00642470" w:rsidRPr="009E6990">
        <w:rPr>
          <w:rFonts w:ascii="Times New Roman" w:eastAsia="Times New Roman" w:hAnsi="Times New Roman" w:cs="Times New Roman"/>
          <w:color w:val="000000"/>
          <w:sz w:val="24"/>
          <w:szCs w:val="24"/>
        </w:rPr>
        <w:fldChar w:fldCharType="separate"/>
      </w:r>
      <w:r w:rsidR="00642470" w:rsidRPr="009E6990">
        <w:rPr>
          <w:rFonts w:ascii="Times New Roman" w:hAnsi="Times New Roman" w:cs="Times New Roman"/>
          <w:sz w:val="24"/>
          <w:szCs w:val="24"/>
        </w:rPr>
        <w:t>(Yin, 2018)</w:t>
      </w:r>
      <w:r w:rsidR="00642470" w:rsidRPr="009E6990">
        <w:rPr>
          <w:rFonts w:ascii="Times New Roman" w:eastAsia="Times New Roman" w:hAnsi="Times New Roman" w:cs="Times New Roman"/>
          <w:color w:val="000000"/>
          <w:sz w:val="24"/>
          <w:szCs w:val="24"/>
        </w:rPr>
        <w:fldChar w:fldCharType="end"/>
      </w:r>
      <w:r w:rsidRPr="009E6990">
        <w:rPr>
          <w:rFonts w:ascii="Times New Roman" w:eastAsia="Times New Roman" w:hAnsi="Times New Roman" w:cs="Times New Roman"/>
          <w:color w:val="000000"/>
          <w:sz w:val="24"/>
          <w:szCs w:val="24"/>
        </w:rPr>
        <w:t xml:space="preserve">. The case study strategy was also used in several previous studies that reviewed cultural aspects in Kudus </w:t>
      </w:r>
      <w:proofErr w:type="spellStart"/>
      <w:r w:rsidRPr="009E6990">
        <w:rPr>
          <w:rFonts w:ascii="Times New Roman" w:eastAsia="Times New Roman" w:hAnsi="Times New Roman" w:cs="Times New Roman"/>
          <w:color w:val="000000"/>
          <w:sz w:val="24"/>
          <w:szCs w:val="24"/>
        </w:rPr>
        <w:t>Kulon</w:t>
      </w:r>
      <w:proofErr w:type="spellEnd"/>
      <w:r w:rsidRPr="009E6990">
        <w:rPr>
          <w:rFonts w:ascii="Times New Roman" w:eastAsia="Times New Roman" w:hAnsi="Times New Roman" w:cs="Times New Roman"/>
          <w:color w:val="000000"/>
          <w:sz w:val="24"/>
          <w:szCs w:val="24"/>
        </w:rPr>
        <w:t xml:space="preserve">, such as research on the influence of historical buildings and their sustainability </w:t>
      </w:r>
      <w:r w:rsidR="00642470" w:rsidRPr="009E6990">
        <w:rPr>
          <w:rFonts w:ascii="Times New Roman" w:eastAsia="Times New Roman" w:hAnsi="Times New Roman" w:cs="Times New Roman"/>
          <w:color w:val="000000"/>
          <w:sz w:val="24"/>
          <w:szCs w:val="24"/>
        </w:rPr>
        <w:fldChar w:fldCharType="begin"/>
      </w:r>
      <w:r w:rsidR="00642470" w:rsidRPr="009E6990">
        <w:rPr>
          <w:rFonts w:ascii="Times New Roman" w:eastAsia="Times New Roman" w:hAnsi="Times New Roman" w:cs="Times New Roman"/>
          <w:color w:val="000000"/>
          <w:sz w:val="24"/>
          <w:szCs w:val="24"/>
        </w:rPr>
        <w:instrText xml:space="preserve"> ADDIN ZOTERO_ITEM CSL_CITATION {"citationID":"jtW7ojlG","properties":{"formattedCitation":"(Anisa &amp; Lissimia, 2020)","plainCitation":"(Anisa &amp; Lissimia, 2020)","noteIndex":0},"citationItems":[{"id":322,"uris":["http://zotero.org/users/8559907/items/4V6F5B8M"],"itemData":{"id":322,"type":"article-journal","abstract":"A historic building is a building that is closely related to the historical aspects of an area or city. Historical buildings can be used by future generations to remember their predecessors. In the context of the city area, the existence of historic buildings can trigger the development of the surrounding economy. This economic development happened in the case studies studied, namely the area around Menara Kudus, Indonesia. The area around Menara Kudus is an area crowded with tourists and pilgrims because of Menara Kudus, the Tomb of Sunan Kudus and the Al-Aqsa Mosque. Crowds of tourists and pilgrims who visit Menara Kudus area also influence the arrangement of the surrounding area. This study uses a qualitative descriptive method that analyzes interpretatively the data obtained in the field. The analysis process carried out is the identification and description of three things. First, historical buildings in Menara Kudus area. Second, economic development around the area of Menara Kudus. Third, structuring the area of Menara Kudus. Of the three identifications and descriptions, interpretations were then made to get the influence of the existence of historical buildings on economic development and regional arrangement. The results shows the more crowded tourists and pilgrims who come to Menara Kudus, the more economic growth achieved in the region. Evidenced by the arrangement of the area which was finally adjusted to the economic conditions.","container-title":"IOP Conference Series: Earth and Environmental Science","DOI":"10.1088/1755-1315/452/1/012018","ISSN":"1755-1315","journalAbbreviation":"IOP Conf. Ser.: Earth Environ. Sci.","language":"en","page":"012018","source":"DOI.org (Crossref)","title":"The influence of historic buildings existence on economic development and regional arrangement: a case study of Menara kudus area, Indonesia","title-short":"The influence of historic buildings existence on economic development and regional arrangement","volume":"452","author":[{"family":"Anisa","given":"A"},{"family":"Lissimia","given":"F"}],"issued":{"date-parts":[["2020",5,14]]}}}],"schema":"https://github.com/citation-style-language/schema/raw/master/csl-citation.json"} </w:instrText>
      </w:r>
      <w:r w:rsidR="00642470" w:rsidRPr="009E6990">
        <w:rPr>
          <w:rFonts w:ascii="Times New Roman" w:eastAsia="Times New Roman" w:hAnsi="Times New Roman" w:cs="Times New Roman"/>
          <w:color w:val="000000"/>
          <w:sz w:val="24"/>
          <w:szCs w:val="24"/>
        </w:rPr>
        <w:fldChar w:fldCharType="separate"/>
      </w:r>
      <w:r w:rsidR="00642470" w:rsidRPr="009E6990">
        <w:rPr>
          <w:rFonts w:ascii="Times New Roman" w:hAnsi="Times New Roman" w:cs="Times New Roman"/>
          <w:sz w:val="24"/>
          <w:szCs w:val="24"/>
        </w:rPr>
        <w:t>(Anisa &amp; Lissimia, 2020)</w:t>
      </w:r>
      <w:r w:rsidR="00642470" w:rsidRPr="009E6990">
        <w:rPr>
          <w:rFonts w:ascii="Times New Roman" w:eastAsia="Times New Roman" w:hAnsi="Times New Roman" w:cs="Times New Roman"/>
          <w:color w:val="000000"/>
          <w:sz w:val="24"/>
          <w:szCs w:val="24"/>
        </w:rPr>
        <w:fldChar w:fldCharType="end"/>
      </w:r>
      <w:r w:rsidRPr="009E6990">
        <w:rPr>
          <w:rFonts w:ascii="Times New Roman" w:eastAsia="Times New Roman" w:hAnsi="Times New Roman" w:cs="Times New Roman"/>
          <w:color w:val="000000"/>
          <w:sz w:val="24"/>
          <w:szCs w:val="24"/>
        </w:rPr>
        <w:t xml:space="preserve">, continuity and change in urban heritage </w:t>
      </w:r>
      <w:r w:rsidR="00642470" w:rsidRPr="009E6990">
        <w:rPr>
          <w:rFonts w:ascii="Times New Roman" w:eastAsia="Times New Roman" w:hAnsi="Times New Roman" w:cs="Times New Roman"/>
          <w:color w:val="000000"/>
          <w:sz w:val="24"/>
          <w:szCs w:val="24"/>
        </w:rPr>
        <w:fldChar w:fldCharType="begin"/>
      </w:r>
      <w:r w:rsidR="00642470" w:rsidRPr="009E6990">
        <w:rPr>
          <w:rFonts w:ascii="Times New Roman" w:eastAsia="Times New Roman" w:hAnsi="Times New Roman" w:cs="Times New Roman"/>
          <w:color w:val="000000"/>
          <w:sz w:val="24"/>
          <w:szCs w:val="24"/>
        </w:rPr>
        <w:instrText xml:space="preserve"> ADDIN ZOTERO_ITEM CSL_CITATION {"citationID":"F70ecCBf","properties":{"formattedCitation":"(Wulandari et al., 2024)","plainCitation":"(Wulandari et al., 2024)","noteIndex":0},"citationItems":[{"id":15,"uris":["http://zotero.org/users/8559907/items/26KU9SRX"],"itemData":{"id":15,"type":"article-journal","abstract":"Physical changes to built heritage are usually a major cause for concern when reviewing approaches to conservation and adaptation to the historic built environment. The hictorical area Kudus Kulon has witnessed significant changes in its environmental conditions, not only includes physical transformation, but also involves the social and economic dynamics that develop around it. Physical changes to built heritage are usually a major cause for concern when reviewing approaches to conservation and adaptation to the historic built environment. This study aims to reveal the changes and continuity of the Kudus Kulon historical area in the context of heritage preservation. This qualitative research employs a case study approach, focusing on Kudus Kulon as a single case. Through observations and interviews with key informants, the aim is to present an unbiased perspective on the intangible aspects. The findings in this study will enrich cultural theory through its ability to dialogue value systems, activities, and artefacts in the context of change and continuity in the historic district of Kudus Kulon. The result shows the continuity of fundamental aspects in the value system (belief, norm, and local wisdom) underscores the resilience of the system and its ability to navigate the complexities of time without compromising the integral values that define its cultural identity. This research provides a strong foundation for future studies to explore the intricate dynamics between core values, societal development, and adaptations on heritage site in urban area, with a specific focus on tangible aspects like artefacts and activities.","container-title":"Journal of City: Branding and Authenticity","DOI":"10.61511/jcbau.v1i2.2024.397","ISSN":"3025-4000","issue":"2","language":"en","license":"Copyright (c) 2024 Journal of City: Branding and Authenticity","note":"number: 2","source":"journal-iasssf.com","title":"Cultural continuity and change in Kudus Kulon: the urban heritage trialogue","title-short":"Cultural continuity and change in Kudus Kulon","URL":"https://journal-iasssf.com/index.php/JCBAU/article/view/397","volume":"1","author":[{"family":"Wulandari","given":"Astari"},{"family":"Suprapti","given":"Atik"},{"family":"Sardjono","given":"Agung Budi"}],"accessed":{"date-parts":[["2024",2,28]]},"issued":{"date-parts":[["2024",1,31]]}}}],"schema":"https://github.com/citation-style-language/schema/raw/master/csl-citation.json"} </w:instrText>
      </w:r>
      <w:r w:rsidR="00642470" w:rsidRPr="009E6990">
        <w:rPr>
          <w:rFonts w:ascii="Times New Roman" w:eastAsia="Times New Roman" w:hAnsi="Times New Roman" w:cs="Times New Roman"/>
          <w:color w:val="000000"/>
          <w:sz w:val="24"/>
          <w:szCs w:val="24"/>
        </w:rPr>
        <w:fldChar w:fldCharType="separate"/>
      </w:r>
      <w:r w:rsidR="00642470" w:rsidRPr="009E6990">
        <w:rPr>
          <w:rFonts w:ascii="Times New Roman" w:hAnsi="Times New Roman" w:cs="Times New Roman"/>
          <w:sz w:val="24"/>
          <w:szCs w:val="24"/>
        </w:rPr>
        <w:t>(Wulandari et al., 2024)</w:t>
      </w:r>
      <w:r w:rsidR="00642470" w:rsidRPr="009E6990">
        <w:rPr>
          <w:rFonts w:ascii="Times New Roman" w:eastAsia="Times New Roman" w:hAnsi="Times New Roman" w:cs="Times New Roman"/>
          <w:color w:val="000000"/>
          <w:sz w:val="24"/>
          <w:szCs w:val="24"/>
        </w:rPr>
        <w:fldChar w:fldCharType="end"/>
      </w:r>
      <w:r w:rsidR="00BB4B8A">
        <w:rPr>
          <w:rFonts w:ascii="Times New Roman" w:eastAsia="Times New Roman" w:hAnsi="Times New Roman" w:cs="Times New Roman"/>
          <w:color w:val="000000"/>
          <w:sz w:val="24"/>
          <w:szCs w:val="24"/>
        </w:rPr>
        <w:t xml:space="preserve"> and</w:t>
      </w:r>
      <w:r w:rsidRPr="009E6990">
        <w:rPr>
          <w:rFonts w:ascii="Times New Roman" w:eastAsia="Times New Roman" w:hAnsi="Times New Roman" w:cs="Times New Roman"/>
          <w:color w:val="000000"/>
          <w:sz w:val="24"/>
          <w:szCs w:val="24"/>
        </w:rPr>
        <w:t xml:space="preserve"> spatial arrangement of traditional dwelling</w:t>
      </w:r>
      <w:r w:rsidR="00642470" w:rsidRPr="009E6990">
        <w:rPr>
          <w:rFonts w:ascii="Times New Roman" w:eastAsia="Times New Roman" w:hAnsi="Times New Roman" w:cs="Times New Roman"/>
          <w:color w:val="000000"/>
          <w:sz w:val="24"/>
          <w:szCs w:val="24"/>
        </w:rPr>
        <w:t xml:space="preserve"> </w:t>
      </w:r>
      <w:r w:rsidR="00642470" w:rsidRPr="009E6990">
        <w:rPr>
          <w:rFonts w:ascii="Times New Roman" w:eastAsia="Times New Roman" w:hAnsi="Times New Roman" w:cs="Times New Roman"/>
          <w:color w:val="000000"/>
          <w:sz w:val="24"/>
          <w:szCs w:val="24"/>
        </w:rPr>
        <w:fldChar w:fldCharType="begin"/>
      </w:r>
      <w:r w:rsidR="00642470" w:rsidRPr="009E6990">
        <w:rPr>
          <w:rFonts w:ascii="Times New Roman" w:eastAsia="Times New Roman" w:hAnsi="Times New Roman" w:cs="Times New Roman"/>
          <w:color w:val="000000"/>
          <w:sz w:val="24"/>
          <w:szCs w:val="24"/>
        </w:rPr>
        <w:instrText xml:space="preserve"> ADDIN ZOTERO_ITEM CSL_CITATION {"citationID":"Ny69YfzL","properties":{"formattedCitation":"(Anisa et al., 2022)","plainCitation":"(Anisa et al., 2022)","noteIndex":0},"citationItems":[{"id":739,"uris":["http://zotero.org/users/8559907/items/HC8EAQ2L"],"itemData":{"id":739,"type":"article-journal","abstract":"Space is an architectural form that is used to accommodate activities with certain functions. In a space contained activities carried out by humans and functions that represent these activities. Sometimes during this period the space undergoes changes in activity and function. Space can undergo physical and non-physical changes to respond to changes in these activities and functions. Kilungan is a local term used to refer to the tall massive fence in the Old City of Kudus. The massive fence, known as the kilungan, was built with one of the goals to provide a sense of security. Inside the kilungan house, there are at least 2 main building masses, namely the main house and the supporting buildings. The spaces in the kilungan house which have been inhabited for more than 100 years have also undergone changes in response to the spatial sustainability of the dwelling. The purpose of this study is to explore, describe, and get the meaning of changes in space in the kilungan house. This study uses an inductive qualitative method. The initial stage is to make observations to get the distribution of the kilungan house. The research area is limited to the Old City of Kudus, Indonesia. The core stage of the research is data collection and analysis carried out simultaneously inductively. Exploration is carried out on cases to obtain findings in accordance with research objectives. The results of this study were found changes in spatial arrangement in the kilungan house in the form of: (1) changes in function without changing the physical form of space, found in spaces that accommodate different activities but have the same activity pattern; (2) changing the function of changing the spatial arrangement without changing the mass of the building; (3) changes in spatial arrangement change the physical building; (4) shifting activity changes zoning (5) Determining the direction of change does not change the orientation of the building in the circle. ; (6) Spatial sustainability in residential areas is indicated by changes in activities, functions, spatial arrangement but does not change the core things which are the concept of the kilungan house. Spatial sustainability can be found in the adaptations made by building users to new functions in the spaces in the dwelling.","container-title":"International Journal of Built Environment and Scientific Research","DOI":"10.24853/ijbesr.6.2.127-138","ISSN":"2580-2607, 2581-1347","issue":"2","journalAbbreviation":"International Journal of Built Environment and Scientific Researches","page":"127","source":"DOI.org (Crossref)","title":"Exploration of Spatial Arrangement Changes as A Form of Spatial Sustainability in Dwelling. Case Study : Kilungan House in Kudus Old City, Indonesia","title-short":"EXPLORATION OF SPATIAL ARRANGEMENT CHANGES AS A FORM OF SPATIAL SUSTAINABILITY IN DWELLING. Case Study","volume":"6","author":[{"family":"Anisa","given":"Anisa"},{"family":"Ashadi","given":"Ashadi"},{"family":"Lissimia","given":"Finta"},{"family":"Bimatukmaru","given":"Rustama Fasda"}],"issued":{"date-parts":[["2022",12,20]]}}}],"schema":"https://github.com/citation-style-language/schema/raw/master/csl-citation.json"} </w:instrText>
      </w:r>
      <w:r w:rsidR="00642470" w:rsidRPr="009E6990">
        <w:rPr>
          <w:rFonts w:ascii="Times New Roman" w:eastAsia="Times New Roman" w:hAnsi="Times New Roman" w:cs="Times New Roman"/>
          <w:color w:val="000000"/>
          <w:sz w:val="24"/>
          <w:szCs w:val="24"/>
        </w:rPr>
        <w:fldChar w:fldCharType="separate"/>
      </w:r>
      <w:r w:rsidR="00642470" w:rsidRPr="009E6990">
        <w:rPr>
          <w:rFonts w:ascii="Times New Roman" w:hAnsi="Times New Roman" w:cs="Times New Roman"/>
          <w:sz w:val="24"/>
          <w:szCs w:val="24"/>
        </w:rPr>
        <w:t>(Anisa et al., 2022)</w:t>
      </w:r>
      <w:r w:rsidR="00642470" w:rsidRPr="009E6990">
        <w:rPr>
          <w:rFonts w:ascii="Times New Roman" w:eastAsia="Times New Roman" w:hAnsi="Times New Roman" w:cs="Times New Roman"/>
          <w:color w:val="000000"/>
          <w:sz w:val="24"/>
          <w:szCs w:val="24"/>
        </w:rPr>
        <w:fldChar w:fldCharType="end"/>
      </w:r>
      <w:r w:rsidRPr="009E6990">
        <w:rPr>
          <w:rFonts w:ascii="Times New Roman" w:eastAsia="Times New Roman" w:hAnsi="Times New Roman" w:cs="Times New Roman"/>
          <w:color w:val="000000"/>
          <w:sz w:val="24"/>
          <w:szCs w:val="24"/>
        </w:rPr>
        <w:t xml:space="preserve">.   </w:t>
      </w:r>
      <w:r w:rsidR="00063BC3" w:rsidRPr="009E6990">
        <w:rPr>
          <w:rFonts w:ascii="Times New Roman" w:eastAsia="Times New Roman" w:hAnsi="Times New Roman" w:cs="Times New Roman"/>
          <w:color w:val="000000"/>
          <w:sz w:val="24"/>
          <w:szCs w:val="24"/>
        </w:rPr>
        <w:t xml:space="preserve"> </w:t>
      </w:r>
    </w:p>
    <w:p w14:paraId="26CFACDB" w14:textId="77777777" w:rsidR="003A1DCE" w:rsidRPr="009E6990" w:rsidRDefault="003A1DCE" w:rsidP="009E699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0A0F2B8" w14:textId="2A3427B3" w:rsidR="003A1DCE" w:rsidRDefault="005271A1" w:rsidP="005271A1">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MY" w:eastAsia="en-MY"/>
        </w:rPr>
        <w:drawing>
          <wp:inline distT="0" distB="0" distL="0" distR="0" wp14:anchorId="5094A0F3" wp14:editId="4882760B">
            <wp:extent cx="2459297" cy="2052000"/>
            <wp:effectExtent l="0" t="0" r="0" b="5715"/>
            <wp:docPr id="65436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60" r="3211"/>
                    <a:stretch>
                      <a:fillRect/>
                    </a:stretch>
                  </pic:blipFill>
                  <pic:spPr bwMode="auto">
                    <a:xfrm>
                      <a:off x="0" y="0"/>
                      <a:ext cx="2459297" cy="2052000"/>
                    </a:xfrm>
                    <a:prstGeom prst="rect">
                      <a:avLst/>
                    </a:prstGeom>
                    <a:noFill/>
                    <a:ln>
                      <a:noFill/>
                    </a:ln>
                    <a:extLst>
                      <a:ext uri="{53640926-AAD7-44D8-BBD7-CCE9431645EC}">
                        <a14:shadowObscured xmlns:a14="http://schemas.microsoft.com/office/drawing/2010/main"/>
                      </a:ext>
                    </a:extLst>
                  </pic:spPr>
                </pic:pic>
              </a:graphicData>
            </a:graphic>
          </wp:inline>
        </w:drawing>
      </w:r>
      <w:r w:rsidR="003A1DCE">
        <w:rPr>
          <w:noProof/>
          <w:lang w:val="en-MY" w:eastAsia="en-MY"/>
        </w:rPr>
        <w:drawing>
          <wp:inline distT="0" distB="0" distL="0" distR="0" wp14:anchorId="1FB56C5B" wp14:editId="7B1F64E9">
            <wp:extent cx="3472180" cy="2042038"/>
            <wp:effectExtent l="0" t="0" r="0" b="0"/>
            <wp:docPr id="926277300"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77300" name="Picture 1" descr="A screenshot of a map&#10;&#10;AI-generated content may be incorrect."/>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colorTemperature colorTemp="7200"/>
                              </a14:imgEffect>
                            </a14:imgLayer>
                          </a14:imgProps>
                        </a:ext>
                        <a:ext uri="{28A0092B-C50C-407E-A947-70E740481C1C}">
                          <a14:useLocalDpi xmlns:a14="http://schemas.microsoft.com/office/drawing/2010/main" val="0"/>
                        </a:ext>
                      </a:extLst>
                    </a:blip>
                    <a:srcRect t="25814"/>
                    <a:stretch>
                      <a:fillRect/>
                    </a:stretch>
                  </pic:blipFill>
                  <pic:spPr bwMode="auto">
                    <a:xfrm>
                      <a:off x="0" y="0"/>
                      <a:ext cx="3472582" cy="2042274"/>
                    </a:xfrm>
                    <a:prstGeom prst="rect">
                      <a:avLst/>
                    </a:prstGeom>
                    <a:noFill/>
                    <a:ln>
                      <a:noFill/>
                    </a:ln>
                    <a:extLst>
                      <a:ext uri="{53640926-AAD7-44D8-BBD7-CCE9431645EC}">
                        <a14:shadowObscured xmlns:a14="http://schemas.microsoft.com/office/drawing/2010/main"/>
                      </a:ext>
                    </a:extLst>
                  </pic:spPr>
                </pic:pic>
              </a:graphicData>
            </a:graphic>
          </wp:inline>
        </w:drawing>
      </w:r>
    </w:p>
    <w:p w14:paraId="198C6539" w14:textId="640CF71B" w:rsidR="003A1DCE" w:rsidRPr="00E82CC8" w:rsidRDefault="003A1DCE" w:rsidP="00E82CC8">
      <w:pPr>
        <w:pBdr>
          <w:top w:val="nil"/>
          <w:left w:val="nil"/>
          <w:bottom w:val="nil"/>
          <w:right w:val="nil"/>
          <w:between w:val="nil"/>
        </w:pBdr>
        <w:spacing w:after="0" w:line="240" w:lineRule="auto"/>
        <w:ind w:leftChars="0" w:left="0" w:firstLineChars="0" w:firstLine="0"/>
        <w:rPr>
          <w:rFonts w:ascii="Times New Roman" w:eastAsia="Times New Roman" w:hAnsi="Times New Roman" w:cs="Times New Roman"/>
          <w:color w:val="000000"/>
          <w:sz w:val="24"/>
          <w:szCs w:val="24"/>
        </w:rPr>
      </w:pPr>
      <w:r w:rsidRPr="00E82CC8">
        <w:rPr>
          <w:rFonts w:ascii="Times New Roman" w:eastAsia="Times New Roman" w:hAnsi="Times New Roman" w:cs="Times New Roman"/>
          <w:color w:val="000000"/>
          <w:sz w:val="24"/>
          <w:szCs w:val="24"/>
        </w:rPr>
        <w:t>Source: Develop by author from Google Maps, 2024</w:t>
      </w:r>
    </w:p>
    <w:p w14:paraId="3A13F028" w14:textId="77777777" w:rsidR="003A1DCE" w:rsidRPr="00E82CC8" w:rsidRDefault="003A1DCE" w:rsidP="00E82CC8">
      <w:pPr>
        <w:pBdr>
          <w:top w:val="nil"/>
          <w:left w:val="nil"/>
          <w:bottom w:val="nil"/>
          <w:right w:val="nil"/>
          <w:between w:val="nil"/>
        </w:pBdr>
        <w:spacing w:after="0" w:line="240" w:lineRule="auto"/>
        <w:ind w:leftChars="0" w:left="1440" w:firstLineChars="0" w:firstLine="0"/>
        <w:rPr>
          <w:rFonts w:ascii="Times New Roman" w:eastAsia="Times New Roman" w:hAnsi="Times New Roman" w:cs="Times New Roman"/>
          <w:color w:val="000000"/>
          <w:sz w:val="24"/>
          <w:szCs w:val="24"/>
        </w:rPr>
      </w:pPr>
    </w:p>
    <w:p w14:paraId="29F10E11" w14:textId="77777777" w:rsidR="003A1DCE" w:rsidRPr="00E82CC8" w:rsidRDefault="003A1DCE" w:rsidP="00E82CC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82CC8">
        <w:rPr>
          <w:rFonts w:ascii="Times New Roman" w:eastAsia="Times New Roman" w:hAnsi="Times New Roman" w:cs="Times New Roman"/>
          <w:b/>
          <w:sz w:val="24"/>
          <w:szCs w:val="24"/>
        </w:rPr>
        <w:t>Figure 1.</w:t>
      </w:r>
      <w:r w:rsidRPr="00E82CC8">
        <w:rPr>
          <w:rFonts w:ascii="Times New Roman" w:eastAsia="Times New Roman" w:hAnsi="Times New Roman" w:cs="Times New Roman"/>
          <w:color w:val="000000"/>
          <w:sz w:val="24"/>
          <w:szCs w:val="24"/>
        </w:rPr>
        <w:t xml:space="preserve"> Research location, Kudus </w:t>
      </w:r>
      <w:proofErr w:type="spellStart"/>
      <w:r w:rsidRPr="00E82CC8">
        <w:rPr>
          <w:rFonts w:ascii="Times New Roman" w:eastAsia="Times New Roman" w:hAnsi="Times New Roman" w:cs="Times New Roman"/>
          <w:color w:val="000000"/>
          <w:sz w:val="24"/>
          <w:szCs w:val="24"/>
        </w:rPr>
        <w:t>Kulon</w:t>
      </w:r>
      <w:proofErr w:type="spellEnd"/>
      <w:r w:rsidRPr="00E82CC8">
        <w:rPr>
          <w:rFonts w:ascii="Times New Roman" w:eastAsia="Times New Roman" w:hAnsi="Times New Roman" w:cs="Times New Roman"/>
          <w:color w:val="000000"/>
          <w:sz w:val="24"/>
          <w:szCs w:val="24"/>
        </w:rPr>
        <w:t xml:space="preserve"> administrative districts</w:t>
      </w:r>
    </w:p>
    <w:p w14:paraId="2C597995" w14:textId="77777777" w:rsidR="005271A1" w:rsidRDefault="005271A1" w:rsidP="003A1DC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7EA2507A" w14:textId="02FEFCE1" w:rsidR="003A1DCE" w:rsidRDefault="003A1DCE" w:rsidP="003A1DCE">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3A1DCE">
        <w:rPr>
          <w:rFonts w:ascii="Times New Roman" w:eastAsia="Times New Roman" w:hAnsi="Times New Roman" w:cs="Times New Roman"/>
          <w:color w:val="000000"/>
          <w:sz w:val="24"/>
          <w:szCs w:val="24"/>
        </w:rPr>
        <w:lastRenderedPageBreak/>
        <w:t xml:space="preserve">Kudus </w:t>
      </w:r>
      <w:proofErr w:type="spellStart"/>
      <w:r w:rsidRPr="003A1DCE">
        <w:rPr>
          <w:rFonts w:ascii="Times New Roman" w:eastAsia="Times New Roman" w:hAnsi="Times New Roman" w:cs="Times New Roman"/>
          <w:color w:val="000000"/>
          <w:sz w:val="24"/>
          <w:szCs w:val="24"/>
        </w:rPr>
        <w:t>Kulon’s</w:t>
      </w:r>
      <w:proofErr w:type="spellEnd"/>
      <w:r w:rsidRPr="003A1DCE">
        <w:rPr>
          <w:rFonts w:ascii="Times New Roman" w:eastAsia="Times New Roman" w:hAnsi="Times New Roman" w:cs="Times New Roman"/>
          <w:color w:val="000000"/>
          <w:sz w:val="24"/>
          <w:szCs w:val="24"/>
        </w:rPr>
        <w:t xml:space="preserve"> rich historical narrative as a central site in the spread of Islam across Southeast Asia, coupled with its demonstrated cultural resilience in adapting traditions to contemporary challenges, exemplifies successful preservation efforts. These characteristics make it a standout case study for exploring the potential of living heritage conservation in historically rich Islamic districts. As a research location, Kudus </w:t>
      </w:r>
      <w:proofErr w:type="spellStart"/>
      <w:r w:rsidRPr="003A1DCE">
        <w:rPr>
          <w:rFonts w:ascii="Times New Roman" w:eastAsia="Times New Roman" w:hAnsi="Times New Roman" w:cs="Times New Roman"/>
          <w:color w:val="000000"/>
          <w:sz w:val="24"/>
          <w:szCs w:val="24"/>
        </w:rPr>
        <w:t>Kulon</w:t>
      </w:r>
      <w:proofErr w:type="spellEnd"/>
      <w:r w:rsidRPr="003A1DCE">
        <w:rPr>
          <w:rFonts w:ascii="Times New Roman" w:eastAsia="Times New Roman" w:hAnsi="Times New Roman" w:cs="Times New Roman"/>
          <w:color w:val="000000"/>
          <w:sz w:val="24"/>
          <w:szCs w:val="24"/>
        </w:rPr>
        <w:t xml:space="preserve"> covers several seven administrative village areas namely </w:t>
      </w:r>
      <w:proofErr w:type="spellStart"/>
      <w:r w:rsidRPr="003A1DCE">
        <w:rPr>
          <w:rFonts w:ascii="Times New Roman" w:eastAsia="Times New Roman" w:hAnsi="Times New Roman" w:cs="Times New Roman"/>
          <w:color w:val="000000"/>
          <w:sz w:val="24"/>
          <w:szCs w:val="24"/>
        </w:rPr>
        <w:t>Kauman</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Langgardalem</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Demangan</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Damaran</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Janggalan</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Kerjasan</w:t>
      </w:r>
      <w:proofErr w:type="spellEnd"/>
      <w:r w:rsidR="00BB4B8A">
        <w:rPr>
          <w:rFonts w:ascii="Times New Roman" w:eastAsia="Times New Roman" w:hAnsi="Times New Roman" w:cs="Times New Roman"/>
          <w:color w:val="000000"/>
          <w:sz w:val="24"/>
          <w:szCs w:val="24"/>
        </w:rPr>
        <w:t xml:space="preserve"> and</w:t>
      </w:r>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Kajeksan</w:t>
      </w:r>
      <w:proofErr w:type="spellEnd"/>
      <w:r w:rsidRPr="003A1DCE">
        <w:rPr>
          <w:rFonts w:ascii="Times New Roman" w:eastAsia="Times New Roman" w:hAnsi="Times New Roman" w:cs="Times New Roman"/>
          <w:color w:val="000000"/>
          <w:sz w:val="24"/>
          <w:szCs w:val="24"/>
        </w:rPr>
        <w:t xml:space="preserve"> (Fig</w:t>
      </w:r>
      <w:r w:rsidR="00E82CC8">
        <w:rPr>
          <w:rFonts w:ascii="Times New Roman" w:eastAsia="Times New Roman" w:hAnsi="Times New Roman" w:cs="Times New Roman"/>
          <w:color w:val="000000"/>
          <w:sz w:val="24"/>
          <w:szCs w:val="24"/>
        </w:rPr>
        <w:t>ure</w:t>
      </w:r>
      <w:r w:rsidRPr="003A1DCE">
        <w:rPr>
          <w:rFonts w:ascii="Times New Roman" w:eastAsia="Times New Roman" w:hAnsi="Times New Roman" w:cs="Times New Roman"/>
          <w:color w:val="000000"/>
          <w:sz w:val="24"/>
          <w:szCs w:val="24"/>
        </w:rPr>
        <w:t xml:space="preserve"> 1).   All of these areas are in Kudus urban areas with relatively flat topography. The type of land use is dominated by buildings with residential and commercial functions. Despite being situated in a dense and modern urban setting, Kudus </w:t>
      </w:r>
      <w:proofErr w:type="spellStart"/>
      <w:r w:rsidRPr="003A1DCE">
        <w:rPr>
          <w:rFonts w:ascii="Times New Roman" w:eastAsia="Times New Roman" w:hAnsi="Times New Roman" w:cs="Times New Roman"/>
          <w:color w:val="000000"/>
          <w:sz w:val="24"/>
          <w:szCs w:val="24"/>
        </w:rPr>
        <w:t>Kulon</w:t>
      </w:r>
      <w:proofErr w:type="spellEnd"/>
      <w:r w:rsidRPr="003A1DCE">
        <w:rPr>
          <w:rFonts w:ascii="Times New Roman" w:eastAsia="Times New Roman" w:hAnsi="Times New Roman" w:cs="Times New Roman"/>
          <w:color w:val="000000"/>
          <w:sz w:val="24"/>
          <w:szCs w:val="24"/>
        </w:rPr>
        <w:t xml:space="preserve"> demonstrates cultural resilience through the sustained practice of intangible heritage. This is evident in annual traditions such as </w:t>
      </w:r>
      <w:proofErr w:type="spellStart"/>
      <w:r w:rsidRPr="003A1DCE">
        <w:rPr>
          <w:rFonts w:ascii="Times New Roman" w:eastAsia="Times New Roman" w:hAnsi="Times New Roman" w:cs="Times New Roman"/>
          <w:color w:val="000000"/>
          <w:sz w:val="24"/>
          <w:szCs w:val="24"/>
        </w:rPr>
        <w:t>Dandangan</w:t>
      </w:r>
      <w:proofErr w:type="spellEnd"/>
      <w:r w:rsidRPr="003A1DCE">
        <w:rPr>
          <w:rFonts w:ascii="Times New Roman" w:eastAsia="Times New Roman" w:hAnsi="Times New Roman" w:cs="Times New Roman"/>
          <w:color w:val="000000"/>
          <w:sz w:val="24"/>
          <w:szCs w:val="24"/>
        </w:rPr>
        <w:t xml:space="preserve">, the </w:t>
      </w:r>
      <w:proofErr w:type="spellStart"/>
      <w:r w:rsidRPr="003A1DCE">
        <w:rPr>
          <w:rFonts w:ascii="Times New Roman" w:eastAsia="Times New Roman" w:hAnsi="Times New Roman" w:cs="Times New Roman"/>
          <w:color w:val="000000"/>
          <w:sz w:val="24"/>
          <w:szCs w:val="24"/>
        </w:rPr>
        <w:t>Buka</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Luwur</w:t>
      </w:r>
      <w:proofErr w:type="spellEnd"/>
      <w:r w:rsidRPr="003A1DCE">
        <w:rPr>
          <w:rFonts w:ascii="Times New Roman" w:eastAsia="Times New Roman" w:hAnsi="Times New Roman" w:cs="Times New Roman"/>
          <w:color w:val="000000"/>
          <w:sz w:val="24"/>
          <w:szCs w:val="24"/>
        </w:rPr>
        <w:t xml:space="preserve"> ceremony for </w:t>
      </w:r>
      <w:proofErr w:type="spellStart"/>
      <w:r w:rsidRPr="003A1DCE">
        <w:rPr>
          <w:rFonts w:ascii="Times New Roman" w:eastAsia="Times New Roman" w:hAnsi="Times New Roman" w:cs="Times New Roman"/>
          <w:color w:val="000000"/>
          <w:sz w:val="24"/>
          <w:szCs w:val="24"/>
        </w:rPr>
        <w:t>Sunan</w:t>
      </w:r>
      <w:proofErr w:type="spellEnd"/>
      <w:r w:rsidRPr="003A1DCE">
        <w:rPr>
          <w:rFonts w:ascii="Times New Roman" w:eastAsia="Times New Roman" w:hAnsi="Times New Roman" w:cs="Times New Roman"/>
          <w:color w:val="000000"/>
          <w:sz w:val="24"/>
          <w:szCs w:val="24"/>
        </w:rPr>
        <w:t xml:space="preserve"> Kudus, </w:t>
      </w:r>
      <w:proofErr w:type="spellStart"/>
      <w:r w:rsidRPr="003A1DCE">
        <w:rPr>
          <w:rFonts w:ascii="Times New Roman" w:eastAsia="Times New Roman" w:hAnsi="Times New Roman" w:cs="Times New Roman"/>
          <w:color w:val="000000"/>
          <w:sz w:val="24"/>
          <w:szCs w:val="24"/>
        </w:rPr>
        <w:t>Jamas</w:t>
      </w:r>
      <w:proofErr w:type="spellEnd"/>
      <w:r w:rsidRPr="003A1DCE">
        <w:rPr>
          <w:rFonts w:ascii="Times New Roman" w:eastAsia="Times New Roman" w:hAnsi="Times New Roman" w:cs="Times New Roman"/>
          <w:color w:val="000000"/>
          <w:sz w:val="24"/>
          <w:szCs w:val="24"/>
        </w:rPr>
        <w:t xml:space="preserve"> </w:t>
      </w:r>
      <w:proofErr w:type="spellStart"/>
      <w:r w:rsidRPr="003A1DCE">
        <w:rPr>
          <w:rFonts w:ascii="Times New Roman" w:eastAsia="Times New Roman" w:hAnsi="Times New Roman" w:cs="Times New Roman"/>
          <w:color w:val="000000"/>
          <w:sz w:val="24"/>
          <w:szCs w:val="24"/>
        </w:rPr>
        <w:t>Pusaka</w:t>
      </w:r>
      <w:proofErr w:type="spellEnd"/>
      <w:r w:rsidRPr="003A1DCE">
        <w:rPr>
          <w:rFonts w:ascii="Times New Roman" w:eastAsia="Times New Roman" w:hAnsi="Times New Roman" w:cs="Times New Roman"/>
          <w:color w:val="000000"/>
          <w:sz w:val="24"/>
          <w:szCs w:val="24"/>
        </w:rPr>
        <w:t xml:space="preserve"> rituals</w:t>
      </w:r>
      <w:r w:rsidR="00BB4B8A">
        <w:rPr>
          <w:rFonts w:ascii="Times New Roman" w:eastAsia="Times New Roman" w:hAnsi="Times New Roman" w:cs="Times New Roman"/>
          <w:color w:val="000000"/>
          <w:sz w:val="24"/>
          <w:szCs w:val="24"/>
        </w:rPr>
        <w:t xml:space="preserve"> and</w:t>
      </w:r>
      <w:r w:rsidRPr="003A1DCE">
        <w:rPr>
          <w:rFonts w:ascii="Times New Roman" w:eastAsia="Times New Roman" w:hAnsi="Times New Roman" w:cs="Times New Roman"/>
          <w:color w:val="000000"/>
          <w:sz w:val="24"/>
          <w:szCs w:val="24"/>
        </w:rPr>
        <w:t xml:space="preserve"> pilgrimage to ancestral graves, which continue to reinforce communal identity and spiritual continuity.</w:t>
      </w:r>
    </w:p>
    <w:p w14:paraId="0EC2A300" w14:textId="2FDA63A2" w:rsidR="003A1DCE" w:rsidRDefault="003A1DCE" w:rsidP="003A1DCE">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063BC3">
        <w:rPr>
          <w:rFonts w:ascii="Times New Roman" w:eastAsia="Times New Roman" w:hAnsi="Times New Roman" w:cs="Times New Roman"/>
          <w:color w:val="000000"/>
          <w:sz w:val="24"/>
          <w:szCs w:val="24"/>
        </w:rPr>
        <w:t xml:space="preserve">Field observations are used to gain an in-depth understanding of Kudus </w:t>
      </w:r>
      <w:proofErr w:type="spellStart"/>
      <w:r w:rsidRPr="00063BC3">
        <w:rPr>
          <w:rFonts w:ascii="Times New Roman" w:eastAsia="Times New Roman" w:hAnsi="Times New Roman" w:cs="Times New Roman"/>
          <w:color w:val="000000"/>
          <w:sz w:val="24"/>
          <w:szCs w:val="24"/>
        </w:rPr>
        <w:t>Kulon</w:t>
      </w:r>
      <w:proofErr w:type="spellEnd"/>
      <w:r w:rsidRPr="00063BC3">
        <w:rPr>
          <w:rFonts w:ascii="Times New Roman" w:eastAsia="Times New Roman" w:hAnsi="Times New Roman" w:cs="Times New Roman"/>
          <w:color w:val="000000"/>
          <w:sz w:val="24"/>
          <w:szCs w:val="24"/>
        </w:rPr>
        <w:t xml:space="preserve">, especially regarding the physical conditions of the environment, procedures for implementing cultural traditions, as well as the characteristics of the places where these traditions take place. This observation process involves observation, </w:t>
      </w:r>
      <w:r>
        <w:rPr>
          <w:rFonts w:ascii="Times New Roman" w:eastAsia="Times New Roman" w:hAnsi="Times New Roman" w:cs="Times New Roman"/>
          <w:color w:val="000000"/>
          <w:sz w:val="24"/>
          <w:szCs w:val="24"/>
        </w:rPr>
        <w:t xml:space="preserve">field notes, audio </w:t>
      </w:r>
      <w:r w:rsidRPr="00063BC3">
        <w:rPr>
          <w:rFonts w:ascii="Times New Roman" w:eastAsia="Times New Roman" w:hAnsi="Times New Roman" w:cs="Times New Roman"/>
          <w:color w:val="000000"/>
          <w:sz w:val="24"/>
          <w:szCs w:val="24"/>
        </w:rPr>
        <w:t>recording, grouping data</w:t>
      </w:r>
      <w:r w:rsidR="00BB4B8A">
        <w:rPr>
          <w:rFonts w:ascii="Times New Roman" w:eastAsia="Times New Roman" w:hAnsi="Times New Roman" w:cs="Times New Roman"/>
          <w:color w:val="000000"/>
          <w:sz w:val="24"/>
          <w:szCs w:val="24"/>
        </w:rPr>
        <w:t xml:space="preserve"> and</w:t>
      </w:r>
      <w:r w:rsidRPr="00063BC3">
        <w:rPr>
          <w:rFonts w:ascii="Times New Roman" w:eastAsia="Times New Roman" w:hAnsi="Times New Roman" w:cs="Times New Roman"/>
          <w:color w:val="000000"/>
          <w:sz w:val="24"/>
          <w:szCs w:val="24"/>
        </w:rPr>
        <w:t xml:space="preserve"> reflection. Another data collection strategy is interviewing various backgrounds</w:t>
      </w:r>
      <w:r>
        <w:rPr>
          <w:rFonts w:ascii="Times New Roman" w:eastAsia="Times New Roman" w:hAnsi="Times New Roman" w:cs="Times New Roman"/>
          <w:color w:val="000000"/>
          <w:sz w:val="24"/>
          <w:szCs w:val="24"/>
        </w:rPr>
        <w:t xml:space="preserve"> key informants</w:t>
      </w:r>
      <w:r w:rsidRPr="00063BC3">
        <w:rPr>
          <w:rFonts w:ascii="Times New Roman" w:eastAsia="Times New Roman" w:hAnsi="Times New Roman" w:cs="Times New Roman"/>
          <w:color w:val="000000"/>
          <w:sz w:val="24"/>
          <w:szCs w:val="24"/>
        </w:rPr>
        <w:t xml:space="preserve"> who understood Kudus </w:t>
      </w:r>
      <w:proofErr w:type="spellStart"/>
      <w:r w:rsidRPr="00063BC3">
        <w:rPr>
          <w:rFonts w:ascii="Times New Roman" w:eastAsia="Times New Roman" w:hAnsi="Times New Roman" w:cs="Times New Roman"/>
          <w:color w:val="000000"/>
          <w:sz w:val="24"/>
          <w:szCs w:val="24"/>
        </w:rPr>
        <w:t>Kulon</w:t>
      </w:r>
      <w:proofErr w:type="spellEnd"/>
      <w:r w:rsidRPr="00063BC3">
        <w:rPr>
          <w:rFonts w:ascii="Times New Roman" w:eastAsia="Times New Roman" w:hAnsi="Times New Roman" w:cs="Times New Roman"/>
          <w:color w:val="000000"/>
          <w:sz w:val="24"/>
          <w:szCs w:val="24"/>
        </w:rPr>
        <w:t xml:space="preserve"> and were actively involved in cultural heritage preservation</w:t>
      </w:r>
      <w:r>
        <w:rPr>
          <w:rFonts w:ascii="Times New Roman" w:eastAsia="Times New Roman" w:hAnsi="Times New Roman" w:cs="Times New Roman"/>
          <w:color w:val="000000"/>
          <w:sz w:val="24"/>
          <w:szCs w:val="24"/>
        </w:rPr>
        <w:t xml:space="preserve"> (see Table 1)</w:t>
      </w:r>
      <w:r w:rsidRPr="00063BC3">
        <w:rPr>
          <w:rFonts w:ascii="Times New Roman" w:eastAsia="Times New Roman" w:hAnsi="Times New Roman" w:cs="Times New Roman"/>
          <w:color w:val="000000"/>
          <w:sz w:val="24"/>
          <w:szCs w:val="24"/>
        </w:rPr>
        <w:t>. The interviews are investigating how the community is involved in cultural heritage preservation with certain criteria. Key informants in the category of public figures and community; one informant for each village. Meanwhile, local governments and non-governmental organizations are selected based on their roles and understandings of cultural heritage preservation</w:t>
      </w:r>
      <w:r>
        <w:rPr>
          <w:rFonts w:ascii="Times New Roman" w:eastAsia="Times New Roman" w:hAnsi="Times New Roman" w:cs="Times New Roman"/>
          <w:color w:val="000000"/>
          <w:sz w:val="24"/>
          <w:szCs w:val="24"/>
        </w:rPr>
        <w:t xml:space="preserve">. </w:t>
      </w:r>
      <w:r w:rsidRPr="0048638F">
        <w:rPr>
          <w:rFonts w:ascii="Times New Roman" w:eastAsia="Times New Roman" w:hAnsi="Times New Roman" w:cs="Times New Roman"/>
          <w:color w:val="000000"/>
          <w:sz w:val="24"/>
          <w:szCs w:val="24"/>
        </w:rPr>
        <w:t>This method is in line with the mixed-methods approach developed by</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ZOTERO_ITEM CSL_CITATION {"citationID":"BFFSR8HF","properties":{"formattedCitation":"(Ramli et al., 2024)","plainCitation":"(Ramli et al., 2024)","dontUpdate":true,"noteIndex":0},"citationItems":[{"id":2223,"uris":["http://zotero.org/users/8559907/items/9MWXKLIM"],"itemData":{"id":2223,"type":"article-journal","abstract":"This research aims to reveal the history of the Royal Belum State Park from its inception to pre-war times, the evolution of the area's status from a forest reserve to its nomination as a World Heritage Site, the conservation and tourism measures that the Perak State Government has implemented through the Perak State Parks Corporation, tourist arrivals and income generated, the uniqueness and potential which has been selected as having the Outstanding Universal Value (OUV) for a World Heritage Site, and issues at the Royal Belum State Park. Previous studies on the Royal Belum State Park, the official portals of the UNESCO's Tentative Lists, the Perak State Parks Corporation (PTNP),  the Forestry Department of Peninsular Malaysia (JPSM), the  Friends of the Earth Malaysia (FOE), and the Gerik District Council (MDG) were reviewed, field observation focusing on tourism activities at the houseboat parking area and Pulau Banding Jetty was carried out, and interviews with a houseboat owner/operator/tour boat driver, a restaurant owner, and a representative from Perak State Parks Corporation were conducted. This research found that the Royal Belum State Park has a unique and intriguing history linked to the entrance of the Patani or Siamese government in Thailand, the exploits of the Perak Malay Sultanate, British control, and communist guerilla hideouts, and cultural heritage values, such as the Orang Asli community engagement in their traditional villages and the RPS Sungei Banun, that should be highlighted as a form of exclusive tourism. Keywords: Exclusive tourism, natural conservation, Royal Belum State Park, state park, World Heritage","container-title":"Geografia-Malaysian Journal of Society and Space","ISSN":"2682-7727","issue":"2","language":"en","license":"Copyright (c) 2024 Geografia-Malaysian Journal of Society and Space","note":"number: 2","source":"ejournal.ukm.my","title":"The assessment of Royal Belum State Park as a World Heritage Site","URL":"http://ejournal.ukm.my/gmjss/article/view/60788","volume":"20","author":[{"family":"Ramli","given":"Rohaslinda Ramele"},{"family":"Kamal","given":"Norashikin Ahmad"},{"family":"ZafikK","given":"Nur Nazihah Kamarul"}],"accessed":{"date-parts":[["2025",6,21]]},"issued":{"date-parts":[["2024",5,31]]}}}],"schema":"https://github.com/citation-style-language/schema/raw/master/csl-citation.json"} </w:instrText>
      </w:r>
      <w:r>
        <w:rPr>
          <w:rFonts w:ascii="Times New Roman" w:eastAsia="Times New Roman" w:hAnsi="Times New Roman" w:cs="Times New Roman"/>
          <w:color w:val="000000"/>
          <w:sz w:val="24"/>
          <w:szCs w:val="24"/>
        </w:rPr>
        <w:fldChar w:fldCharType="separate"/>
      </w:r>
      <w:r w:rsidRPr="0048638F">
        <w:rPr>
          <w:rFonts w:ascii="Times New Roman" w:hAnsi="Times New Roman" w:cs="Times New Roman"/>
          <w:sz w:val="24"/>
        </w:rPr>
        <w:t xml:space="preserve">Ramli et al. </w:t>
      </w:r>
      <w:r>
        <w:rPr>
          <w:rFonts w:ascii="Times New Roman" w:hAnsi="Times New Roman" w:cs="Times New Roman"/>
          <w:sz w:val="24"/>
        </w:rPr>
        <w:t>(</w:t>
      </w:r>
      <w:r w:rsidRPr="0048638F">
        <w:rPr>
          <w:rFonts w:ascii="Times New Roman" w:hAnsi="Times New Roman" w:cs="Times New Roman"/>
          <w:sz w:val="24"/>
        </w:rPr>
        <w:t>2024)</w:t>
      </w:r>
      <w:r>
        <w:rPr>
          <w:rFonts w:ascii="Times New Roman" w:eastAsia="Times New Roman" w:hAnsi="Times New Roman" w:cs="Times New Roman"/>
          <w:color w:val="000000"/>
          <w:sz w:val="24"/>
          <w:szCs w:val="24"/>
        </w:rPr>
        <w:fldChar w:fldCharType="end"/>
      </w:r>
      <w:r w:rsidRPr="0048638F">
        <w:rPr>
          <w:rFonts w:ascii="Times New Roman" w:eastAsia="Times New Roman" w:hAnsi="Times New Roman" w:cs="Times New Roman"/>
          <w:color w:val="000000"/>
          <w:sz w:val="24"/>
          <w:szCs w:val="24"/>
        </w:rPr>
        <w:t>, which demonstrated the effectiveness of integrating in-depth interviews and field observations</w:t>
      </w:r>
      <w:r>
        <w:rPr>
          <w:rFonts w:ascii="Times New Roman" w:eastAsia="Times New Roman" w:hAnsi="Times New Roman" w:cs="Times New Roman"/>
          <w:color w:val="000000"/>
          <w:sz w:val="24"/>
          <w:szCs w:val="24"/>
        </w:rPr>
        <w:t>.</w:t>
      </w:r>
    </w:p>
    <w:p w14:paraId="09D9301A" w14:textId="77777777" w:rsidR="003A1DCE" w:rsidRPr="0070405B" w:rsidRDefault="003A1DCE" w:rsidP="003A1DCE">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32"/>
          <w:szCs w:val="32"/>
        </w:rPr>
      </w:pPr>
    </w:p>
    <w:p w14:paraId="3C38ECD7" w14:textId="57471DD0" w:rsidR="003A1DCE" w:rsidRDefault="003A1DCE" w:rsidP="003A1D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b/>
          <w:bCs/>
          <w:color w:val="000000"/>
          <w:sz w:val="24"/>
          <w:szCs w:val="24"/>
          <w:lang w:val="en-GB"/>
        </w:rPr>
        <w:t>Table. 1</w:t>
      </w:r>
      <w:r w:rsidRPr="0070405B">
        <w:rPr>
          <w:rFonts w:ascii="Times New Roman" w:eastAsia="Times New Roman" w:hAnsi="Times New Roman" w:cs="Times New Roman"/>
          <w:color w:val="000000"/>
          <w:sz w:val="24"/>
          <w:szCs w:val="24"/>
          <w:lang w:val="en-GB"/>
        </w:rPr>
        <w:t xml:space="preserve"> Key </w:t>
      </w:r>
      <w:r w:rsidR="0070405B" w:rsidRPr="0070405B">
        <w:rPr>
          <w:rFonts w:ascii="Times New Roman" w:eastAsia="Times New Roman" w:hAnsi="Times New Roman" w:cs="Times New Roman"/>
          <w:color w:val="000000"/>
          <w:sz w:val="24"/>
          <w:szCs w:val="24"/>
          <w:lang w:val="en-GB"/>
        </w:rPr>
        <w:t>informant</w:t>
      </w:r>
    </w:p>
    <w:p w14:paraId="2C228216" w14:textId="77777777" w:rsidR="0070405B" w:rsidRPr="0070405B" w:rsidRDefault="0070405B" w:rsidP="003A1D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color w:val="000000"/>
          <w:sz w:val="24"/>
          <w:szCs w:val="24"/>
          <w:lang w:val="en-GB"/>
        </w:rPr>
      </w:pPr>
    </w:p>
    <w:tbl>
      <w:tblPr>
        <w:tblStyle w:val="TableGrid"/>
        <w:tblW w:w="9214"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2552"/>
        <w:gridCol w:w="5245"/>
        <w:gridCol w:w="1417"/>
      </w:tblGrid>
      <w:tr w:rsidR="003A1DCE" w:rsidRPr="0070405B" w14:paraId="4D79BA94" w14:textId="77777777" w:rsidTr="0070405B">
        <w:trPr>
          <w:tblHeader/>
          <w:jc w:val="center"/>
        </w:trPr>
        <w:tc>
          <w:tcPr>
            <w:tcW w:w="2552" w:type="dxa"/>
            <w:tcBorders>
              <w:bottom w:val="single" w:sz="4" w:space="0" w:color="auto"/>
            </w:tcBorders>
            <w:shd w:val="clear" w:color="auto" w:fill="8DB3E2" w:themeFill="text2" w:themeFillTint="66"/>
          </w:tcPr>
          <w:p w14:paraId="6EE2B9B6" w14:textId="0773DD73" w:rsidR="003A1DCE" w:rsidRPr="0070405B" w:rsidRDefault="003A1DCE" w:rsidP="0070405B">
            <w:pPr>
              <w:pBdr>
                <w:top w:val="nil"/>
                <w:left w:val="nil"/>
                <w:bottom w:val="nil"/>
                <w:right w:val="nil"/>
                <w:between w:val="nil"/>
              </w:pBdr>
              <w:spacing w:after="40"/>
              <w:ind w:leftChars="0" w:left="0" w:firstLineChars="0" w:firstLine="0"/>
              <w:jc w:val="center"/>
              <w:rPr>
                <w:rFonts w:ascii="Times New Roman" w:eastAsia="Times New Roman" w:hAnsi="Times New Roman" w:cs="Times New Roman"/>
                <w:b/>
                <w:bCs/>
                <w:color w:val="000000"/>
                <w:sz w:val="24"/>
                <w:szCs w:val="24"/>
                <w:lang w:val="en-GB"/>
              </w:rPr>
            </w:pPr>
            <w:r w:rsidRPr="0070405B">
              <w:rPr>
                <w:rFonts w:ascii="Times New Roman" w:eastAsia="Times New Roman" w:hAnsi="Times New Roman" w:cs="Times New Roman"/>
                <w:b/>
                <w:bCs/>
                <w:color w:val="000000"/>
                <w:sz w:val="24"/>
                <w:szCs w:val="24"/>
                <w:lang w:val="en-GB"/>
              </w:rPr>
              <w:t xml:space="preserve">Informant </w:t>
            </w:r>
            <w:r w:rsidR="0070405B">
              <w:rPr>
                <w:rFonts w:ascii="Times New Roman" w:eastAsia="Times New Roman" w:hAnsi="Times New Roman" w:cs="Times New Roman"/>
                <w:b/>
                <w:bCs/>
                <w:color w:val="000000"/>
                <w:sz w:val="24"/>
                <w:szCs w:val="24"/>
                <w:lang w:val="en-GB"/>
              </w:rPr>
              <w:t>c</w:t>
            </w:r>
            <w:r w:rsidRPr="0070405B">
              <w:rPr>
                <w:rFonts w:ascii="Times New Roman" w:eastAsia="Times New Roman" w:hAnsi="Times New Roman" w:cs="Times New Roman"/>
                <w:b/>
                <w:bCs/>
                <w:color w:val="000000"/>
                <w:sz w:val="24"/>
                <w:szCs w:val="24"/>
                <w:lang w:val="en-GB"/>
              </w:rPr>
              <w:t>ategory</w:t>
            </w:r>
          </w:p>
        </w:tc>
        <w:tc>
          <w:tcPr>
            <w:tcW w:w="5245" w:type="dxa"/>
            <w:tcBorders>
              <w:bottom w:val="single" w:sz="4" w:space="0" w:color="auto"/>
            </w:tcBorders>
            <w:shd w:val="clear" w:color="auto" w:fill="8DB3E2" w:themeFill="text2" w:themeFillTint="66"/>
          </w:tcPr>
          <w:p w14:paraId="0AFB7182" w14:textId="77777777" w:rsidR="003A1DCE" w:rsidRPr="0070405B" w:rsidRDefault="003A1DCE" w:rsidP="0070405B">
            <w:pPr>
              <w:pBdr>
                <w:top w:val="nil"/>
                <w:left w:val="nil"/>
                <w:bottom w:val="nil"/>
                <w:right w:val="nil"/>
                <w:between w:val="nil"/>
              </w:pBdr>
              <w:spacing w:after="40"/>
              <w:ind w:leftChars="0" w:left="0" w:firstLineChars="0" w:firstLine="0"/>
              <w:jc w:val="center"/>
              <w:rPr>
                <w:rFonts w:ascii="Times New Roman" w:eastAsia="Times New Roman" w:hAnsi="Times New Roman" w:cs="Times New Roman"/>
                <w:b/>
                <w:bCs/>
                <w:color w:val="000000"/>
                <w:sz w:val="24"/>
                <w:szCs w:val="24"/>
                <w:lang w:val="en-GB"/>
              </w:rPr>
            </w:pPr>
            <w:r w:rsidRPr="0070405B">
              <w:rPr>
                <w:rFonts w:ascii="Times New Roman" w:eastAsia="Times New Roman" w:hAnsi="Times New Roman" w:cs="Times New Roman"/>
                <w:b/>
                <w:bCs/>
                <w:color w:val="000000"/>
                <w:sz w:val="24"/>
                <w:szCs w:val="24"/>
                <w:lang w:val="en-GB"/>
              </w:rPr>
              <w:t>Criteria</w:t>
            </w:r>
          </w:p>
        </w:tc>
        <w:tc>
          <w:tcPr>
            <w:tcW w:w="1417" w:type="dxa"/>
            <w:tcBorders>
              <w:bottom w:val="single" w:sz="4" w:space="0" w:color="auto"/>
            </w:tcBorders>
            <w:shd w:val="clear" w:color="auto" w:fill="8DB3E2" w:themeFill="text2" w:themeFillTint="66"/>
          </w:tcPr>
          <w:p w14:paraId="6B3E3B66" w14:textId="77777777" w:rsidR="003A1DCE" w:rsidRPr="0070405B" w:rsidRDefault="003A1DCE" w:rsidP="0070405B">
            <w:pPr>
              <w:pBdr>
                <w:top w:val="nil"/>
                <w:left w:val="nil"/>
                <w:bottom w:val="nil"/>
                <w:right w:val="nil"/>
                <w:between w:val="nil"/>
              </w:pBdr>
              <w:spacing w:after="40"/>
              <w:ind w:leftChars="0" w:left="0" w:firstLineChars="0" w:firstLine="0"/>
              <w:jc w:val="center"/>
              <w:rPr>
                <w:rFonts w:ascii="Times New Roman" w:eastAsia="Times New Roman" w:hAnsi="Times New Roman" w:cs="Times New Roman"/>
                <w:b/>
                <w:bCs/>
                <w:color w:val="000000"/>
                <w:sz w:val="24"/>
                <w:szCs w:val="24"/>
                <w:lang w:val="en-GB"/>
              </w:rPr>
            </w:pPr>
            <w:r w:rsidRPr="0070405B">
              <w:rPr>
                <w:rFonts w:ascii="Times New Roman" w:eastAsia="Times New Roman" w:hAnsi="Times New Roman" w:cs="Times New Roman"/>
                <w:b/>
                <w:bCs/>
                <w:color w:val="000000"/>
                <w:sz w:val="24"/>
                <w:szCs w:val="24"/>
                <w:lang w:val="en-GB"/>
              </w:rPr>
              <w:t>Number of informants</w:t>
            </w:r>
          </w:p>
        </w:tc>
      </w:tr>
      <w:tr w:rsidR="003A1DCE" w:rsidRPr="0070405B" w14:paraId="0728FF6E" w14:textId="77777777" w:rsidTr="0070405B">
        <w:trPr>
          <w:jc w:val="center"/>
        </w:trPr>
        <w:tc>
          <w:tcPr>
            <w:tcW w:w="2552" w:type="dxa"/>
            <w:tcBorders>
              <w:bottom w:val="nil"/>
            </w:tcBorders>
          </w:tcPr>
          <w:p w14:paraId="51F7A9CA"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Public figures</w:t>
            </w:r>
          </w:p>
        </w:tc>
        <w:tc>
          <w:tcPr>
            <w:tcW w:w="5245" w:type="dxa"/>
            <w:tcBorders>
              <w:bottom w:val="nil"/>
            </w:tcBorders>
          </w:tcPr>
          <w:p w14:paraId="2539850C" w14:textId="77777777" w:rsidR="003A1DCE" w:rsidRPr="0070405B" w:rsidRDefault="003A1DCE" w:rsidP="0070405B">
            <w:pPr>
              <w:numPr>
                <w:ilvl w:val="0"/>
                <w:numId w:val="1"/>
              </w:numPr>
              <w:pBdr>
                <w:top w:val="nil"/>
                <w:left w:val="nil"/>
                <w:bottom w:val="nil"/>
                <w:right w:val="nil"/>
                <w:between w:val="nil"/>
              </w:pBdr>
              <w:ind w:leftChars="0" w:firstLineChars="0"/>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Religious care takers</w:t>
            </w:r>
          </w:p>
        </w:tc>
        <w:tc>
          <w:tcPr>
            <w:tcW w:w="1417" w:type="dxa"/>
            <w:tcBorders>
              <w:bottom w:val="nil"/>
            </w:tcBorders>
          </w:tcPr>
          <w:p w14:paraId="2AB1EEF5"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7 people</w:t>
            </w:r>
          </w:p>
        </w:tc>
      </w:tr>
      <w:tr w:rsidR="003A1DCE" w:rsidRPr="0070405B" w14:paraId="71608395" w14:textId="77777777" w:rsidTr="0070405B">
        <w:trPr>
          <w:jc w:val="center"/>
        </w:trPr>
        <w:tc>
          <w:tcPr>
            <w:tcW w:w="2552" w:type="dxa"/>
            <w:tcBorders>
              <w:top w:val="nil"/>
              <w:bottom w:val="single" w:sz="4" w:space="0" w:color="auto"/>
            </w:tcBorders>
          </w:tcPr>
          <w:p w14:paraId="4ADBCAF2"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p>
        </w:tc>
        <w:tc>
          <w:tcPr>
            <w:tcW w:w="5245" w:type="dxa"/>
            <w:tcBorders>
              <w:top w:val="nil"/>
              <w:bottom w:val="single" w:sz="4" w:space="0" w:color="auto"/>
            </w:tcBorders>
          </w:tcPr>
          <w:p w14:paraId="6D05714A" w14:textId="77777777" w:rsidR="003A1DCE" w:rsidRPr="0070405B" w:rsidRDefault="003A1DCE" w:rsidP="0070405B">
            <w:pPr>
              <w:numPr>
                <w:ilvl w:val="0"/>
                <w:numId w:val="1"/>
              </w:numPr>
              <w:pBdr>
                <w:top w:val="nil"/>
                <w:left w:val="nil"/>
                <w:bottom w:val="nil"/>
                <w:right w:val="nil"/>
                <w:between w:val="nil"/>
              </w:pBdr>
              <w:spacing w:after="40"/>
              <w:ind w:leftChars="0" w:left="714" w:firstLineChars="0" w:hanging="357"/>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Cultural agent</w:t>
            </w:r>
          </w:p>
        </w:tc>
        <w:tc>
          <w:tcPr>
            <w:tcW w:w="1417" w:type="dxa"/>
            <w:tcBorders>
              <w:top w:val="nil"/>
              <w:bottom w:val="single" w:sz="4" w:space="0" w:color="auto"/>
            </w:tcBorders>
          </w:tcPr>
          <w:p w14:paraId="04D819C0"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7 people</w:t>
            </w:r>
          </w:p>
        </w:tc>
      </w:tr>
      <w:tr w:rsidR="003A1DCE" w:rsidRPr="0070405B" w14:paraId="306A4BA7" w14:textId="77777777" w:rsidTr="0070405B">
        <w:trPr>
          <w:jc w:val="center"/>
        </w:trPr>
        <w:tc>
          <w:tcPr>
            <w:tcW w:w="2552" w:type="dxa"/>
            <w:tcBorders>
              <w:bottom w:val="nil"/>
            </w:tcBorders>
          </w:tcPr>
          <w:p w14:paraId="1EA4EB1C"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People and community</w:t>
            </w:r>
          </w:p>
        </w:tc>
        <w:tc>
          <w:tcPr>
            <w:tcW w:w="5245" w:type="dxa"/>
            <w:tcBorders>
              <w:bottom w:val="nil"/>
            </w:tcBorders>
          </w:tcPr>
          <w:p w14:paraId="37DC4DF1" w14:textId="77777777" w:rsidR="003A1DCE" w:rsidRPr="0070405B" w:rsidRDefault="003A1DCE" w:rsidP="0070405B">
            <w:pPr>
              <w:numPr>
                <w:ilvl w:val="0"/>
                <w:numId w:val="1"/>
              </w:numPr>
              <w:pBdr>
                <w:top w:val="nil"/>
                <w:left w:val="nil"/>
                <w:bottom w:val="nil"/>
                <w:right w:val="nil"/>
                <w:between w:val="nil"/>
              </w:pBdr>
              <w:ind w:leftChars="0" w:firstLineChars="0"/>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Inhabitant</w:t>
            </w:r>
          </w:p>
        </w:tc>
        <w:tc>
          <w:tcPr>
            <w:tcW w:w="1417" w:type="dxa"/>
            <w:tcBorders>
              <w:bottom w:val="nil"/>
            </w:tcBorders>
          </w:tcPr>
          <w:p w14:paraId="19A6D5F1"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7 people</w:t>
            </w:r>
          </w:p>
        </w:tc>
      </w:tr>
      <w:tr w:rsidR="003A1DCE" w:rsidRPr="0070405B" w14:paraId="286A8F7B" w14:textId="77777777" w:rsidTr="0070405B">
        <w:trPr>
          <w:jc w:val="center"/>
        </w:trPr>
        <w:tc>
          <w:tcPr>
            <w:tcW w:w="2552" w:type="dxa"/>
            <w:tcBorders>
              <w:top w:val="nil"/>
              <w:bottom w:val="single" w:sz="4" w:space="0" w:color="auto"/>
            </w:tcBorders>
          </w:tcPr>
          <w:p w14:paraId="78E51BFB"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p>
        </w:tc>
        <w:tc>
          <w:tcPr>
            <w:tcW w:w="5245" w:type="dxa"/>
            <w:tcBorders>
              <w:top w:val="nil"/>
              <w:bottom w:val="single" w:sz="4" w:space="0" w:color="auto"/>
            </w:tcBorders>
          </w:tcPr>
          <w:p w14:paraId="086F75FB" w14:textId="77777777" w:rsidR="003A1DCE" w:rsidRPr="0070405B" w:rsidRDefault="003A1DCE" w:rsidP="0070405B">
            <w:pPr>
              <w:numPr>
                <w:ilvl w:val="0"/>
                <w:numId w:val="1"/>
              </w:numPr>
              <w:pBdr>
                <w:top w:val="nil"/>
                <w:left w:val="nil"/>
                <w:bottom w:val="nil"/>
                <w:right w:val="nil"/>
                <w:between w:val="nil"/>
              </w:pBdr>
              <w:spacing w:after="40"/>
              <w:ind w:leftChars="0" w:left="714" w:firstLineChars="0" w:hanging="357"/>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Local community</w:t>
            </w:r>
          </w:p>
        </w:tc>
        <w:tc>
          <w:tcPr>
            <w:tcW w:w="1417" w:type="dxa"/>
            <w:tcBorders>
              <w:top w:val="nil"/>
              <w:bottom w:val="single" w:sz="4" w:space="0" w:color="auto"/>
            </w:tcBorders>
          </w:tcPr>
          <w:p w14:paraId="370DD329"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7 people</w:t>
            </w:r>
          </w:p>
        </w:tc>
      </w:tr>
      <w:tr w:rsidR="003A1DCE" w:rsidRPr="0070405B" w14:paraId="0CFA6498" w14:textId="77777777" w:rsidTr="0070405B">
        <w:trPr>
          <w:jc w:val="center"/>
        </w:trPr>
        <w:tc>
          <w:tcPr>
            <w:tcW w:w="2552" w:type="dxa"/>
            <w:tcBorders>
              <w:bottom w:val="nil"/>
            </w:tcBorders>
          </w:tcPr>
          <w:p w14:paraId="1B0F3562"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Local government</w:t>
            </w:r>
          </w:p>
        </w:tc>
        <w:tc>
          <w:tcPr>
            <w:tcW w:w="5245" w:type="dxa"/>
            <w:tcBorders>
              <w:bottom w:val="nil"/>
            </w:tcBorders>
          </w:tcPr>
          <w:p w14:paraId="317F9FF5" w14:textId="77777777" w:rsidR="003A1DCE" w:rsidRPr="0070405B" w:rsidRDefault="003A1DCE" w:rsidP="0070405B">
            <w:pPr>
              <w:numPr>
                <w:ilvl w:val="0"/>
                <w:numId w:val="1"/>
              </w:numPr>
              <w:pBdr>
                <w:top w:val="nil"/>
                <w:left w:val="nil"/>
                <w:bottom w:val="nil"/>
                <w:right w:val="nil"/>
                <w:between w:val="nil"/>
              </w:pBdr>
              <w:ind w:leftChars="0" w:firstLineChars="0"/>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Department of Tourism and Culture</w:t>
            </w:r>
          </w:p>
        </w:tc>
        <w:tc>
          <w:tcPr>
            <w:tcW w:w="1417" w:type="dxa"/>
            <w:tcBorders>
              <w:bottom w:val="nil"/>
            </w:tcBorders>
          </w:tcPr>
          <w:p w14:paraId="08284C0E"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1 people</w:t>
            </w:r>
          </w:p>
        </w:tc>
      </w:tr>
      <w:tr w:rsidR="003A1DCE" w:rsidRPr="0070405B" w14:paraId="738905B3" w14:textId="77777777" w:rsidTr="0070405B">
        <w:trPr>
          <w:jc w:val="center"/>
        </w:trPr>
        <w:tc>
          <w:tcPr>
            <w:tcW w:w="2552" w:type="dxa"/>
            <w:tcBorders>
              <w:top w:val="nil"/>
              <w:bottom w:val="single" w:sz="4" w:space="0" w:color="auto"/>
            </w:tcBorders>
          </w:tcPr>
          <w:p w14:paraId="7CF1D4D6"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p>
        </w:tc>
        <w:tc>
          <w:tcPr>
            <w:tcW w:w="5245" w:type="dxa"/>
            <w:tcBorders>
              <w:top w:val="nil"/>
            </w:tcBorders>
          </w:tcPr>
          <w:p w14:paraId="647F09BB" w14:textId="77777777" w:rsidR="003A1DCE" w:rsidRPr="0070405B" w:rsidRDefault="003A1DCE" w:rsidP="0070405B">
            <w:pPr>
              <w:numPr>
                <w:ilvl w:val="0"/>
                <w:numId w:val="1"/>
              </w:numPr>
              <w:pBdr>
                <w:top w:val="nil"/>
                <w:left w:val="nil"/>
                <w:bottom w:val="nil"/>
                <w:right w:val="nil"/>
                <w:between w:val="nil"/>
              </w:pBdr>
              <w:spacing w:after="40"/>
              <w:ind w:leftChars="0" w:left="714" w:firstLineChars="0" w:hanging="357"/>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Cultural council</w:t>
            </w:r>
          </w:p>
        </w:tc>
        <w:tc>
          <w:tcPr>
            <w:tcW w:w="1417" w:type="dxa"/>
            <w:tcBorders>
              <w:top w:val="nil"/>
            </w:tcBorders>
          </w:tcPr>
          <w:p w14:paraId="78A52BAA"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1 people</w:t>
            </w:r>
          </w:p>
        </w:tc>
      </w:tr>
      <w:tr w:rsidR="003A1DCE" w:rsidRPr="0070405B" w14:paraId="13737E27" w14:textId="77777777" w:rsidTr="0070405B">
        <w:trPr>
          <w:jc w:val="center"/>
        </w:trPr>
        <w:tc>
          <w:tcPr>
            <w:tcW w:w="2552" w:type="dxa"/>
            <w:tcBorders>
              <w:bottom w:val="nil"/>
            </w:tcBorders>
          </w:tcPr>
          <w:p w14:paraId="6AACA86C"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 xml:space="preserve">Non </w:t>
            </w:r>
            <w:proofErr w:type="spellStart"/>
            <w:r w:rsidRPr="0070405B">
              <w:rPr>
                <w:rFonts w:ascii="Times New Roman" w:eastAsia="Times New Roman" w:hAnsi="Times New Roman" w:cs="Times New Roman"/>
                <w:color w:val="000000"/>
                <w:sz w:val="24"/>
                <w:szCs w:val="24"/>
                <w:lang w:val="en-GB"/>
              </w:rPr>
              <w:t>Govermental</w:t>
            </w:r>
            <w:proofErr w:type="spellEnd"/>
            <w:r w:rsidRPr="0070405B">
              <w:rPr>
                <w:rFonts w:ascii="Times New Roman" w:eastAsia="Times New Roman" w:hAnsi="Times New Roman" w:cs="Times New Roman"/>
                <w:color w:val="000000"/>
                <w:sz w:val="24"/>
                <w:szCs w:val="24"/>
                <w:lang w:val="en-GB"/>
              </w:rPr>
              <w:t xml:space="preserve"> Organization (NGO)</w:t>
            </w:r>
          </w:p>
        </w:tc>
        <w:tc>
          <w:tcPr>
            <w:tcW w:w="5245" w:type="dxa"/>
          </w:tcPr>
          <w:p w14:paraId="7CC635EF" w14:textId="42E53E0A" w:rsidR="003A1DCE" w:rsidRPr="0070405B" w:rsidRDefault="003A1DCE" w:rsidP="0070405B">
            <w:pPr>
              <w:numPr>
                <w:ilvl w:val="0"/>
                <w:numId w:val="1"/>
              </w:numPr>
              <w:pBdr>
                <w:top w:val="nil"/>
                <w:left w:val="nil"/>
                <w:bottom w:val="nil"/>
                <w:right w:val="nil"/>
                <w:between w:val="nil"/>
              </w:pBdr>
              <w:spacing w:after="40"/>
              <w:ind w:leftChars="0" w:left="714" w:firstLineChars="0" w:hanging="357"/>
              <w:jc w:val="both"/>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 xml:space="preserve">YM3SK - </w:t>
            </w:r>
            <w:proofErr w:type="spellStart"/>
            <w:r w:rsidRPr="0070405B">
              <w:rPr>
                <w:rFonts w:ascii="Times New Roman" w:eastAsia="Times New Roman" w:hAnsi="Times New Roman" w:cs="Times New Roman"/>
                <w:i/>
                <w:iCs/>
                <w:color w:val="000000"/>
                <w:sz w:val="24"/>
                <w:szCs w:val="24"/>
                <w:lang w:val="en-GB"/>
              </w:rPr>
              <w:t>Sunan</w:t>
            </w:r>
            <w:proofErr w:type="spellEnd"/>
            <w:r w:rsidRPr="0070405B">
              <w:rPr>
                <w:rFonts w:ascii="Times New Roman" w:eastAsia="Times New Roman" w:hAnsi="Times New Roman" w:cs="Times New Roman"/>
                <w:i/>
                <w:iCs/>
                <w:color w:val="000000"/>
                <w:sz w:val="24"/>
                <w:szCs w:val="24"/>
                <w:lang w:val="en-GB"/>
              </w:rPr>
              <w:t xml:space="preserve"> Kudus</w:t>
            </w:r>
            <w:r w:rsidRPr="0070405B">
              <w:rPr>
                <w:rFonts w:ascii="Times New Roman" w:eastAsia="Times New Roman" w:hAnsi="Times New Roman" w:cs="Times New Roman"/>
                <w:color w:val="000000"/>
                <w:sz w:val="24"/>
                <w:szCs w:val="24"/>
                <w:lang w:val="en-GB"/>
              </w:rPr>
              <w:t xml:space="preserve"> foundation (</w:t>
            </w:r>
            <w:proofErr w:type="spellStart"/>
            <w:r w:rsidRPr="0070405B">
              <w:rPr>
                <w:rFonts w:ascii="Times New Roman" w:eastAsia="Times New Roman" w:hAnsi="Times New Roman" w:cs="Times New Roman"/>
                <w:i/>
                <w:iCs/>
                <w:color w:val="000000"/>
                <w:sz w:val="24"/>
                <w:szCs w:val="24"/>
                <w:lang w:val="en-GB"/>
              </w:rPr>
              <w:t>Yayasan</w:t>
            </w:r>
            <w:proofErr w:type="spellEnd"/>
            <w:r w:rsidRPr="0070405B">
              <w:rPr>
                <w:rFonts w:ascii="Times New Roman" w:eastAsia="Times New Roman" w:hAnsi="Times New Roman" w:cs="Times New Roman"/>
                <w:i/>
                <w:iCs/>
                <w:color w:val="000000"/>
                <w:sz w:val="24"/>
                <w:szCs w:val="24"/>
                <w:lang w:val="en-GB"/>
              </w:rPr>
              <w:t xml:space="preserve"> Masjid </w:t>
            </w:r>
            <w:proofErr w:type="spellStart"/>
            <w:r w:rsidRPr="0070405B">
              <w:rPr>
                <w:rFonts w:ascii="Times New Roman" w:eastAsia="Times New Roman" w:hAnsi="Times New Roman" w:cs="Times New Roman"/>
                <w:i/>
                <w:iCs/>
                <w:color w:val="000000"/>
                <w:sz w:val="24"/>
                <w:szCs w:val="24"/>
                <w:lang w:val="en-GB"/>
              </w:rPr>
              <w:t>Menara</w:t>
            </w:r>
            <w:proofErr w:type="spellEnd"/>
            <w:r w:rsidRPr="0070405B">
              <w:rPr>
                <w:rFonts w:ascii="Times New Roman" w:eastAsia="Times New Roman" w:hAnsi="Times New Roman" w:cs="Times New Roman"/>
                <w:i/>
                <w:iCs/>
                <w:color w:val="000000"/>
                <w:sz w:val="24"/>
                <w:szCs w:val="24"/>
                <w:lang w:val="en-GB"/>
              </w:rPr>
              <w:t xml:space="preserve"> </w:t>
            </w:r>
            <w:proofErr w:type="spellStart"/>
            <w:r w:rsidRPr="0070405B">
              <w:rPr>
                <w:rFonts w:ascii="Times New Roman" w:eastAsia="Times New Roman" w:hAnsi="Times New Roman" w:cs="Times New Roman"/>
                <w:i/>
                <w:iCs/>
                <w:color w:val="000000"/>
                <w:sz w:val="24"/>
                <w:szCs w:val="24"/>
                <w:lang w:val="en-GB"/>
              </w:rPr>
              <w:t>dan</w:t>
            </w:r>
            <w:proofErr w:type="spellEnd"/>
            <w:r w:rsidRPr="0070405B">
              <w:rPr>
                <w:rFonts w:ascii="Times New Roman" w:eastAsia="Times New Roman" w:hAnsi="Times New Roman" w:cs="Times New Roman"/>
                <w:i/>
                <w:iCs/>
                <w:color w:val="000000"/>
                <w:sz w:val="24"/>
                <w:szCs w:val="24"/>
                <w:lang w:val="en-GB"/>
              </w:rPr>
              <w:t xml:space="preserve"> </w:t>
            </w:r>
            <w:proofErr w:type="spellStart"/>
            <w:r w:rsidRPr="0070405B">
              <w:rPr>
                <w:rFonts w:ascii="Times New Roman" w:eastAsia="Times New Roman" w:hAnsi="Times New Roman" w:cs="Times New Roman"/>
                <w:i/>
                <w:iCs/>
                <w:color w:val="000000"/>
                <w:sz w:val="24"/>
                <w:szCs w:val="24"/>
                <w:lang w:val="en-GB"/>
              </w:rPr>
              <w:t>Makam</w:t>
            </w:r>
            <w:proofErr w:type="spellEnd"/>
            <w:r w:rsidRPr="0070405B">
              <w:rPr>
                <w:rFonts w:ascii="Times New Roman" w:eastAsia="Times New Roman" w:hAnsi="Times New Roman" w:cs="Times New Roman"/>
                <w:i/>
                <w:iCs/>
                <w:color w:val="000000"/>
                <w:sz w:val="24"/>
                <w:szCs w:val="24"/>
                <w:lang w:val="en-GB"/>
              </w:rPr>
              <w:t xml:space="preserve"> </w:t>
            </w:r>
            <w:proofErr w:type="spellStart"/>
            <w:r w:rsidRPr="0070405B">
              <w:rPr>
                <w:rFonts w:ascii="Times New Roman" w:eastAsia="Times New Roman" w:hAnsi="Times New Roman" w:cs="Times New Roman"/>
                <w:i/>
                <w:iCs/>
                <w:color w:val="000000"/>
                <w:sz w:val="24"/>
                <w:szCs w:val="24"/>
                <w:lang w:val="en-GB"/>
              </w:rPr>
              <w:t>Sunan</w:t>
            </w:r>
            <w:proofErr w:type="spellEnd"/>
            <w:r w:rsidRPr="0070405B">
              <w:rPr>
                <w:rFonts w:ascii="Times New Roman" w:eastAsia="Times New Roman" w:hAnsi="Times New Roman" w:cs="Times New Roman"/>
                <w:i/>
                <w:iCs/>
                <w:color w:val="000000"/>
                <w:sz w:val="24"/>
                <w:szCs w:val="24"/>
                <w:lang w:val="en-GB"/>
              </w:rPr>
              <w:t xml:space="preserve"> Kudus</w:t>
            </w:r>
            <w:r w:rsidRPr="0070405B">
              <w:rPr>
                <w:rFonts w:ascii="Times New Roman" w:eastAsia="Times New Roman" w:hAnsi="Times New Roman" w:cs="Times New Roman"/>
                <w:color w:val="000000"/>
                <w:sz w:val="24"/>
                <w:szCs w:val="24"/>
                <w:lang w:val="en-GB"/>
              </w:rPr>
              <w:t>)</w:t>
            </w:r>
          </w:p>
        </w:tc>
        <w:tc>
          <w:tcPr>
            <w:tcW w:w="1417" w:type="dxa"/>
          </w:tcPr>
          <w:p w14:paraId="5B1017F2"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1 people</w:t>
            </w:r>
          </w:p>
        </w:tc>
      </w:tr>
      <w:tr w:rsidR="003A1DCE" w:rsidRPr="0070405B" w14:paraId="650C1DD4" w14:textId="77777777" w:rsidTr="0070405B">
        <w:trPr>
          <w:jc w:val="center"/>
        </w:trPr>
        <w:tc>
          <w:tcPr>
            <w:tcW w:w="2552" w:type="dxa"/>
            <w:tcBorders>
              <w:top w:val="nil"/>
            </w:tcBorders>
          </w:tcPr>
          <w:p w14:paraId="50BB4C79"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p>
        </w:tc>
        <w:tc>
          <w:tcPr>
            <w:tcW w:w="5245" w:type="dxa"/>
          </w:tcPr>
          <w:p w14:paraId="3C71A18A" w14:textId="77777777" w:rsidR="003A1DCE" w:rsidRPr="0070405B" w:rsidRDefault="003A1DCE" w:rsidP="0070405B">
            <w:pPr>
              <w:numPr>
                <w:ilvl w:val="0"/>
                <w:numId w:val="1"/>
              </w:numPr>
              <w:pBdr>
                <w:top w:val="nil"/>
                <w:left w:val="nil"/>
                <w:bottom w:val="nil"/>
                <w:right w:val="nil"/>
                <w:between w:val="nil"/>
              </w:pBdr>
              <w:spacing w:after="40"/>
              <w:ind w:leftChars="0" w:left="714" w:firstLineChars="0" w:hanging="357"/>
              <w:jc w:val="both"/>
              <w:rPr>
                <w:rFonts w:ascii="Times New Roman" w:eastAsia="Times New Roman" w:hAnsi="Times New Roman" w:cs="Times New Roman"/>
                <w:i/>
                <w:iCs/>
                <w:color w:val="000000"/>
                <w:sz w:val="24"/>
                <w:szCs w:val="24"/>
                <w:lang w:val="en-GB"/>
              </w:rPr>
            </w:pPr>
            <w:proofErr w:type="spellStart"/>
            <w:r w:rsidRPr="0070405B">
              <w:rPr>
                <w:rFonts w:ascii="Times New Roman" w:eastAsia="Times New Roman" w:hAnsi="Times New Roman" w:cs="Times New Roman"/>
                <w:i/>
                <w:iCs/>
                <w:color w:val="000000"/>
                <w:sz w:val="24"/>
                <w:szCs w:val="24"/>
                <w:lang w:val="en-GB"/>
              </w:rPr>
              <w:t>Komunitas</w:t>
            </w:r>
            <w:proofErr w:type="spellEnd"/>
            <w:r w:rsidRPr="0070405B">
              <w:rPr>
                <w:rFonts w:ascii="Times New Roman" w:eastAsia="Times New Roman" w:hAnsi="Times New Roman" w:cs="Times New Roman"/>
                <w:i/>
                <w:iCs/>
                <w:color w:val="000000"/>
                <w:sz w:val="24"/>
                <w:szCs w:val="24"/>
                <w:lang w:val="en-GB"/>
              </w:rPr>
              <w:t xml:space="preserve"> </w:t>
            </w:r>
            <w:proofErr w:type="spellStart"/>
            <w:r w:rsidRPr="0070405B">
              <w:rPr>
                <w:rFonts w:ascii="Times New Roman" w:eastAsia="Times New Roman" w:hAnsi="Times New Roman" w:cs="Times New Roman"/>
                <w:i/>
                <w:iCs/>
                <w:color w:val="000000"/>
                <w:sz w:val="24"/>
                <w:szCs w:val="24"/>
                <w:lang w:val="en-GB"/>
              </w:rPr>
              <w:t>cerita</w:t>
            </w:r>
            <w:proofErr w:type="spellEnd"/>
            <w:r w:rsidRPr="0070405B">
              <w:rPr>
                <w:rFonts w:ascii="Times New Roman" w:eastAsia="Times New Roman" w:hAnsi="Times New Roman" w:cs="Times New Roman"/>
                <w:i/>
                <w:iCs/>
                <w:color w:val="000000"/>
                <w:sz w:val="24"/>
                <w:szCs w:val="24"/>
                <w:lang w:val="en-GB"/>
              </w:rPr>
              <w:t xml:space="preserve"> Kudus </w:t>
            </w:r>
            <w:proofErr w:type="spellStart"/>
            <w:r w:rsidRPr="0070405B">
              <w:rPr>
                <w:rFonts w:ascii="Times New Roman" w:eastAsia="Times New Roman" w:hAnsi="Times New Roman" w:cs="Times New Roman"/>
                <w:i/>
                <w:iCs/>
                <w:color w:val="000000"/>
                <w:sz w:val="24"/>
                <w:szCs w:val="24"/>
                <w:lang w:val="en-GB"/>
              </w:rPr>
              <w:t>Tuwa</w:t>
            </w:r>
            <w:proofErr w:type="spellEnd"/>
            <w:r w:rsidRPr="0070405B">
              <w:rPr>
                <w:rFonts w:ascii="Times New Roman" w:eastAsia="Times New Roman" w:hAnsi="Times New Roman" w:cs="Times New Roman"/>
                <w:i/>
                <w:iCs/>
                <w:color w:val="000000"/>
                <w:sz w:val="24"/>
                <w:szCs w:val="24"/>
                <w:lang w:val="en-GB"/>
              </w:rPr>
              <w:t xml:space="preserve"> </w:t>
            </w:r>
            <w:r w:rsidRPr="0070405B">
              <w:rPr>
                <w:rFonts w:ascii="Times New Roman" w:eastAsia="Times New Roman" w:hAnsi="Times New Roman" w:cs="Times New Roman"/>
                <w:color w:val="000000"/>
                <w:sz w:val="24"/>
                <w:szCs w:val="24"/>
                <w:lang w:val="en-GB"/>
              </w:rPr>
              <w:t>(An independent cultural walking tour community)</w:t>
            </w:r>
          </w:p>
        </w:tc>
        <w:tc>
          <w:tcPr>
            <w:tcW w:w="1417" w:type="dxa"/>
          </w:tcPr>
          <w:p w14:paraId="6E4EEDF7"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1 people</w:t>
            </w:r>
          </w:p>
        </w:tc>
      </w:tr>
      <w:tr w:rsidR="003A1DCE" w:rsidRPr="0070405B" w14:paraId="4F127F73" w14:textId="77777777" w:rsidTr="0070405B">
        <w:trPr>
          <w:jc w:val="center"/>
        </w:trPr>
        <w:tc>
          <w:tcPr>
            <w:tcW w:w="2552" w:type="dxa"/>
          </w:tcPr>
          <w:p w14:paraId="1CE14D06" w14:textId="77777777" w:rsidR="003A1DCE" w:rsidRPr="0070405B" w:rsidRDefault="003A1DCE" w:rsidP="0070405B">
            <w:pPr>
              <w:pBdr>
                <w:top w:val="nil"/>
                <w:left w:val="nil"/>
                <w:bottom w:val="nil"/>
                <w:right w:val="nil"/>
                <w:between w:val="nil"/>
              </w:pBdr>
              <w:spacing w:after="40"/>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Total key informant</w:t>
            </w:r>
          </w:p>
        </w:tc>
        <w:tc>
          <w:tcPr>
            <w:tcW w:w="5245" w:type="dxa"/>
          </w:tcPr>
          <w:p w14:paraId="0A548E17"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p>
        </w:tc>
        <w:tc>
          <w:tcPr>
            <w:tcW w:w="1417" w:type="dxa"/>
          </w:tcPr>
          <w:p w14:paraId="68DBB097" w14:textId="77777777" w:rsidR="003A1DCE" w:rsidRPr="0070405B" w:rsidRDefault="003A1DCE" w:rsidP="0070405B">
            <w:pPr>
              <w:pBdr>
                <w:top w:val="nil"/>
                <w:left w:val="nil"/>
                <w:bottom w:val="nil"/>
                <w:right w:val="nil"/>
                <w:between w:val="nil"/>
              </w:pBdr>
              <w:ind w:leftChars="0" w:left="0" w:firstLineChars="0" w:firstLine="0"/>
              <w:jc w:val="center"/>
              <w:rPr>
                <w:rFonts w:ascii="Times New Roman" w:eastAsia="Times New Roman" w:hAnsi="Times New Roman" w:cs="Times New Roman"/>
                <w:color w:val="000000"/>
                <w:sz w:val="24"/>
                <w:szCs w:val="24"/>
                <w:lang w:val="en-GB"/>
              </w:rPr>
            </w:pPr>
            <w:r w:rsidRPr="0070405B">
              <w:rPr>
                <w:rFonts w:ascii="Times New Roman" w:eastAsia="Times New Roman" w:hAnsi="Times New Roman" w:cs="Times New Roman"/>
                <w:color w:val="000000"/>
                <w:sz w:val="24"/>
                <w:szCs w:val="24"/>
                <w:lang w:val="en-GB"/>
              </w:rPr>
              <w:t>32 people</w:t>
            </w:r>
          </w:p>
        </w:tc>
      </w:tr>
    </w:tbl>
    <w:p w14:paraId="13B03C84" w14:textId="77777777" w:rsidR="003A1DCE" w:rsidRPr="0070405B" w:rsidRDefault="003A1DCE" w:rsidP="003A1DCE">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r w:rsidRPr="0070405B">
        <w:rPr>
          <w:rFonts w:ascii="Times New Roman" w:eastAsia="Times New Roman" w:hAnsi="Times New Roman" w:cs="Times New Roman"/>
          <w:color w:val="000000"/>
          <w:sz w:val="24"/>
          <w:szCs w:val="24"/>
          <w:lang w:val="en-GB"/>
        </w:rPr>
        <w:t>Source: Author, 2024</w:t>
      </w:r>
    </w:p>
    <w:p w14:paraId="2098B7B3" w14:textId="77777777" w:rsidR="003A1DCE" w:rsidRDefault="003A1DCE" w:rsidP="0070405B">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17508DF7" w14:textId="324EAD8A" w:rsidR="004615EE" w:rsidRPr="004615EE" w:rsidRDefault="00F56957" w:rsidP="0070405B">
      <w:pPr>
        <w:pBdr>
          <w:top w:val="nil"/>
          <w:left w:val="nil"/>
          <w:bottom w:val="nil"/>
          <w:right w:val="nil"/>
          <w:between w:val="nil"/>
        </w:pBdr>
        <w:spacing w:after="0" w:line="240" w:lineRule="auto"/>
        <w:ind w:leftChars="0" w:firstLineChars="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4615EE" w:rsidRPr="004615EE">
        <w:rPr>
          <w:rFonts w:ascii="Times New Roman" w:eastAsia="Times New Roman" w:hAnsi="Times New Roman" w:cs="Times New Roman"/>
          <w:color w:val="000000"/>
          <w:sz w:val="24"/>
          <w:szCs w:val="24"/>
        </w:rPr>
        <w:t>The selection of 32 respondents is considered sufficient to achieve data saturation, as it encompasses diverse stakeholder groups</w:t>
      </w:r>
      <w:r w:rsidR="0070405B">
        <w:rPr>
          <w:rFonts w:ascii="Times New Roman" w:eastAsia="Times New Roman" w:hAnsi="Times New Roman" w:cs="Times New Roman"/>
          <w:color w:val="000000"/>
          <w:sz w:val="24"/>
          <w:szCs w:val="24"/>
        </w:rPr>
        <w:t xml:space="preserve"> </w:t>
      </w:r>
      <w:r w:rsidR="004615EE" w:rsidRPr="004615EE">
        <w:rPr>
          <w:rFonts w:ascii="Times New Roman" w:eastAsia="Times New Roman" w:hAnsi="Times New Roman" w:cs="Times New Roman"/>
          <w:color w:val="000000"/>
          <w:sz w:val="24"/>
          <w:szCs w:val="24"/>
        </w:rPr>
        <w:t xml:space="preserve">including community leaders, local residents, </w:t>
      </w:r>
      <w:r w:rsidR="004615EE" w:rsidRPr="004615EE">
        <w:rPr>
          <w:rFonts w:ascii="Times New Roman" w:eastAsia="Times New Roman" w:hAnsi="Times New Roman" w:cs="Times New Roman"/>
          <w:color w:val="000000"/>
          <w:sz w:val="24"/>
          <w:szCs w:val="24"/>
        </w:rPr>
        <w:lastRenderedPageBreak/>
        <w:t>government representatives</w:t>
      </w:r>
      <w:r w:rsidR="00BB4B8A">
        <w:rPr>
          <w:rFonts w:ascii="Times New Roman" w:eastAsia="Times New Roman" w:hAnsi="Times New Roman" w:cs="Times New Roman"/>
          <w:color w:val="000000"/>
          <w:sz w:val="24"/>
          <w:szCs w:val="24"/>
        </w:rPr>
        <w:t xml:space="preserve"> and</w:t>
      </w:r>
      <w:r w:rsidR="004615EE" w:rsidRPr="004615EE">
        <w:rPr>
          <w:rFonts w:ascii="Times New Roman" w:eastAsia="Times New Roman" w:hAnsi="Times New Roman" w:cs="Times New Roman"/>
          <w:color w:val="000000"/>
          <w:sz w:val="24"/>
          <w:szCs w:val="24"/>
        </w:rPr>
        <w:t xml:space="preserve"> NGOs</w:t>
      </w:r>
      <w:r w:rsidR="0070405B">
        <w:rPr>
          <w:rFonts w:ascii="Times New Roman" w:eastAsia="Times New Roman" w:hAnsi="Times New Roman" w:cs="Times New Roman"/>
          <w:color w:val="000000"/>
          <w:sz w:val="24"/>
          <w:szCs w:val="24"/>
        </w:rPr>
        <w:t xml:space="preserve"> </w:t>
      </w:r>
      <w:r w:rsidR="004615EE" w:rsidRPr="004615EE">
        <w:rPr>
          <w:rFonts w:ascii="Times New Roman" w:eastAsia="Times New Roman" w:hAnsi="Times New Roman" w:cs="Times New Roman"/>
          <w:color w:val="000000"/>
          <w:sz w:val="24"/>
          <w:szCs w:val="24"/>
        </w:rPr>
        <w:t>who are directly involved in cultural heritage preservation. Saturation was reached when recurring themes, practices</w:t>
      </w:r>
      <w:r w:rsidR="00BB4B8A">
        <w:rPr>
          <w:rFonts w:ascii="Times New Roman" w:eastAsia="Times New Roman" w:hAnsi="Times New Roman" w:cs="Times New Roman"/>
          <w:color w:val="000000"/>
          <w:sz w:val="24"/>
          <w:szCs w:val="24"/>
        </w:rPr>
        <w:t xml:space="preserve"> and</w:t>
      </w:r>
      <w:r w:rsidR="004615EE" w:rsidRPr="004615EE">
        <w:rPr>
          <w:rFonts w:ascii="Times New Roman" w:eastAsia="Times New Roman" w:hAnsi="Times New Roman" w:cs="Times New Roman"/>
          <w:color w:val="000000"/>
          <w:sz w:val="24"/>
          <w:szCs w:val="24"/>
        </w:rPr>
        <w:t xml:space="preserve"> perspectives consistently emerged across villages, with no significant new information arising in the final interviews. This aligns with qualitative research standards, where saturation is typically achieved within 20–30 interviews depending on the complexity and heterogeneity of the topic </w:t>
      </w:r>
      <w:r w:rsidR="00B436C5">
        <w:rPr>
          <w:rFonts w:ascii="Times New Roman" w:eastAsia="Times New Roman" w:hAnsi="Times New Roman" w:cs="Times New Roman"/>
          <w:color w:val="000000"/>
          <w:sz w:val="24"/>
          <w:szCs w:val="24"/>
        </w:rPr>
        <w:fldChar w:fldCharType="begin"/>
      </w:r>
      <w:r w:rsidR="00B436C5">
        <w:rPr>
          <w:rFonts w:ascii="Times New Roman" w:eastAsia="Times New Roman" w:hAnsi="Times New Roman" w:cs="Times New Roman"/>
          <w:color w:val="000000"/>
          <w:sz w:val="24"/>
          <w:szCs w:val="24"/>
        </w:rPr>
        <w:instrText xml:space="preserve"> ADDIN ZOTERO_ITEM CSL_CITATION {"citationID":"cJu2ncFC","properties":{"formattedCitation":"(Guest et al., 2006)","plainCitation":"(Guest et al., 2006)","noteIndex":0},"citationItems":[{"id":2324,"uris":["http://zotero.org/users/8559907/items/ZFKETXNQ"],"itemData":{"id":2324,"type":"article-journal","abstract":"Guidelines for determining nonprobabilistic sample sizes are virtually nonexistent. Purposive samples are the most commonly used form of nonprobabilistic sampling, and their size typically relies on the concept of “saturation,” or the point at which no new information or themes are observed in the data. Although the idea of saturation is helpful at the conceptual level, it provides little practical guidance for estimating sample sizes, prior to data collection, necessary for conducting quality research. Using data from a study involving sixty in-depth interviews with women in two West African countries, the authors systematically document the degree of data saturation and variability over the course of thematic analysis. They operationalize saturation and make evidence-based recommendations regarding nonprobabilistic sample sizes for interviews. Based on the data set, they found that saturation occurred within the first twelve interviews, although basic elements for metathemes were present as early as six interviews. Variability within the data followed similar patterns.","container-title":"Field Methods","DOI":"10.1177/1525822X05279903","ISSN":"1525-822X, 1552-3969","issue":"1","journalAbbreviation":"Field Methods","language":"en","license":"https://journals.sagepub.com/page/policies/text-and-data-mining-license","page":"59-82","source":"DOI.org (Crossref)","title":"How Many Interviews Are Enough?: An Experiment with Data Saturation and Variability","title-short":"How Many Interviews Are Enough?","volume":"18","author":[{"family":"Guest","given":"Greg"},{"family":"Bunce","given":"Arwen"},{"family":"Johnson","given":"Laura"}],"issued":{"date-parts":[["2006",2]]}}}],"schema":"https://github.com/citation-style-language/schema/raw/master/csl-citation.json"} </w:instrText>
      </w:r>
      <w:r w:rsidR="00B436C5">
        <w:rPr>
          <w:rFonts w:ascii="Times New Roman" w:eastAsia="Times New Roman" w:hAnsi="Times New Roman" w:cs="Times New Roman"/>
          <w:color w:val="000000"/>
          <w:sz w:val="24"/>
          <w:szCs w:val="24"/>
        </w:rPr>
        <w:fldChar w:fldCharType="separate"/>
      </w:r>
      <w:r w:rsidR="00B436C5" w:rsidRPr="00B436C5">
        <w:rPr>
          <w:rFonts w:ascii="Times New Roman" w:hAnsi="Times New Roman" w:cs="Times New Roman"/>
          <w:sz w:val="24"/>
        </w:rPr>
        <w:t>(Guest et al., 2006)</w:t>
      </w:r>
      <w:r w:rsidR="00B436C5">
        <w:rPr>
          <w:rFonts w:ascii="Times New Roman" w:eastAsia="Times New Roman" w:hAnsi="Times New Roman" w:cs="Times New Roman"/>
          <w:color w:val="000000"/>
          <w:sz w:val="24"/>
          <w:szCs w:val="24"/>
        </w:rPr>
        <w:fldChar w:fldCharType="end"/>
      </w:r>
      <w:r w:rsidR="00B436C5">
        <w:rPr>
          <w:rFonts w:ascii="Times New Roman" w:eastAsia="Times New Roman" w:hAnsi="Times New Roman" w:cs="Times New Roman"/>
          <w:color w:val="000000"/>
          <w:sz w:val="24"/>
          <w:szCs w:val="24"/>
        </w:rPr>
        <w:t>.</w:t>
      </w:r>
    </w:p>
    <w:p w14:paraId="6405FF4F" w14:textId="6E678F84" w:rsidR="00063BC3" w:rsidRDefault="004615EE" w:rsidP="0070405B">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615EE">
        <w:rPr>
          <w:rFonts w:ascii="Times New Roman" w:eastAsia="Times New Roman" w:hAnsi="Times New Roman" w:cs="Times New Roman"/>
          <w:color w:val="000000"/>
          <w:sz w:val="24"/>
          <w:szCs w:val="24"/>
        </w:rPr>
        <w:t>This article is qualitative exploratory research that seeks to uncover new insights, solve problems</w:t>
      </w:r>
      <w:r w:rsidR="00BB4B8A">
        <w:rPr>
          <w:rFonts w:ascii="Times New Roman" w:eastAsia="Times New Roman" w:hAnsi="Times New Roman" w:cs="Times New Roman"/>
          <w:color w:val="000000"/>
          <w:sz w:val="24"/>
          <w:szCs w:val="24"/>
        </w:rPr>
        <w:t xml:space="preserve"> and</w:t>
      </w:r>
      <w:r w:rsidRPr="004615EE">
        <w:rPr>
          <w:rFonts w:ascii="Times New Roman" w:eastAsia="Times New Roman" w:hAnsi="Times New Roman" w:cs="Times New Roman"/>
          <w:color w:val="000000"/>
          <w:sz w:val="24"/>
          <w:szCs w:val="24"/>
        </w:rPr>
        <w:t xml:space="preserve"> provide a deep understanding of a complex social phenomenon in Islamic historic district Kudus </w:t>
      </w:r>
      <w:proofErr w:type="spellStart"/>
      <w:r w:rsidRPr="004615EE">
        <w:rPr>
          <w:rFonts w:ascii="Times New Roman" w:eastAsia="Times New Roman" w:hAnsi="Times New Roman" w:cs="Times New Roman"/>
          <w:color w:val="000000"/>
          <w:sz w:val="24"/>
          <w:szCs w:val="24"/>
        </w:rPr>
        <w:t>Kulon</w:t>
      </w:r>
      <w:proofErr w:type="spellEnd"/>
      <w:r w:rsidRPr="004615EE">
        <w:rPr>
          <w:rFonts w:ascii="Times New Roman" w:eastAsia="Times New Roman" w:hAnsi="Times New Roman" w:cs="Times New Roman"/>
          <w:color w:val="000000"/>
          <w:sz w:val="24"/>
          <w:szCs w:val="24"/>
        </w:rPr>
        <w:t xml:space="preserve">. Explorative research could establish relationships between theoretical frameworks and real-world phenomena, especially when the understanding of a social issue is considered unclear </w:t>
      </w:r>
      <w:r w:rsidR="00B436C5">
        <w:rPr>
          <w:rFonts w:ascii="Times New Roman" w:eastAsia="Times New Roman" w:hAnsi="Times New Roman" w:cs="Times New Roman"/>
          <w:color w:val="000000"/>
          <w:sz w:val="24"/>
          <w:szCs w:val="24"/>
        </w:rPr>
        <w:fldChar w:fldCharType="begin"/>
      </w:r>
      <w:r w:rsidR="00B436C5">
        <w:rPr>
          <w:rFonts w:ascii="Times New Roman" w:eastAsia="Times New Roman" w:hAnsi="Times New Roman" w:cs="Times New Roman"/>
          <w:color w:val="000000"/>
          <w:sz w:val="24"/>
          <w:szCs w:val="24"/>
        </w:rPr>
        <w:instrText xml:space="preserve"> ADDIN ZOTERO_ITEM CSL_CITATION {"citationID":"Kf2ItVy5","properties":{"formattedCitation":"(Aithal &amp; Aithal, 2023)","plainCitation":"(Aithal &amp; Aithal, 2023)","noteIndex":0},"citationItems":[{"id":1536,"uris":["http://zotero.org/users/8559907/items/7TG9NW9Z"],"itemData":{"id":1536,"type":"article-journal","abstract":"This Chapter contains an overview of various research methods used in a systematic research methodology with emphasis on the exploratory research method. Insights of exploratory research methods with characteristics and types are described and discussed. Some of the new research methods &amp; procedures under exploratory research method along with different possible analysis frameworks are described with special emphasis on ABCD analysis and patent analysis as a type of exploratory research.","container-title":"SSRN Electronic Journal","DOI":"10.2139/ssrn.4490827","ISSN":"1556-5068","journalAbbreviation":"SSRN Journal","language":"en","source":"DOI.org (Crossref)","title":"New Research Models under Exploratory Research Method","URL":"https://www.ssrn.com/abstract=4490827","author":[{"family":"Aithal","given":"P. S."},{"family":"Aithal","given":"Shubhrajyotsna"}],"accessed":{"date-parts":[["2024",10,8]]},"issued":{"date-parts":[["2023"]]}}}],"schema":"https://github.com/citation-style-language/schema/raw/master/csl-citation.json"} </w:instrText>
      </w:r>
      <w:r w:rsidR="00B436C5">
        <w:rPr>
          <w:rFonts w:ascii="Times New Roman" w:eastAsia="Times New Roman" w:hAnsi="Times New Roman" w:cs="Times New Roman"/>
          <w:color w:val="000000"/>
          <w:sz w:val="24"/>
          <w:szCs w:val="24"/>
        </w:rPr>
        <w:fldChar w:fldCharType="separate"/>
      </w:r>
      <w:r w:rsidR="00B436C5" w:rsidRPr="00B436C5">
        <w:rPr>
          <w:rFonts w:ascii="Times New Roman" w:hAnsi="Times New Roman" w:cs="Times New Roman"/>
          <w:sz w:val="24"/>
        </w:rPr>
        <w:t>(Aithal &amp; Aithal, 2023)</w:t>
      </w:r>
      <w:r w:rsidR="00B436C5">
        <w:rPr>
          <w:rFonts w:ascii="Times New Roman" w:eastAsia="Times New Roman" w:hAnsi="Times New Roman" w:cs="Times New Roman"/>
          <w:color w:val="000000"/>
          <w:sz w:val="24"/>
          <w:szCs w:val="24"/>
        </w:rPr>
        <w:fldChar w:fldCharType="end"/>
      </w:r>
      <w:r w:rsidRPr="004615EE">
        <w:rPr>
          <w:rFonts w:ascii="Times New Roman" w:eastAsia="Times New Roman" w:hAnsi="Times New Roman" w:cs="Times New Roman"/>
          <w:color w:val="000000"/>
          <w:sz w:val="24"/>
          <w:szCs w:val="24"/>
        </w:rPr>
        <w:t>. Based on this, exploratory is increasingly recommended on new research themes and approaches problems from a fresh perspective (Mason et al., 2010). Fig</w:t>
      </w:r>
      <w:r w:rsidR="00BC28EA">
        <w:rPr>
          <w:rFonts w:ascii="Times New Roman" w:eastAsia="Times New Roman" w:hAnsi="Times New Roman" w:cs="Times New Roman"/>
          <w:color w:val="000000"/>
          <w:sz w:val="24"/>
          <w:szCs w:val="24"/>
        </w:rPr>
        <w:t>ure</w:t>
      </w:r>
      <w:r w:rsidRPr="004615EE">
        <w:rPr>
          <w:rFonts w:ascii="Times New Roman" w:eastAsia="Times New Roman" w:hAnsi="Times New Roman" w:cs="Times New Roman"/>
          <w:color w:val="000000"/>
          <w:sz w:val="24"/>
          <w:szCs w:val="24"/>
        </w:rPr>
        <w:t xml:space="preserve"> 2 below presents the research design for this article</w:t>
      </w:r>
    </w:p>
    <w:p w14:paraId="499324DB" w14:textId="77777777" w:rsidR="003A1DCE" w:rsidRDefault="003A1DCE" w:rsidP="0070405B">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3B3FD7E9" w14:textId="77777777" w:rsidR="00063BC3" w:rsidRPr="0070405B" w:rsidRDefault="00063BC3" w:rsidP="0070405B">
      <w:pPr>
        <w:spacing w:after="0" w:line="240" w:lineRule="auto"/>
        <w:ind w:left="1" w:hanging="3"/>
        <w:jc w:val="center"/>
        <w:rPr>
          <w:sz w:val="28"/>
          <w:szCs w:val="28"/>
        </w:rPr>
      </w:pPr>
      <w:r w:rsidRPr="0070405B">
        <w:rPr>
          <w:noProof/>
          <w:sz w:val="28"/>
          <w:szCs w:val="28"/>
          <w:lang w:val="en-MY" w:eastAsia="en-MY"/>
        </w:rPr>
        <w:drawing>
          <wp:inline distT="0" distB="0" distL="0" distR="0" wp14:anchorId="15357C45" wp14:editId="2317AC16">
            <wp:extent cx="5300054" cy="2257425"/>
            <wp:effectExtent l="0" t="0" r="0" b="0"/>
            <wp:docPr id="9744456" name="Picture 3" descr="A diagram of data analysi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56" name="Picture 3" descr="A diagram of data analysis&#10;&#10;AI-generated content may be incorrect."/>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b="7146"/>
                    <a:stretch/>
                  </pic:blipFill>
                  <pic:spPr bwMode="auto">
                    <a:xfrm>
                      <a:off x="0" y="0"/>
                      <a:ext cx="5307791" cy="2260720"/>
                    </a:xfrm>
                    <a:prstGeom prst="rect">
                      <a:avLst/>
                    </a:prstGeom>
                    <a:noFill/>
                    <a:ln>
                      <a:noFill/>
                    </a:ln>
                    <a:extLst>
                      <a:ext uri="{53640926-AAD7-44D8-BBD7-CCE9431645EC}">
                        <a14:shadowObscured xmlns:a14="http://schemas.microsoft.com/office/drawing/2010/main"/>
                      </a:ext>
                    </a:extLst>
                  </pic:spPr>
                </pic:pic>
              </a:graphicData>
            </a:graphic>
          </wp:inline>
        </w:drawing>
      </w:r>
    </w:p>
    <w:p w14:paraId="66C23797" w14:textId="08BAFEBB" w:rsidR="001551C1" w:rsidRPr="0070405B" w:rsidRDefault="00097AC9" w:rsidP="0070405B">
      <w:pPr>
        <w:spacing w:after="0" w:line="240" w:lineRule="auto"/>
        <w:ind w:leftChars="0" w:left="0" w:firstLineChars="0" w:firstLine="0"/>
        <w:rPr>
          <w:rFonts w:ascii="Times New Roman" w:eastAsia="Times New Roman" w:hAnsi="Times New Roman" w:cs="Times New Roman"/>
          <w:color w:val="000000"/>
          <w:sz w:val="24"/>
          <w:szCs w:val="24"/>
        </w:rPr>
      </w:pPr>
      <w:r w:rsidRPr="0070405B">
        <w:rPr>
          <w:rFonts w:ascii="Times New Roman" w:eastAsia="Times New Roman" w:hAnsi="Times New Roman" w:cs="Times New Roman"/>
          <w:color w:val="000000"/>
          <w:sz w:val="24"/>
          <w:szCs w:val="24"/>
        </w:rPr>
        <w:t xml:space="preserve">        </w:t>
      </w:r>
      <w:r w:rsidR="0070405B">
        <w:rPr>
          <w:rFonts w:ascii="Times New Roman" w:eastAsia="Times New Roman" w:hAnsi="Times New Roman" w:cs="Times New Roman"/>
          <w:color w:val="000000"/>
          <w:sz w:val="24"/>
          <w:szCs w:val="24"/>
        </w:rPr>
        <w:t xml:space="preserve"> </w:t>
      </w:r>
      <w:r w:rsidR="001551C1" w:rsidRPr="0070405B">
        <w:rPr>
          <w:rFonts w:ascii="Times New Roman" w:eastAsia="Times New Roman" w:hAnsi="Times New Roman" w:cs="Times New Roman"/>
          <w:color w:val="000000"/>
          <w:sz w:val="24"/>
          <w:szCs w:val="24"/>
        </w:rPr>
        <w:t xml:space="preserve">Source: Developed by author from </w:t>
      </w:r>
      <w:r w:rsidR="001551C1" w:rsidRPr="0070405B">
        <w:rPr>
          <w:rFonts w:ascii="Times New Roman" w:eastAsia="Times New Roman" w:hAnsi="Times New Roman" w:cs="Times New Roman"/>
          <w:color w:val="000000"/>
          <w:sz w:val="24"/>
          <w:szCs w:val="24"/>
        </w:rPr>
        <w:fldChar w:fldCharType="begin"/>
      </w:r>
      <w:r w:rsidR="001551C1" w:rsidRPr="0070405B">
        <w:rPr>
          <w:rFonts w:ascii="Times New Roman" w:eastAsia="Times New Roman" w:hAnsi="Times New Roman" w:cs="Times New Roman"/>
          <w:color w:val="000000"/>
          <w:sz w:val="24"/>
          <w:szCs w:val="24"/>
        </w:rPr>
        <w:instrText xml:space="preserve"> ADDIN ZOTERO_ITEM CSL_CITATION {"citationID":"pL8wvUyd","properties":{"formattedCitation":"(Stebbins, 2001)","plainCitation":"(Stebbins, 2001)","dontUpdate":true,"noteIndex":0},"citationItems":[{"id":702,"uris":["http://zotero.org/users/8559907/items/Z7EJVZ44","http://zotero.org/users/8559907/items/GQVUB66P"],"itemData":{"id":702,"type":"book","collection-title":"Sage University Papers Series of Qualitative Research Method","event-place":"Thousand Oaks, CA, US","ISBN":"0-7619-2398-5","language":"English","number-of-pages":"2-17","publisher":"Sage Publications, Inc","publisher-place":"Thousand Oaks, CA, US","title":"Exploratory Research in the Social Sciences","URL":"http://dx.doi.org/10.4135/9781412984249","volume":"48","author":[{"family":"Stebbins","given":"Robert A"}],"issued":{"date-parts":[["2001"]]}}}],"schema":"https://github.com/citation-style-language/schema/raw/master/csl-citation.json"} </w:instrText>
      </w:r>
      <w:r w:rsidR="001551C1" w:rsidRPr="0070405B">
        <w:rPr>
          <w:rFonts w:ascii="Times New Roman" w:eastAsia="Times New Roman" w:hAnsi="Times New Roman" w:cs="Times New Roman"/>
          <w:color w:val="000000"/>
          <w:sz w:val="24"/>
          <w:szCs w:val="24"/>
        </w:rPr>
        <w:fldChar w:fldCharType="separate"/>
      </w:r>
      <w:r w:rsidR="001551C1" w:rsidRPr="0070405B">
        <w:rPr>
          <w:rFonts w:ascii="Times New Roman" w:eastAsia="Times New Roman" w:hAnsi="Times New Roman" w:cs="Times New Roman"/>
          <w:color w:val="000000"/>
          <w:sz w:val="24"/>
          <w:szCs w:val="24"/>
        </w:rPr>
        <w:t>Stebbins</w:t>
      </w:r>
      <w:r w:rsidR="0070405B">
        <w:rPr>
          <w:rFonts w:ascii="Times New Roman" w:eastAsia="Times New Roman" w:hAnsi="Times New Roman" w:cs="Times New Roman"/>
          <w:color w:val="000000"/>
          <w:sz w:val="24"/>
          <w:szCs w:val="24"/>
        </w:rPr>
        <w:t xml:space="preserve">, </w:t>
      </w:r>
      <w:r w:rsidR="001551C1" w:rsidRPr="0070405B">
        <w:rPr>
          <w:rFonts w:ascii="Times New Roman" w:eastAsia="Times New Roman" w:hAnsi="Times New Roman" w:cs="Times New Roman"/>
          <w:color w:val="000000"/>
          <w:sz w:val="24"/>
          <w:szCs w:val="24"/>
        </w:rPr>
        <w:t>2001</w:t>
      </w:r>
      <w:r w:rsidR="001551C1" w:rsidRPr="0070405B">
        <w:rPr>
          <w:rFonts w:ascii="Times New Roman" w:eastAsia="Times New Roman" w:hAnsi="Times New Roman" w:cs="Times New Roman"/>
          <w:color w:val="000000"/>
          <w:sz w:val="24"/>
          <w:szCs w:val="24"/>
        </w:rPr>
        <w:fldChar w:fldCharType="end"/>
      </w:r>
    </w:p>
    <w:p w14:paraId="31CD45CE" w14:textId="77777777" w:rsidR="0070405B" w:rsidRDefault="0070405B" w:rsidP="0070405B">
      <w:pPr>
        <w:spacing w:after="0" w:line="240" w:lineRule="auto"/>
        <w:ind w:leftChars="0" w:left="1440" w:firstLineChars="0" w:hanging="1440"/>
        <w:jc w:val="center"/>
        <w:rPr>
          <w:rFonts w:ascii="Times New Roman" w:eastAsia="Times New Roman" w:hAnsi="Times New Roman" w:cs="Times New Roman"/>
          <w:b/>
          <w:bCs/>
          <w:color w:val="000000"/>
          <w:sz w:val="24"/>
          <w:szCs w:val="24"/>
        </w:rPr>
      </w:pPr>
    </w:p>
    <w:p w14:paraId="1B4AE0AF" w14:textId="1A5E6173" w:rsidR="00063BC3" w:rsidRPr="0070405B" w:rsidRDefault="00063BC3" w:rsidP="0070405B">
      <w:pPr>
        <w:spacing w:after="0" w:line="240" w:lineRule="auto"/>
        <w:ind w:leftChars="0" w:left="1440" w:firstLineChars="0" w:hanging="1440"/>
        <w:jc w:val="center"/>
        <w:rPr>
          <w:rFonts w:ascii="Times New Roman" w:eastAsia="Times New Roman" w:hAnsi="Times New Roman" w:cs="Times New Roman"/>
          <w:color w:val="000000"/>
          <w:sz w:val="24"/>
          <w:szCs w:val="24"/>
        </w:rPr>
      </w:pPr>
      <w:r w:rsidRPr="0070405B">
        <w:rPr>
          <w:rFonts w:ascii="Times New Roman" w:eastAsia="Times New Roman" w:hAnsi="Times New Roman" w:cs="Times New Roman"/>
          <w:b/>
          <w:bCs/>
          <w:color w:val="000000"/>
          <w:sz w:val="24"/>
          <w:szCs w:val="24"/>
        </w:rPr>
        <w:t xml:space="preserve">Figure </w:t>
      </w:r>
      <w:r w:rsidR="001551C1" w:rsidRPr="0070405B">
        <w:rPr>
          <w:rFonts w:ascii="Times New Roman" w:eastAsia="Times New Roman" w:hAnsi="Times New Roman" w:cs="Times New Roman"/>
          <w:b/>
          <w:bCs/>
          <w:color w:val="000000"/>
          <w:sz w:val="24"/>
          <w:szCs w:val="24"/>
        </w:rPr>
        <w:t>2.</w:t>
      </w:r>
      <w:r w:rsidRPr="0070405B">
        <w:rPr>
          <w:rFonts w:ascii="Times New Roman" w:eastAsia="Times New Roman" w:hAnsi="Times New Roman" w:cs="Times New Roman"/>
          <w:color w:val="000000"/>
          <w:sz w:val="24"/>
          <w:szCs w:val="24"/>
        </w:rPr>
        <w:t xml:space="preserve"> The research design</w:t>
      </w:r>
    </w:p>
    <w:p w14:paraId="16E255A1" w14:textId="77777777" w:rsidR="0070405B" w:rsidRDefault="0070405B" w:rsidP="00063BC3">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5431241B" w14:textId="2AFBBF30" w:rsidR="00F445CD" w:rsidRDefault="004615EE" w:rsidP="00063BC3">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615EE">
        <w:rPr>
          <w:rFonts w:ascii="Times New Roman" w:eastAsia="Times New Roman" w:hAnsi="Times New Roman" w:cs="Times New Roman"/>
          <w:color w:val="000000"/>
          <w:sz w:val="24"/>
          <w:szCs w:val="24"/>
        </w:rPr>
        <w:t>This research begins with the process of identifying phenomena or problems related to human interaction, their activities</w:t>
      </w:r>
      <w:r w:rsidR="00BB4B8A">
        <w:rPr>
          <w:rFonts w:ascii="Times New Roman" w:eastAsia="Times New Roman" w:hAnsi="Times New Roman" w:cs="Times New Roman"/>
          <w:color w:val="000000"/>
          <w:sz w:val="24"/>
          <w:szCs w:val="24"/>
        </w:rPr>
        <w:t xml:space="preserve"> and</w:t>
      </w:r>
      <w:r w:rsidRPr="004615EE">
        <w:rPr>
          <w:rFonts w:ascii="Times New Roman" w:eastAsia="Times New Roman" w:hAnsi="Times New Roman" w:cs="Times New Roman"/>
          <w:color w:val="000000"/>
          <w:sz w:val="24"/>
          <w:szCs w:val="24"/>
        </w:rPr>
        <w:t xml:space="preserve"> cultural heritage practice in Kudus </w:t>
      </w:r>
      <w:proofErr w:type="spellStart"/>
      <w:r w:rsidRPr="004615EE">
        <w:rPr>
          <w:rFonts w:ascii="Times New Roman" w:eastAsia="Times New Roman" w:hAnsi="Times New Roman" w:cs="Times New Roman"/>
          <w:color w:val="000000"/>
          <w:sz w:val="24"/>
          <w:szCs w:val="24"/>
        </w:rPr>
        <w:t>Kulon</w:t>
      </w:r>
      <w:proofErr w:type="spellEnd"/>
      <w:r w:rsidRPr="004615EE">
        <w:rPr>
          <w:rFonts w:ascii="Times New Roman" w:eastAsia="Times New Roman" w:hAnsi="Times New Roman" w:cs="Times New Roman"/>
          <w:color w:val="000000"/>
          <w:sz w:val="24"/>
          <w:szCs w:val="24"/>
        </w:rPr>
        <w:t xml:space="preserve">. Literature review is taken at the next stage as the researcher's background knowledge and confirms the novelty of the research, particularly in linking cultural resilience with urban heritage dynamics. As expressed by </w:t>
      </w:r>
      <w:r w:rsidR="00B436C5">
        <w:rPr>
          <w:rFonts w:ascii="Times New Roman" w:eastAsia="Times New Roman" w:hAnsi="Times New Roman" w:cs="Times New Roman"/>
          <w:color w:val="000000"/>
          <w:sz w:val="24"/>
          <w:szCs w:val="24"/>
        </w:rPr>
        <w:fldChar w:fldCharType="begin"/>
      </w:r>
      <w:r w:rsidR="00B436C5">
        <w:rPr>
          <w:rFonts w:ascii="Times New Roman" w:eastAsia="Times New Roman" w:hAnsi="Times New Roman" w:cs="Times New Roman"/>
          <w:color w:val="000000"/>
          <w:sz w:val="24"/>
          <w:szCs w:val="24"/>
        </w:rPr>
        <w:instrText xml:space="preserve"> ADDIN ZOTERO_ITEM CSL_CITATION {"citationID":"xE37smyS","properties":{"formattedCitation":"(Stebbins, 2001)","plainCitation":"(Stebbins, 2001)","noteIndex":0},"citationItems":[{"id":702,"uris":["http://zotero.org/users/8559907/items/Z7EJVZ44","http://zotero.org/users/8559907/items/GQVUB66P"],"itemData":{"id":702,"type":"book","collection-title":"Sage University Papers Series of Qualitative Research Method","event-place":"Thousand Oaks, CA, US","ISBN":"0-7619-2398-5","language":"English","number-of-pages":"2-17","publisher":"Sage Publications, Inc","publisher-place":"Thousand Oaks, CA, US","title":"Exploratory Research in the Social Sciences","URL":"http://dx.doi.org/10.4135/9781412984249","volume":"48","author":[{"family":"Stebbins","given":"Robert A"}],"issued":{"date-parts":[["2001"]]}}}],"schema":"https://github.com/citation-style-language/schema/raw/master/csl-citation.json"} </w:instrText>
      </w:r>
      <w:r w:rsidR="00B436C5">
        <w:rPr>
          <w:rFonts w:ascii="Times New Roman" w:eastAsia="Times New Roman" w:hAnsi="Times New Roman" w:cs="Times New Roman"/>
          <w:color w:val="000000"/>
          <w:sz w:val="24"/>
          <w:szCs w:val="24"/>
        </w:rPr>
        <w:fldChar w:fldCharType="separate"/>
      </w:r>
      <w:r w:rsidR="00B436C5" w:rsidRPr="00B436C5">
        <w:rPr>
          <w:rFonts w:ascii="Times New Roman" w:hAnsi="Times New Roman" w:cs="Times New Roman"/>
          <w:sz w:val="24"/>
        </w:rPr>
        <w:t>(Stebbins, 2001)</w:t>
      </w:r>
      <w:r w:rsidR="00B436C5">
        <w:rPr>
          <w:rFonts w:ascii="Times New Roman" w:eastAsia="Times New Roman" w:hAnsi="Times New Roman" w:cs="Times New Roman"/>
          <w:color w:val="000000"/>
          <w:sz w:val="24"/>
          <w:szCs w:val="24"/>
        </w:rPr>
        <w:fldChar w:fldCharType="end"/>
      </w:r>
      <w:r w:rsidRPr="004615EE">
        <w:rPr>
          <w:rFonts w:ascii="Times New Roman" w:eastAsia="Times New Roman" w:hAnsi="Times New Roman" w:cs="Times New Roman"/>
          <w:color w:val="000000"/>
          <w:sz w:val="24"/>
          <w:szCs w:val="24"/>
        </w:rPr>
        <w:t xml:space="preserve"> in exploratory research, literature reviews serve to justify an exploratory approach that is more open and not bound by previous theories or findings. In this study, semi-structured observation was conducted during local rituals such as </w:t>
      </w:r>
      <w:proofErr w:type="spellStart"/>
      <w:r w:rsidRPr="004615EE">
        <w:rPr>
          <w:rFonts w:ascii="Times New Roman" w:eastAsia="Times New Roman" w:hAnsi="Times New Roman" w:cs="Times New Roman"/>
          <w:color w:val="000000"/>
          <w:sz w:val="24"/>
          <w:szCs w:val="24"/>
        </w:rPr>
        <w:t>Dandangan</w:t>
      </w:r>
      <w:proofErr w:type="spellEnd"/>
      <w:r w:rsidRPr="004615EE">
        <w:rPr>
          <w:rFonts w:ascii="Times New Roman" w:eastAsia="Times New Roman" w:hAnsi="Times New Roman" w:cs="Times New Roman"/>
          <w:color w:val="000000"/>
          <w:sz w:val="24"/>
          <w:szCs w:val="24"/>
        </w:rPr>
        <w:t xml:space="preserve"> and </w:t>
      </w:r>
      <w:proofErr w:type="spellStart"/>
      <w:r w:rsidRPr="004615EE">
        <w:rPr>
          <w:rFonts w:ascii="Times New Roman" w:eastAsia="Times New Roman" w:hAnsi="Times New Roman" w:cs="Times New Roman"/>
          <w:color w:val="000000"/>
          <w:sz w:val="24"/>
          <w:szCs w:val="24"/>
        </w:rPr>
        <w:t>Buka</w:t>
      </w:r>
      <w:proofErr w:type="spellEnd"/>
      <w:r w:rsidRPr="004615EE">
        <w:rPr>
          <w:rFonts w:ascii="Times New Roman" w:eastAsia="Times New Roman" w:hAnsi="Times New Roman" w:cs="Times New Roman"/>
          <w:color w:val="000000"/>
          <w:sz w:val="24"/>
          <w:szCs w:val="24"/>
        </w:rPr>
        <w:t xml:space="preserve"> </w:t>
      </w:r>
      <w:proofErr w:type="spellStart"/>
      <w:r w:rsidRPr="004615EE">
        <w:rPr>
          <w:rFonts w:ascii="Times New Roman" w:eastAsia="Times New Roman" w:hAnsi="Times New Roman" w:cs="Times New Roman"/>
          <w:color w:val="000000"/>
          <w:sz w:val="24"/>
          <w:szCs w:val="24"/>
        </w:rPr>
        <w:t>Luwur</w:t>
      </w:r>
      <w:proofErr w:type="spellEnd"/>
      <w:r w:rsidRPr="004615EE">
        <w:rPr>
          <w:rFonts w:ascii="Times New Roman" w:eastAsia="Times New Roman" w:hAnsi="Times New Roman" w:cs="Times New Roman"/>
          <w:color w:val="000000"/>
          <w:sz w:val="24"/>
          <w:szCs w:val="24"/>
        </w:rPr>
        <w:t xml:space="preserve"> </w:t>
      </w:r>
      <w:proofErr w:type="spellStart"/>
      <w:r w:rsidRPr="004615EE">
        <w:rPr>
          <w:rFonts w:ascii="Times New Roman" w:eastAsia="Times New Roman" w:hAnsi="Times New Roman" w:cs="Times New Roman"/>
          <w:color w:val="000000"/>
          <w:sz w:val="24"/>
          <w:szCs w:val="24"/>
        </w:rPr>
        <w:t>Sunan</w:t>
      </w:r>
      <w:proofErr w:type="spellEnd"/>
      <w:r w:rsidRPr="004615EE">
        <w:rPr>
          <w:rFonts w:ascii="Times New Roman" w:eastAsia="Times New Roman" w:hAnsi="Times New Roman" w:cs="Times New Roman"/>
          <w:color w:val="000000"/>
          <w:sz w:val="24"/>
          <w:szCs w:val="24"/>
        </w:rPr>
        <w:t xml:space="preserve"> Kudus.</w:t>
      </w:r>
      <w:r>
        <w:rPr>
          <w:rFonts w:ascii="Times New Roman" w:eastAsia="Times New Roman" w:hAnsi="Times New Roman" w:cs="Times New Roman"/>
          <w:color w:val="000000"/>
          <w:sz w:val="24"/>
          <w:szCs w:val="24"/>
        </w:rPr>
        <w:t xml:space="preserve"> </w:t>
      </w:r>
      <w:r w:rsidRPr="004615EE">
        <w:rPr>
          <w:rFonts w:ascii="Times New Roman" w:eastAsia="Times New Roman" w:hAnsi="Times New Roman" w:cs="Times New Roman"/>
          <w:color w:val="000000"/>
          <w:sz w:val="24"/>
          <w:szCs w:val="24"/>
        </w:rPr>
        <w:t>Document analysis included arc</w:t>
      </w:r>
      <w:r>
        <w:rPr>
          <w:rFonts w:ascii="Times New Roman" w:eastAsia="Times New Roman" w:hAnsi="Times New Roman" w:cs="Times New Roman"/>
          <w:color w:val="000000"/>
          <w:sz w:val="24"/>
          <w:szCs w:val="24"/>
        </w:rPr>
        <w:t>h</w:t>
      </w:r>
      <w:r w:rsidRPr="004615EE">
        <w:rPr>
          <w:rFonts w:ascii="Times New Roman" w:eastAsia="Times New Roman" w:hAnsi="Times New Roman" w:cs="Times New Roman"/>
          <w:color w:val="000000"/>
          <w:sz w:val="24"/>
          <w:szCs w:val="24"/>
        </w:rPr>
        <w:t>ival rec</w:t>
      </w:r>
      <w:r>
        <w:rPr>
          <w:rFonts w:ascii="Times New Roman" w:eastAsia="Times New Roman" w:hAnsi="Times New Roman" w:cs="Times New Roman"/>
          <w:color w:val="000000"/>
          <w:sz w:val="24"/>
          <w:szCs w:val="24"/>
        </w:rPr>
        <w:t>o</w:t>
      </w:r>
      <w:r w:rsidRPr="004615EE">
        <w:rPr>
          <w:rFonts w:ascii="Times New Roman" w:eastAsia="Times New Roman" w:hAnsi="Times New Roman" w:cs="Times New Roman"/>
          <w:color w:val="000000"/>
          <w:sz w:val="24"/>
          <w:szCs w:val="24"/>
        </w:rPr>
        <w:t>rds and visual documentation of heritage sites. Data were analyzed qualitatively</w:t>
      </w:r>
      <w:r>
        <w:rPr>
          <w:rFonts w:ascii="Times New Roman" w:eastAsia="Times New Roman" w:hAnsi="Times New Roman" w:cs="Times New Roman"/>
          <w:color w:val="000000"/>
          <w:sz w:val="24"/>
          <w:szCs w:val="24"/>
        </w:rPr>
        <w:t xml:space="preserve"> </w:t>
      </w:r>
      <w:r w:rsidRPr="004615EE">
        <w:rPr>
          <w:rFonts w:ascii="Times New Roman" w:eastAsia="Times New Roman" w:hAnsi="Times New Roman" w:cs="Times New Roman"/>
          <w:color w:val="000000"/>
          <w:sz w:val="24"/>
          <w:szCs w:val="24"/>
        </w:rPr>
        <w:t xml:space="preserve">to identify recurring patterns in spatial </w:t>
      </w:r>
      <w:r w:rsidR="00B436C5" w:rsidRPr="004615EE">
        <w:rPr>
          <w:rFonts w:ascii="Times New Roman" w:eastAsia="Times New Roman" w:hAnsi="Times New Roman" w:cs="Times New Roman"/>
          <w:color w:val="000000"/>
          <w:sz w:val="24"/>
          <w:szCs w:val="24"/>
        </w:rPr>
        <w:t>use and</w:t>
      </w:r>
      <w:r w:rsidRPr="004615EE">
        <w:rPr>
          <w:rFonts w:ascii="Times New Roman" w:eastAsia="Times New Roman" w:hAnsi="Times New Roman" w:cs="Times New Roman"/>
          <w:color w:val="000000"/>
          <w:sz w:val="24"/>
          <w:szCs w:val="24"/>
        </w:rPr>
        <w:t xml:space="preserve"> cultural continuity. A categorization analysis was employed to classify cultural heritage items in Kudus </w:t>
      </w:r>
      <w:proofErr w:type="spellStart"/>
      <w:r w:rsidRPr="004615EE">
        <w:rPr>
          <w:rFonts w:ascii="Times New Roman" w:eastAsia="Times New Roman" w:hAnsi="Times New Roman" w:cs="Times New Roman"/>
          <w:color w:val="000000"/>
          <w:sz w:val="24"/>
          <w:szCs w:val="24"/>
        </w:rPr>
        <w:t>Kulon</w:t>
      </w:r>
      <w:proofErr w:type="spellEnd"/>
      <w:r w:rsidRPr="004615EE">
        <w:rPr>
          <w:rFonts w:ascii="Times New Roman" w:eastAsia="Times New Roman" w:hAnsi="Times New Roman" w:cs="Times New Roman"/>
          <w:color w:val="000000"/>
          <w:sz w:val="24"/>
          <w:szCs w:val="24"/>
        </w:rPr>
        <w:t xml:space="preserve"> based on their form and continuity status. This matrix-based approach enabled the identification of patterns and gaps in heritage preservation, which informed the development of a community-centered living heritage concept. The interpretation of findings led to the formulation preliminary hypothesis regarding the role of heritage in sustaining community identity amid urban transformation. This is in accordance with the nature of the exploratory research that guide further inquiry into the reliability of observed associations.</w:t>
      </w:r>
    </w:p>
    <w:p w14:paraId="6C4596F6" w14:textId="08237AF8" w:rsidR="00555830" w:rsidRDefault="004615EE" w:rsidP="00063BC3">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615EE">
        <w:rPr>
          <w:rFonts w:ascii="Times New Roman" w:eastAsia="Times New Roman" w:hAnsi="Times New Roman" w:cs="Times New Roman"/>
          <w:color w:val="000000"/>
          <w:sz w:val="24"/>
          <w:szCs w:val="24"/>
        </w:rPr>
        <w:t xml:space="preserve">  </w:t>
      </w:r>
    </w:p>
    <w:p w14:paraId="02303527" w14:textId="29C9F6A2" w:rsidR="006A12E4" w:rsidRDefault="00082456" w:rsidP="008A010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Results and discussion </w:t>
      </w:r>
    </w:p>
    <w:p w14:paraId="0E73C24F" w14:textId="77777777" w:rsidR="006A12E4" w:rsidRDefault="00082456" w:rsidP="008A010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14:paraId="0F11A7EC" w14:textId="3C2B90CE" w:rsidR="006A12E4" w:rsidRDefault="00D31193" w:rsidP="008A010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D31193">
        <w:rPr>
          <w:rFonts w:ascii="Times New Roman" w:eastAsia="Times New Roman" w:hAnsi="Times New Roman" w:cs="Times New Roman"/>
          <w:i/>
          <w:color w:val="000000"/>
          <w:sz w:val="24"/>
          <w:szCs w:val="24"/>
        </w:rPr>
        <w:t xml:space="preserve">An overview of tangible and intangible Kudus </w:t>
      </w:r>
      <w:proofErr w:type="spellStart"/>
      <w:r w:rsidRPr="00D31193">
        <w:rPr>
          <w:rFonts w:ascii="Times New Roman" w:eastAsia="Times New Roman" w:hAnsi="Times New Roman" w:cs="Times New Roman"/>
          <w:i/>
          <w:color w:val="000000"/>
          <w:sz w:val="24"/>
          <w:szCs w:val="24"/>
        </w:rPr>
        <w:t>Kulon</w:t>
      </w:r>
      <w:proofErr w:type="spellEnd"/>
      <w:r w:rsidRPr="00D31193">
        <w:rPr>
          <w:rFonts w:ascii="Times New Roman" w:eastAsia="Times New Roman" w:hAnsi="Times New Roman" w:cs="Times New Roman"/>
          <w:i/>
          <w:color w:val="000000"/>
          <w:sz w:val="24"/>
          <w:szCs w:val="24"/>
        </w:rPr>
        <w:t xml:space="preserve"> cultural heritage</w:t>
      </w:r>
      <w:r>
        <w:rPr>
          <w:rFonts w:ascii="Times New Roman" w:eastAsia="Times New Roman" w:hAnsi="Times New Roman" w:cs="Times New Roman"/>
          <w:i/>
          <w:color w:val="000000"/>
          <w:sz w:val="24"/>
          <w:szCs w:val="24"/>
        </w:rPr>
        <w:t xml:space="preserve">  </w:t>
      </w:r>
    </w:p>
    <w:p w14:paraId="3363B2EC" w14:textId="77777777" w:rsidR="006A12E4" w:rsidRDefault="00082456" w:rsidP="008A010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4EF3A57C" w14:textId="5308F896" w:rsidR="00D31193" w:rsidRDefault="00D31193" w:rsidP="008A0100">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D31193">
        <w:rPr>
          <w:rFonts w:ascii="Times New Roman" w:eastAsia="Times New Roman" w:hAnsi="Times New Roman" w:cs="Times New Roman"/>
          <w:color w:val="000000"/>
          <w:sz w:val="24"/>
          <w:szCs w:val="24"/>
        </w:rPr>
        <w:t xml:space="preserve">The interconnectedness of tangible and intangible heritage is fundamental to strengthening the identity of Kudus </w:t>
      </w:r>
      <w:proofErr w:type="spellStart"/>
      <w:r w:rsidRPr="00D31193">
        <w:rPr>
          <w:rFonts w:ascii="Times New Roman" w:eastAsia="Times New Roman" w:hAnsi="Times New Roman" w:cs="Times New Roman"/>
          <w:color w:val="000000"/>
          <w:sz w:val="24"/>
          <w:szCs w:val="24"/>
        </w:rPr>
        <w:t>Kulon</w:t>
      </w:r>
      <w:proofErr w:type="spellEnd"/>
      <w:r w:rsidRPr="00D31193">
        <w:rPr>
          <w:rFonts w:ascii="Times New Roman" w:eastAsia="Times New Roman" w:hAnsi="Times New Roman" w:cs="Times New Roman"/>
          <w:color w:val="000000"/>
          <w:sz w:val="24"/>
          <w:szCs w:val="24"/>
        </w:rPr>
        <w:t>. Tangible cultural heritage, such as monuments, buildings</w:t>
      </w:r>
      <w:r w:rsidR="00BB4B8A">
        <w:rPr>
          <w:rFonts w:ascii="Times New Roman" w:eastAsia="Times New Roman" w:hAnsi="Times New Roman" w:cs="Times New Roman"/>
          <w:color w:val="000000"/>
          <w:sz w:val="24"/>
          <w:szCs w:val="24"/>
        </w:rPr>
        <w:t xml:space="preserve"> and</w:t>
      </w:r>
      <w:r w:rsidRPr="00D31193">
        <w:rPr>
          <w:rFonts w:ascii="Times New Roman" w:eastAsia="Times New Roman" w:hAnsi="Times New Roman" w:cs="Times New Roman"/>
          <w:color w:val="000000"/>
          <w:sz w:val="24"/>
          <w:szCs w:val="24"/>
        </w:rPr>
        <w:t xml:space="preserve"> objects, is closely related to intangible cultural heritage, which includes traditions, practices</w:t>
      </w:r>
      <w:r w:rsidR="00BB4B8A">
        <w:rPr>
          <w:rFonts w:ascii="Times New Roman" w:eastAsia="Times New Roman" w:hAnsi="Times New Roman" w:cs="Times New Roman"/>
          <w:color w:val="000000"/>
          <w:sz w:val="24"/>
          <w:szCs w:val="24"/>
        </w:rPr>
        <w:t xml:space="preserve"> and</w:t>
      </w:r>
      <w:r w:rsidRPr="00D31193">
        <w:rPr>
          <w:rFonts w:ascii="Times New Roman" w:eastAsia="Times New Roman" w:hAnsi="Times New Roman" w:cs="Times New Roman"/>
          <w:color w:val="000000"/>
          <w:sz w:val="24"/>
          <w:szCs w:val="24"/>
        </w:rPr>
        <w:t xml:space="preserve"> knowledge. This interconnection is essential for understanding the cultural landscape and local identity, emphasizing the need for a comprehensive assessment of both tangible and intangible heritage</w:t>
      </w:r>
      <w:r w:rsidR="00555830">
        <w:rPr>
          <w:rFonts w:ascii="Times New Roman" w:eastAsia="Times New Roman" w:hAnsi="Times New Roman" w:cs="Times New Roman"/>
          <w:color w:val="000000"/>
          <w:sz w:val="24"/>
          <w:szCs w:val="24"/>
        </w:rPr>
        <w:t xml:space="preserve"> </w:t>
      </w:r>
      <w:r w:rsidR="00555830">
        <w:rPr>
          <w:rFonts w:ascii="Times New Roman" w:eastAsia="Times New Roman" w:hAnsi="Times New Roman" w:cs="Times New Roman"/>
          <w:color w:val="000000"/>
          <w:sz w:val="24"/>
          <w:szCs w:val="24"/>
        </w:rPr>
        <w:fldChar w:fldCharType="begin"/>
      </w:r>
      <w:r w:rsidR="00DE5037">
        <w:rPr>
          <w:rFonts w:ascii="Times New Roman" w:eastAsia="Times New Roman" w:hAnsi="Times New Roman" w:cs="Times New Roman"/>
          <w:color w:val="000000"/>
          <w:sz w:val="24"/>
          <w:szCs w:val="24"/>
        </w:rPr>
        <w:instrText xml:space="preserve"> ADDIN ZOTERO_ITEM CSL_CITATION {"citationID":"eLZAvD9i","properties":{"formattedCitation":"(Daly, 2014; Indera &amp; Yahaya, 2016)","plainCitation":"(Daly, 2014; Indera &amp; Yahaya, 2016)","noteIndex":0},"citationItems":[{"id":28,"uris":["http://zotero.org/users/8559907/items/936KT3NZ"],"itemData":{"id":28,"type":"article-journal","container-title":"Conservation and Management of Archaeological Sites","DOI":"10.1179/1350503315Z.00000000086","ISSN":"1350-5033, 1753-5522","issue":"3","journalAbbreviation":"Conservation and Management of Archaeological Sites","language":"en","page":"268-282","source":"DOI.org (Crossref)","title":"A Framework for Assessing the Vulnerability of Archaeological Sites to Climate Change: Theory, Development, and Application","title-short":"A Framework for Assessing the Vulnerability of Archaeological Sites to Climate Change","volume":"16","author":[{"family":"Daly","given":"Cathy"}],"issued":{"date-parts":[["2014",8]]}}},{"id":278,"uris":["http://zotero.org/users/8559907/items/8DU5NHRM"],"itemData":{"id":278,"type":"article-journal","container-title":"The Social Sciences","issue":"12","page":"2916–2921","source":"Google Scholar","title":"Assessing cultural heritage potential: A framework to incorporate incentives programme into heritage management strategies","title-short":"Assessing cultural heritage potential","volume":"11","author":[{"family":"Indera","given":"S. M. R."},{"family":"Yahaya","given":"A."}],"issued":{"date-parts":[["2016"]]}}}],"schema":"https://github.com/citation-style-language/schema/raw/master/csl-citation.json"} </w:instrText>
      </w:r>
      <w:r w:rsidR="00555830">
        <w:rPr>
          <w:rFonts w:ascii="Times New Roman" w:eastAsia="Times New Roman" w:hAnsi="Times New Roman" w:cs="Times New Roman"/>
          <w:color w:val="000000"/>
          <w:sz w:val="24"/>
          <w:szCs w:val="24"/>
        </w:rPr>
        <w:fldChar w:fldCharType="separate"/>
      </w:r>
      <w:r w:rsidR="00DE5037" w:rsidRPr="00DE5037">
        <w:rPr>
          <w:rFonts w:ascii="Times New Roman" w:hAnsi="Times New Roman" w:cs="Times New Roman"/>
          <w:sz w:val="24"/>
        </w:rPr>
        <w:t>(Daly, 2014; Indera &amp; Yahaya, 2016)</w:t>
      </w:r>
      <w:r w:rsidR="00555830">
        <w:rPr>
          <w:rFonts w:ascii="Times New Roman" w:eastAsia="Times New Roman" w:hAnsi="Times New Roman" w:cs="Times New Roman"/>
          <w:color w:val="000000"/>
          <w:sz w:val="24"/>
          <w:szCs w:val="24"/>
        </w:rPr>
        <w:fldChar w:fldCharType="end"/>
      </w:r>
      <w:r w:rsidRPr="00D31193">
        <w:rPr>
          <w:rFonts w:ascii="Times New Roman" w:eastAsia="Times New Roman" w:hAnsi="Times New Roman" w:cs="Times New Roman"/>
          <w:color w:val="000000"/>
          <w:sz w:val="24"/>
          <w:szCs w:val="24"/>
        </w:rPr>
        <w:t xml:space="preserve">. Based on this, tangible and intangible heritage in Kudus </w:t>
      </w:r>
      <w:proofErr w:type="spellStart"/>
      <w:r w:rsidRPr="00D31193">
        <w:rPr>
          <w:rFonts w:ascii="Times New Roman" w:eastAsia="Times New Roman" w:hAnsi="Times New Roman" w:cs="Times New Roman"/>
          <w:color w:val="000000"/>
          <w:sz w:val="24"/>
          <w:szCs w:val="24"/>
        </w:rPr>
        <w:t>Kulon</w:t>
      </w:r>
      <w:proofErr w:type="spellEnd"/>
      <w:r w:rsidRPr="00D31193">
        <w:rPr>
          <w:rFonts w:ascii="Times New Roman" w:eastAsia="Times New Roman" w:hAnsi="Times New Roman" w:cs="Times New Roman"/>
          <w:color w:val="000000"/>
          <w:sz w:val="24"/>
          <w:szCs w:val="24"/>
        </w:rPr>
        <w:t xml:space="preserve"> in this study is considered the main research variable that can direct researchers in exploring the role of the Muslim community and its cultural continuity. The analysis in this study will focus on Kudus </w:t>
      </w:r>
      <w:proofErr w:type="spellStart"/>
      <w:r w:rsidRPr="00D31193">
        <w:rPr>
          <w:rFonts w:ascii="Times New Roman" w:eastAsia="Times New Roman" w:hAnsi="Times New Roman" w:cs="Times New Roman"/>
          <w:color w:val="000000"/>
          <w:sz w:val="24"/>
          <w:szCs w:val="24"/>
        </w:rPr>
        <w:t>Kulon's</w:t>
      </w:r>
      <w:proofErr w:type="spellEnd"/>
      <w:r w:rsidRPr="00D31193">
        <w:rPr>
          <w:rFonts w:ascii="Times New Roman" w:eastAsia="Times New Roman" w:hAnsi="Times New Roman" w:cs="Times New Roman"/>
          <w:color w:val="000000"/>
          <w:sz w:val="24"/>
          <w:szCs w:val="24"/>
        </w:rPr>
        <w:t xml:space="preserve"> cultural heritage which has been registered as a national and regional heritage as presented in </w:t>
      </w:r>
      <w:r>
        <w:rPr>
          <w:rFonts w:ascii="Times New Roman" w:eastAsia="Times New Roman" w:hAnsi="Times New Roman" w:cs="Times New Roman"/>
          <w:color w:val="000000"/>
          <w:sz w:val="24"/>
          <w:szCs w:val="24"/>
        </w:rPr>
        <w:t>T</w:t>
      </w:r>
      <w:r w:rsidRPr="00D31193">
        <w:rPr>
          <w:rFonts w:ascii="Times New Roman" w:eastAsia="Times New Roman" w:hAnsi="Times New Roman" w:cs="Times New Roman"/>
          <w:color w:val="000000"/>
          <w:sz w:val="24"/>
          <w:szCs w:val="24"/>
        </w:rPr>
        <w:t>able 2 below.</w:t>
      </w:r>
    </w:p>
    <w:p w14:paraId="371AD849" w14:textId="77777777" w:rsidR="008A0100" w:rsidRPr="00D40AC3" w:rsidRDefault="008A0100" w:rsidP="00D40AC3">
      <w:pPr>
        <w:spacing w:after="0" w:line="240" w:lineRule="auto"/>
        <w:ind w:leftChars="0" w:left="1440" w:firstLineChars="0" w:hanging="1440"/>
        <w:jc w:val="center"/>
        <w:rPr>
          <w:rFonts w:ascii="Times New Roman" w:eastAsia="Times New Roman" w:hAnsi="Times New Roman" w:cs="Times New Roman"/>
          <w:b/>
          <w:bCs/>
          <w:color w:val="000000"/>
          <w:sz w:val="24"/>
          <w:szCs w:val="24"/>
        </w:rPr>
      </w:pPr>
    </w:p>
    <w:p w14:paraId="6DF26F20" w14:textId="5DFCA4C1" w:rsidR="008A0100" w:rsidRDefault="008A0100" w:rsidP="00D40AC3">
      <w:pPr>
        <w:spacing w:after="0" w:line="240" w:lineRule="auto"/>
        <w:ind w:leftChars="0" w:left="1440" w:firstLineChars="0" w:hanging="1440"/>
        <w:jc w:val="center"/>
        <w:rPr>
          <w:rFonts w:ascii="Times New Roman" w:eastAsia="Times New Roman" w:hAnsi="Times New Roman" w:cs="Times New Roman"/>
          <w:color w:val="000000"/>
          <w:sz w:val="24"/>
          <w:szCs w:val="24"/>
        </w:rPr>
      </w:pPr>
      <w:r w:rsidRPr="00D40AC3">
        <w:rPr>
          <w:rFonts w:ascii="Times New Roman" w:eastAsia="Times New Roman" w:hAnsi="Times New Roman" w:cs="Times New Roman"/>
          <w:b/>
          <w:bCs/>
          <w:color w:val="000000"/>
          <w:sz w:val="24"/>
          <w:szCs w:val="24"/>
        </w:rPr>
        <w:t xml:space="preserve">Table 2. </w:t>
      </w:r>
      <w:r w:rsidRPr="00D40AC3">
        <w:rPr>
          <w:rFonts w:ascii="Times New Roman" w:eastAsia="Times New Roman" w:hAnsi="Times New Roman" w:cs="Times New Roman"/>
          <w:color w:val="000000"/>
          <w:sz w:val="24"/>
          <w:szCs w:val="24"/>
        </w:rPr>
        <w:t xml:space="preserve">Tangible and </w:t>
      </w:r>
      <w:r w:rsidR="00D40AC3" w:rsidRPr="00D40AC3">
        <w:rPr>
          <w:rFonts w:ascii="Times New Roman" w:eastAsia="Times New Roman" w:hAnsi="Times New Roman" w:cs="Times New Roman"/>
          <w:color w:val="000000"/>
          <w:sz w:val="24"/>
          <w:szCs w:val="24"/>
        </w:rPr>
        <w:t xml:space="preserve">intangible heritage </w:t>
      </w:r>
      <w:r w:rsidRPr="00D40AC3">
        <w:rPr>
          <w:rFonts w:ascii="Times New Roman" w:eastAsia="Times New Roman" w:hAnsi="Times New Roman" w:cs="Times New Roman"/>
          <w:color w:val="000000"/>
          <w:sz w:val="24"/>
          <w:szCs w:val="24"/>
        </w:rPr>
        <w:t xml:space="preserve">of Kudus </w:t>
      </w:r>
      <w:proofErr w:type="spellStart"/>
      <w:r w:rsidRPr="00D40AC3">
        <w:rPr>
          <w:rFonts w:ascii="Times New Roman" w:eastAsia="Times New Roman" w:hAnsi="Times New Roman" w:cs="Times New Roman"/>
          <w:color w:val="000000"/>
          <w:sz w:val="24"/>
          <w:szCs w:val="24"/>
        </w:rPr>
        <w:t>Kulon</w:t>
      </w:r>
      <w:proofErr w:type="spellEnd"/>
    </w:p>
    <w:p w14:paraId="40DFEFEB" w14:textId="77777777" w:rsidR="00D40AC3" w:rsidRPr="00D40AC3" w:rsidRDefault="00D40AC3" w:rsidP="00D40AC3">
      <w:pPr>
        <w:spacing w:after="0" w:line="240" w:lineRule="auto"/>
        <w:ind w:leftChars="0" w:left="1440" w:firstLineChars="0" w:hanging="1440"/>
        <w:jc w:val="center"/>
        <w:rPr>
          <w:rFonts w:ascii="Times New Roman" w:eastAsia="Times New Roman" w:hAnsi="Times New Roman" w:cs="Times New Roman"/>
          <w:b/>
          <w:bCs/>
          <w:color w:val="000000"/>
          <w:sz w:val="24"/>
          <w:szCs w:val="24"/>
        </w:rPr>
      </w:pPr>
    </w:p>
    <w:tbl>
      <w:tblPr>
        <w:tblStyle w:val="TableGrid"/>
        <w:tblW w:w="9643"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127"/>
        <w:gridCol w:w="7516"/>
      </w:tblGrid>
      <w:tr w:rsidR="00D31193" w:rsidRPr="00D40AC3" w14:paraId="35CF7E14" w14:textId="77777777" w:rsidTr="00BC28EA">
        <w:trPr>
          <w:tblHeader/>
          <w:jc w:val="center"/>
        </w:trPr>
        <w:tc>
          <w:tcPr>
            <w:tcW w:w="2127" w:type="dxa"/>
            <w:tcBorders>
              <w:bottom w:val="single" w:sz="4" w:space="0" w:color="auto"/>
            </w:tcBorders>
            <w:shd w:val="clear" w:color="auto" w:fill="8DB3E2" w:themeFill="text2" w:themeFillTint="66"/>
          </w:tcPr>
          <w:p w14:paraId="6A94750C" w14:textId="77777777" w:rsidR="00D31193" w:rsidRPr="00D40AC3" w:rsidRDefault="00D31193" w:rsidP="00D40AC3">
            <w:pPr>
              <w:spacing w:line="276" w:lineRule="auto"/>
              <w:ind w:left="0" w:hanging="2"/>
              <w:jc w:val="center"/>
              <w:rPr>
                <w:rFonts w:ascii="Times New Roman" w:hAnsi="Times New Roman" w:cs="Times New Roman"/>
                <w:b/>
                <w:bCs/>
                <w:sz w:val="24"/>
                <w:szCs w:val="24"/>
              </w:rPr>
            </w:pPr>
            <w:r w:rsidRPr="00D40AC3">
              <w:rPr>
                <w:rFonts w:ascii="Times New Roman" w:hAnsi="Times New Roman" w:cs="Times New Roman"/>
                <w:b/>
                <w:bCs/>
                <w:sz w:val="24"/>
                <w:szCs w:val="24"/>
              </w:rPr>
              <w:t>Name of heritage</w:t>
            </w:r>
          </w:p>
        </w:tc>
        <w:tc>
          <w:tcPr>
            <w:tcW w:w="7516" w:type="dxa"/>
            <w:tcBorders>
              <w:bottom w:val="single" w:sz="4" w:space="0" w:color="auto"/>
            </w:tcBorders>
            <w:shd w:val="clear" w:color="auto" w:fill="8DB3E2" w:themeFill="text2" w:themeFillTint="66"/>
          </w:tcPr>
          <w:p w14:paraId="5C5B4E16" w14:textId="77777777" w:rsidR="00D31193" w:rsidRPr="00D40AC3" w:rsidRDefault="00D31193" w:rsidP="00D40AC3">
            <w:pPr>
              <w:spacing w:line="276" w:lineRule="auto"/>
              <w:ind w:left="0" w:hanging="2"/>
              <w:jc w:val="center"/>
              <w:rPr>
                <w:rFonts w:ascii="Times New Roman" w:hAnsi="Times New Roman" w:cs="Times New Roman"/>
                <w:b/>
                <w:bCs/>
                <w:sz w:val="24"/>
                <w:szCs w:val="24"/>
              </w:rPr>
            </w:pPr>
            <w:r w:rsidRPr="00D40AC3">
              <w:rPr>
                <w:rFonts w:ascii="Times New Roman" w:hAnsi="Times New Roman" w:cs="Times New Roman"/>
                <w:b/>
                <w:bCs/>
                <w:sz w:val="24"/>
                <w:szCs w:val="24"/>
              </w:rPr>
              <w:t>Brief description</w:t>
            </w:r>
          </w:p>
        </w:tc>
      </w:tr>
      <w:tr w:rsidR="00F445CD" w:rsidRPr="00D40AC3" w14:paraId="7D6357B1" w14:textId="77777777" w:rsidTr="00D40AC3">
        <w:trPr>
          <w:jc w:val="center"/>
        </w:trPr>
        <w:tc>
          <w:tcPr>
            <w:tcW w:w="9643" w:type="dxa"/>
            <w:gridSpan w:val="2"/>
            <w:tcBorders>
              <w:bottom w:val="nil"/>
            </w:tcBorders>
          </w:tcPr>
          <w:p w14:paraId="4840EA25" w14:textId="6C92380B" w:rsidR="00F445CD" w:rsidRPr="00D40AC3" w:rsidRDefault="00F445CD" w:rsidP="00D40AC3">
            <w:pPr>
              <w:spacing w:line="276" w:lineRule="auto"/>
              <w:ind w:left="0" w:hanging="2"/>
              <w:rPr>
                <w:rFonts w:ascii="Times New Roman" w:hAnsi="Times New Roman" w:cs="Times New Roman"/>
                <w:b/>
                <w:bCs/>
                <w:sz w:val="24"/>
                <w:szCs w:val="24"/>
              </w:rPr>
            </w:pPr>
            <w:proofErr w:type="spellStart"/>
            <w:r w:rsidRPr="00D40AC3">
              <w:rPr>
                <w:rFonts w:ascii="Times New Roman" w:hAnsi="Times New Roman" w:cs="Times New Roman"/>
                <w:b/>
                <w:bCs/>
                <w:i/>
                <w:iCs/>
                <w:sz w:val="24"/>
                <w:szCs w:val="24"/>
              </w:rPr>
              <w:t>Joglo</w:t>
            </w:r>
            <w:proofErr w:type="spellEnd"/>
            <w:r w:rsidRPr="00D40AC3">
              <w:rPr>
                <w:rFonts w:ascii="Times New Roman" w:hAnsi="Times New Roman" w:cs="Times New Roman"/>
                <w:b/>
                <w:bCs/>
                <w:i/>
                <w:iCs/>
                <w:sz w:val="24"/>
                <w:szCs w:val="24"/>
              </w:rPr>
              <w:t xml:space="preserve"> </w:t>
            </w:r>
            <w:proofErr w:type="spellStart"/>
            <w:r w:rsidRPr="00D40AC3">
              <w:rPr>
                <w:rFonts w:ascii="Times New Roman" w:hAnsi="Times New Roman" w:cs="Times New Roman"/>
                <w:b/>
                <w:bCs/>
                <w:i/>
                <w:iCs/>
                <w:sz w:val="24"/>
                <w:szCs w:val="24"/>
              </w:rPr>
              <w:t>Pencu</w:t>
            </w:r>
            <w:proofErr w:type="spellEnd"/>
            <w:r w:rsidRPr="00D40AC3">
              <w:rPr>
                <w:rFonts w:ascii="Times New Roman" w:hAnsi="Times New Roman" w:cs="Times New Roman"/>
                <w:b/>
                <w:bCs/>
                <w:sz w:val="24"/>
                <w:szCs w:val="24"/>
              </w:rPr>
              <w:t xml:space="preserve"> – (traditional skill and wood carving of Kudus Traditional House)</w:t>
            </w:r>
          </w:p>
        </w:tc>
      </w:tr>
      <w:tr w:rsidR="00F445CD" w:rsidRPr="00D40AC3" w14:paraId="252E76F2" w14:textId="77777777" w:rsidTr="00D40AC3">
        <w:trPr>
          <w:jc w:val="center"/>
        </w:trPr>
        <w:tc>
          <w:tcPr>
            <w:tcW w:w="9643" w:type="dxa"/>
            <w:gridSpan w:val="2"/>
            <w:tcBorders>
              <w:top w:val="nil"/>
            </w:tcBorders>
          </w:tcPr>
          <w:p w14:paraId="65345F07" w14:textId="4ACDD289" w:rsidR="00F445CD" w:rsidRPr="00D40AC3" w:rsidRDefault="00F445CD" w:rsidP="00D40AC3">
            <w:pPr>
              <w:pStyle w:val="HASSSIn-tabletext"/>
              <w:spacing w:line="276" w:lineRule="auto"/>
              <w:ind w:left="0" w:hanging="2"/>
              <w:jc w:val="center"/>
              <w:rPr>
                <w:rFonts w:ascii="Times New Roman" w:hAnsi="Times New Roman" w:cs="Times New Roman"/>
                <w:sz w:val="24"/>
                <w:szCs w:val="24"/>
              </w:rPr>
            </w:pPr>
            <w:r w:rsidRPr="00D40AC3">
              <w:rPr>
                <w:rFonts w:ascii="Times New Roman" w:hAnsi="Times New Roman" w:cs="Times New Roman"/>
                <w:b/>
                <w:bCs/>
                <w:noProof/>
                <w:sz w:val="24"/>
                <w:szCs w:val="24"/>
                <w:lang w:val="en-MY" w:eastAsia="en-MY" w:bidi="ar-SA"/>
              </w:rPr>
              <w:drawing>
                <wp:inline distT="0" distB="0" distL="0" distR="0" wp14:anchorId="22DD81C7" wp14:editId="3601F8DF">
                  <wp:extent cx="1763030" cy="971550"/>
                  <wp:effectExtent l="0" t="0" r="8890" b="0"/>
                  <wp:docPr id="756316785" name="Picture 1" descr="A building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16785" name="Picture 1" descr="A building with a roof&#10;&#10;Description automatically generated"/>
                          <pic:cNvPicPr/>
                        </pic:nvPicPr>
                        <pic:blipFill>
                          <a:blip r:embed="rId14"/>
                          <a:stretch>
                            <a:fillRect/>
                          </a:stretch>
                        </pic:blipFill>
                        <pic:spPr>
                          <a:xfrm>
                            <a:off x="0" y="0"/>
                            <a:ext cx="1773869" cy="977523"/>
                          </a:xfrm>
                          <a:prstGeom prst="rect">
                            <a:avLst/>
                          </a:prstGeom>
                          <a:ln>
                            <a:noFill/>
                          </a:ln>
                        </pic:spPr>
                      </pic:pic>
                    </a:graphicData>
                  </a:graphic>
                </wp:inline>
              </w:drawing>
            </w:r>
            <w:r w:rsidR="008B7AD9" w:rsidRPr="00D40AC3">
              <w:rPr>
                <w:rFonts w:ascii="Times New Roman" w:hAnsi="Times New Roman" w:cs="Times New Roman"/>
                <w:noProof/>
                <w:sz w:val="24"/>
                <w:szCs w:val="24"/>
                <w:lang w:val="en-MY" w:eastAsia="en-MY" w:bidi="ar-SA"/>
              </w:rPr>
              <w:drawing>
                <wp:inline distT="0" distB="0" distL="0" distR="0" wp14:anchorId="5996F977" wp14:editId="4D0FBBF8">
                  <wp:extent cx="1401077" cy="972000"/>
                  <wp:effectExtent l="0" t="0" r="8890" b="0"/>
                  <wp:docPr id="911697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97469" name=""/>
                          <pic:cNvPicPr/>
                        </pic:nvPicPr>
                        <pic:blipFill>
                          <a:blip r:embed="rId15"/>
                          <a:stretch>
                            <a:fillRect/>
                          </a:stretch>
                        </pic:blipFill>
                        <pic:spPr>
                          <a:xfrm>
                            <a:off x="0" y="0"/>
                            <a:ext cx="1401077" cy="972000"/>
                          </a:xfrm>
                          <a:prstGeom prst="rect">
                            <a:avLst/>
                          </a:prstGeom>
                        </pic:spPr>
                      </pic:pic>
                    </a:graphicData>
                  </a:graphic>
                </wp:inline>
              </w:drawing>
            </w:r>
            <w:r w:rsidR="001C6EDA" w:rsidRPr="00D40AC3">
              <w:rPr>
                <w:rFonts w:ascii="Times New Roman" w:hAnsi="Times New Roman" w:cs="Times New Roman"/>
                <w:noProof/>
                <w:sz w:val="24"/>
                <w:szCs w:val="24"/>
                <w:lang w:val="en-MY" w:eastAsia="en-MY" w:bidi="ar-SA"/>
              </w:rPr>
              <w:drawing>
                <wp:inline distT="0" distB="0" distL="0" distR="0" wp14:anchorId="6C9CAC82" wp14:editId="6951450F">
                  <wp:extent cx="667974" cy="972000"/>
                  <wp:effectExtent l="0" t="0" r="0" b="0"/>
                  <wp:docPr id="1327873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8148"/>
                          <a:stretch>
                            <a:fillRect/>
                          </a:stretch>
                        </pic:blipFill>
                        <pic:spPr bwMode="auto">
                          <a:xfrm>
                            <a:off x="0" y="0"/>
                            <a:ext cx="667974" cy="972000"/>
                          </a:xfrm>
                          <a:prstGeom prst="rect">
                            <a:avLst/>
                          </a:prstGeom>
                          <a:noFill/>
                          <a:ln>
                            <a:noFill/>
                          </a:ln>
                          <a:extLst>
                            <a:ext uri="{53640926-AAD7-44D8-BBD7-CCE9431645EC}">
                              <a14:shadowObscured xmlns:a14="http://schemas.microsoft.com/office/drawing/2010/main"/>
                            </a:ext>
                          </a:extLst>
                        </pic:spPr>
                      </pic:pic>
                    </a:graphicData>
                  </a:graphic>
                </wp:inline>
              </w:drawing>
            </w:r>
            <w:r w:rsidR="001C6EDA" w:rsidRPr="00D40AC3">
              <w:rPr>
                <w:rFonts w:ascii="Times New Roman" w:hAnsi="Times New Roman" w:cs="Times New Roman"/>
                <w:noProof/>
                <w:sz w:val="24"/>
                <w:szCs w:val="24"/>
                <w:lang w:val="en-MY" w:eastAsia="en-MY" w:bidi="ar-SA"/>
              </w:rPr>
              <w:drawing>
                <wp:inline distT="0" distB="0" distL="0" distR="0" wp14:anchorId="0416A4B5" wp14:editId="1B5A112A">
                  <wp:extent cx="707209" cy="972000"/>
                  <wp:effectExtent l="0" t="0" r="0" b="0"/>
                  <wp:docPr id="6866219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2689"/>
                          <a:stretch>
                            <a:fillRect/>
                          </a:stretch>
                        </pic:blipFill>
                        <pic:spPr bwMode="auto">
                          <a:xfrm>
                            <a:off x="0" y="0"/>
                            <a:ext cx="707209" cy="972000"/>
                          </a:xfrm>
                          <a:prstGeom prst="rect">
                            <a:avLst/>
                          </a:prstGeom>
                          <a:noFill/>
                          <a:ln>
                            <a:noFill/>
                          </a:ln>
                          <a:extLst>
                            <a:ext uri="{53640926-AAD7-44D8-BBD7-CCE9431645EC}">
                              <a14:shadowObscured xmlns:a14="http://schemas.microsoft.com/office/drawing/2010/main"/>
                            </a:ext>
                          </a:extLst>
                        </pic:spPr>
                      </pic:pic>
                    </a:graphicData>
                  </a:graphic>
                </wp:inline>
              </w:drawing>
            </w:r>
            <w:r w:rsidR="001C6EDA" w:rsidRPr="00D40AC3">
              <w:rPr>
                <w:rFonts w:ascii="Times New Roman" w:hAnsi="Times New Roman" w:cs="Times New Roman"/>
                <w:noProof/>
                <w:sz w:val="24"/>
                <w:szCs w:val="24"/>
                <w:lang w:val="en-MY" w:eastAsia="en-MY" w:bidi="ar-SA"/>
              </w:rPr>
              <w:drawing>
                <wp:inline distT="0" distB="0" distL="0" distR="0" wp14:anchorId="53F7F382" wp14:editId="0DF56CC2">
                  <wp:extent cx="892750" cy="972000"/>
                  <wp:effectExtent l="0" t="0" r="3175" b="0"/>
                  <wp:docPr id="12205896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 b="38757"/>
                          <a:stretch>
                            <a:fillRect/>
                          </a:stretch>
                        </pic:blipFill>
                        <pic:spPr bwMode="auto">
                          <a:xfrm>
                            <a:off x="0" y="0"/>
                            <a:ext cx="892750"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5CD" w:rsidRPr="00D40AC3" w14:paraId="54B59AFD" w14:textId="77777777" w:rsidTr="00BC28EA">
        <w:trPr>
          <w:jc w:val="center"/>
        </w:trPr>
        <w:tc>
          <w:tcPr>
            <w:tcW w:w="2127" w:type="dxa"/>
          </w:tcPr>
          <w:p w14:paraId="070C0B27" w14:textId="210D6848"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Type of heritage</w:t>
            </w:r>
          </w:p>
        </w:tc>
        <w:tc>
          <w:tcPr>
            <w:tcW w:w="7516" w:type="dxa"/>
          </w:tcPr>
          <w:p w14:paraId="7414956E" w14:textId="379223D4"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sz w:val="24"/>
                <w:szCs w:val="24"/>
              </w:rPr>
              <w:t>Joglo</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Pencu</w:t>
            </w:r>
            <w:proofErr w:type="spellEnd"/>
            <w:r w:rsidRPr="00D40AC3">
              <w:rPr>
                <w:rFonts w:ascii="Times New Roman" w:hAnsi="Times New Roman" w:cs="Times New Roman"/>
                <w:sz w:val="24"/>
                <w:szCs w:val="24"/>
              </w:rPr>
              <w:t xml:space="preserve"> falls into two categories of heritage, both tangible and intangible heritage. The traditional skill and wood carving of Kudus Traditional House was registered as National Intangible heritage with the number REK/WBTB/2016/01/00070. Meanwhile, the traditional house building is designated as an intangible heritage. One of the </w:t>
            </w:r>
            <w:proofErr w:type="spellStart"/>
            <w:r w:rsidRPr="00D40AC3">
              <w:rPr>
                <w:rFonts w:ascii="Times New Roman" w:hAnsi="Times New Roman" w:cs="Times New Roman"/>
                <w:sz w:val="24"/>
                <w:szCs w:val="24"/>
              </w:rPr>
              <w:t>Joglo</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Pencu</w:t>
            </w:r>
            <w:proofErr w:type="spellEnd"/>
            <w:r w:rsidRPr="00D40AC3">
              <w:rPr>
                <w:rFonts w:ascii="Times New Roman" w:hAnsi="Times New Roman" w:cs="Times New Roman"/>
                <w:sz w:val="24"/>
                <w:szCs w:val="24"/>
              </w:rPr>
              <w:t xml:space="preserve"> belonging to the </w:t>
            </w:r>
            <w:proofErr w:type="spellStart"/>
            <w:r w:rsidRPr="00D40AC3">
              <w:rPr>
                <w:rFonts w:ascii="Times New Roman" w:hAnsi="Times New Roman" w:cs="Times New Roman"/>
                <w:sz w:val="24"/>
                <w:szCs w:val="24"/>
              </w:rPr>
              <w:t>Fathkawati</w:t>
            </w:r>
            <w:proofErr w:type="spellEnd"/>
            <w:r w:rsidRPr="00D40AC3">
              <w:rPr>
                <w:rFonts w:ascii="Times New Roman" w:hAnsi="Times New Roman" w:cs="Times New Roman"/>
                <w:sz w:val="24"/>
                <w:szCs w:val="24"/>
              </w:rPr>
              <w:t xml:space="preserve"> Family is registered as a cultural heritage building legally stipulated through the decree of the Regent of Kudus number 432.2/220/2023 concerning the determination of district-level cultural heritage buildings</w:t>
            </w:r>
          </w:p>
        </w:tc>
      </w:tr>
      <w:tr w:rsidR="00F445CD" w:rsidRPr="00D40AC3" w14:paraId="6B5D726C" w14:textId="77777777" w:rsidTr="00BC28EA">
        <w:trPr>
          <w:jc w:val="center"/>
        </w:trPr>
        <w:tc>
          <w:tcPr>
            <w:tcW w:w="2127" w:type="dxa"/>
          </w:tcPr>
          <w:p w14:paraId="68EC6AB5" w14:textId="608D0964"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Function</w:t>
            </w:r>
          </w:p>
        </w:tc>
        <w:tc>
          <w:tcPr>
            <w:tcW w:w="7516" w:type="dxa"/>
          </w:tcPr>
          <w:p w14:paraId="50C68808" w14:textId="36A3737C"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The main function of this building is as a residence that has been inhabited by several generations. Due to its status as a cultural heritage building, this house attracts the attention of many visitors and researchers. Despite being private property, homeowners are open to research activities and knowledge sharing</w:t>
            </w:r>
          </w:p>
        </w:tc>
      </w:tr>
      <w:tr w:rsidR="00F445CD" w:rsidRPr="00D40AC3" w14:paraId="76D23E68" w14:textId="77777777" w:rsidTr="00BC28EA">
        <w:trPr>
          <w:jc w:val="center"/>
        </w:trPr>
        <w:tc>
          <w:tcPr>
            <w:tcW w:w="2127" w:type="dxa"/>
          </w:tcPr>
          <w:p w14:paraId="60E07118" w14:textId="406577F8"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Frequency</w:t>
            </w:r>
          </w:p>
        </w:tc>
        <w:tc>
          <w:tcPr>
            <w:tcW w:w="7516" w:type="dxa"/>
          </w:tcPr>
          <w:p w14:paraId="1D5F948A" w14:textId="0FB82D54"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All the time</w:t>
            </w:r>
          </w:p>
        </w:tc>
      </w:tr>
      <w:tr w:rsidR="00F445CD" w:rsidRPr="00D40AC3" w14:paraId="5AC86BC9" w14:textId="77777777" w:rsidTr="00BC28EA">
        <w:trPr>
          <w:jc w:val="center"/>
        </w:trPr>
        <w:tc>
          <w:tcPr>
            <w:tcW w:w="2127" w:type="dxa"/>
          </w:tcPr>
          <w:p w14:paraId="7988E1E5" w14:textId="27AFA6E4"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Actor</w:t>
            </w:r>
          </w:p>
        </w:tc>
        <w:tc>
          <w:tcPr>
            <w:tcW w:w="7516" w:type="dxa"/>
          </w:tcPr>
          <w:p w14:paraId="134F0D93" w14:textId="18A23539"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Building owner, researcher, community</w:t>
            </w:r>
          </w:p>
        </w:tc>
      </w:tr>
      <w:tr w:rsidR="00F445CD" w:rsidRPr="00D40AC3" w14:paraId="16A71765" w14:textId="77777777" w:rsidTr="00BC28EA">
        <w:trPr>
          <w:jc w:val="center"/>
        </w:trPr>
        <w:tc>
          <w:tcPr>
            <w:tcW w:w="2127" w:type="dxa"/>
            <w:tcBorders>
              <w:bottom w:val="single" w:sz="4" w:space="0" w:color="auto"/>
            </w:tcBorders>
          </w:tcPr>
          <w:p w14:paraId="2F8D7A2A" w14:textId="21E08E9F"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6194705A" w14:textId="512940B0"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Building maintenance is carried out independently by the owner, both in terms of financing and the preservation methods applied. The government's involvement is limited to the process of determining the status of buildings as cultural heritage</w:t>
            </w:r>
          </w:p>
        </w:tc>
      </w:tr>
      <w:tr w:rsidR="00F445CD" w:rsidRPr="00D40AC3" w14:paraId="3C2FEA0E" w14:textId="77777777" w:rsidTr="00D40AC3">
        <w:trPr>
          <w:jc w:val="center"/>
        </w:trPr>
        <w:tc>
          <w:tcPr>
            <w:tcW w:w="9643" w:type="dxa"/>
            <w:gridSpan w:val="2"/>
            <w:tcBorders>
              <w:bottom w:val="nil"/>
            </w:tcBorders>
          </w:tcPr>
          <w:p w14:paraId="512E95D8" w14:textId="77777777" w:rsidR="00BC28EA" w:rsidRDefault="00BC28EA" w:rsidP="00D40AC3">
            <w:pPr>
              <w:pStyle w:val="HASSSIn-tabletext"/>
              <w:spacing w:line="276" w:lineRule="auto"/>
              <w:ind w:left="0" w:hanging="2"/>
              <w:jc w:val="center"/>
              <w:rPr>
                <w:rFonts w:ascii="Times New Roman" w:hAnsi="Times New Roman" w:cs="Times New Roman"/>
                <w:b/>
                <w:bCs/>
                <w:i/>
                <w:iCs/>
                <w:sz w:val="24"/>
                <w:szCs w:val="24"/>
              </w:rPr>
            </w:pPr>
          </w:p>
          <w:p w14:paraId="7C926711" w14:textId="77777777" w:rsidR="00BC28EA" w:rsidRDefault="00BC28EA" w:rsidP="00D40AC3">
            <w:pPr>
              <w:pStyle w:val="HASSSIn-tabletext"/>
              <w:spacing w:line="276" w:lineRule="auto"/>
              <w:ind w:left="0" w:hanging="2"/>
              <w:jc w:val="center"/>
              <w:rPr>
                <w:rFonts w:ascii="Times New Roman" w:hAnsi="Times New Roman" w:cs="Times New Roman"/>
                <w:b/>
                <w:bCs/>
                <w:i/>
                <w:iCs/>
                <w:sz w:val="24"/>
                <w:szCs w:val="24"/>
              </w:rPr>
            </w:pPr>
          </w:p>
          <w:p w14:paraId="2E743C09" w14:textId="033753B1" w:rsidR="00F445CD" w:rsidRPr="00D40AC3" w:rsidRDefault="00F445CD" w:rsidP="00BC28EA">
            <w:pPr>
              <w:pStyle w:val="HASSSIn-tabletext"/>
              <w:spacing w:line="276" w:lineRule="auto"/>
              <w:ind w:left="0" w:hanging="2"/>
              <w:rPr>
                <w:rFonts w:ascii="Times New Roman" w:hAnsi="Times New Roman" w:cs="Times New Roman"/>
                <w:b/>
                <w:bCs/>
                <w:i/>
                <w:iCs/>
                <w:sz w:val="24"/>
                <w:szCs w:val="24"/>
              </w:rPr>
            </w:pPr>
            <w:proofErr w:type="spellStart"/>
            <w:r w:rsidRPr="00D40AC3">
              <w:rPr>
                <w:rFonts w:ascii="Times New Roman" w:hAnsi="Times New Roman" w:cs="Times New Roman"/>
                <w:b/>
                <w:bCs/>
                <w:i/>
                <w:iCs/>
                <w:sz w:val="24"/>
                <w:szCs w:val="24"/>
              </w:rPr>
              <w:lastRenderedPageBreak/>
              <w:t>Ta’sis</w:t>
            </w:r>
            <w:proofErr w:type="spellEnd"/>
            <w:r w:rsidRPr="00D40AC3">
              <w:rPr>
                <w:rFonts w:ascii="Times New Roman" w:hAnsi="Times New Roman" w:cs="Times New Roman"/>
                <w:b/>
                <w:bCs/>
                <w:i/>
                <w:iCs/>
                <w:sz w:val="24"/>
                <w:szCs w:val="24"/>
              </w:rPr>
              <w:t xml:space="preserve"> </w:t>
            </w:r>
            <w:proofErr w:type="spellStart"/>
            <w:r w:rsidRPr="00D40AC3">
              <w:rPr>
                <w:rFonts w:ascii="Times New Roman" w:hAnsi="Times New Roman" w:cs="Times New Roman"/>
                <w:b/>
                <w:bCs/>
                <w:i/>
                <w:iCs/>
                <w:sz w:val="24"/>
                <w:szCs w:val="24"/>
              </w:rPr>
              <w:t>Menara</w:t>
            </w:r>
            <w:proofErr w:type="spellEnd"/>
            <w:r w:rsidRPr="00D40AC3">
              <w:rPr>
                <w:rFonts w:ascii="Times New Roman" w:hAnsi="Times New Roman" w:cs="Times New Roman"/>
                <w:b/>
                <w:bCs/>
                <w:i/>
                <w:iCs/>
                <w:sz w:val="24"/>
                <w:szCs w:val="24"/>
              </w:rPr>
              <w:t xml:space="preserve"> </w:t>
            </w:r>
            <w:r w:rsidRPr="00D40AC3">
              <w:rPr>
                <w:rFonts w:ascii="Times New Roman" w:hAnsi="Times New Roman" w:cs="Times New Roman"/>
                <w:b/>
                <w:bCs/>
                <w:sz w:val="24"/>
                <w:szCs w:val="24"/>
              </w:rPr>
              <w:t>Celebration</w:t>
            </w:r>
          </w:p>
        </w:tc>
      </w:tr>
      <w:tr w:rsidR="00F445CD" w:rsidRPr="00D40AC3" w14:paraId="7A36D424" w14:textId="77777777" w:rsidTr="00D40AC3">
        <w:trPr>
          <w:jc w:val="center"/>
        </w:trPr>
        <w:tc>
          <w:tcPr>
            <w:tcW w:w="9643" w:type="dxa"/>
            <w:gridSpan w:val="2"/>
            <w:tcBorders>
              <w:top w:val="nil"/>
            </w:tcBorders>
          </w:tcPr>
          <w:p w14:paraId="60676912" w14:textId="4AC994C3" w:rsidR="00F445CD" w:rsidRPr="00D40AC3" w:rsidRDefault="00F445CD" w:rsidP="00D40AC3">
            <w:pPr>
              <w:pStyle w:val="HASSSIn-tabletext"/>
              <w:spacing w:line="276" w:lineRule="auto"/>
              <w:ind w:left="0" w:hanging="2"/>
              <w:jc w:val="center"/>
              <w:rPr>
                <w:rFonts w:ascii="Times New Roman" w:hAnsi="Times New Roman" w:cs="Times New Roman"/>
                <w:b/>
                <w:bCs/>
                <w:noProof/>
                <w:sz w:val="24"/>
                <w:szCs w:val="24"/>
              </w:rPr>
            </w:pPr>
            <w:r w:rsidRPr="00D40AC3">
              <w:rPr>
                <w:rFonts w:ascii="Times New Roman" w:hAnsi="Times New Roman" w:cs="Times New Roman"/>
                <w:b/>
                <w:bCs/>
                <w:noProof/>
                <w:sz w:val="24"/>
                <w:szCs w:val="24"/>
                <w:lang w:val="en-MY" w:eastAsia="en-MY" w:bidi="ar-SA"/>
              </w:rPr>
              <w:lastRenderedPageBreak/>
              <w:drawing>
                <wp:inline distT="0" distB="0" distL="0" distR="0" wp14:anchorId="17DF9B80" wp14:editId="69FEC8A0">
                  <wp:extent cx="1717558" cy="972000"/>
                  <wp:effectExtent l="0" t="0" r="0" b="0"/>
                  <wp:docPr id="1626649762" name="Picture 2" descr="Mengingat 488 tahun Masjid Menara Kudus">
                    <a:extLst xmlns:a="http://schemas.openxmlformats.org/drawingml/2006/main">
                      <a:ext uri="{FF2B5EF4-FFF2-40B4-BE49-F238E27FC236}">
                        <a16:creationId xmlns:a16="http://schemas.microsoft.com/office/drawing/2014/main" id="{9700CBF1-A5A0-06CA-54F2-94272E71E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engingat 488 tahun Masjid Menara Kudus">
                            <a:extLst>
                              <a:ext uri="{FF2B5EF4-FFF2-40B4-BE49-F238E27FC236}">
                                <a16:creationId xmlns:a16="http://schemas.microsoft.com/office/drawing/2014/main" id="{9700CBF1-A5A0-06CA-54F2-94272E71E73E}"/>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414" t="14639"/>
                          <a:stretch>
                            <a:fillRect/>
                          </a:stretch>
                        </pic:blipFill>
                        <pic:spPr bwMode="auto">
                          <a:xfrm>
                            <a:off x="0" y="0"/>
                            <a:ext cx="1717558" cy="972000"/>
                          </a:xfrm>
                          <a:prstGeom prst="rect">
                            <a:avLst/>
                          </a:prstGeom>
                          <a:noFill/>
                          <a:ln>
                            <a:noFill/>
                          </a:ln>
                          <a:extLst>
                            <a:ext uri="{53640926-AAD7-44D8-BBD7-CCE9431645EC}">
                              <a14:shadowObscured xmlns:a14="http://schemas.microsoft.com/office/drawing/2010/main"/>
                            </a:ext>
                          </a:extLst>
                        </pic:spPr>
                      </pic:pic>
                    </a:graphicData>
                  </a:graphic>
                </wp:inline>
              </w:drawing>
            </w:r>
            <w:r w:rsidR="005D5941" w:rsidRPr="00D40AC3">
              <w:rPr>
                <w:rFonts w:ascii="Times New Roman" w:hAnsi="Times New Roman" w:cs="Times New Roman"/>
                <w:b/>
                <w:bCs/>
                <w:noProof/>
                <w:sz w:val="24"/>
                <w:szCs w:val="24"/>
                <w:lang w:val="en-MY" w:eastAsia="en-MY" w:bidi="ar-SA"/>
              </w:rPr>
              <w:drawing>
                <wp:inline distT="0" distB="0" distL="0" distR="0" wp14:anchorId="0BB78AAE" wp14:editId="073DDCC6">
                  <wp:extent cx="2168308" cy="972000"/>
                  <wp:effectExtent l="0" t="0" r="3810" b="0"/>
                  <wp:docPr id="4081768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8308" cy="972000"/>
                          </a:xfrm>
                          <a:prstGeom prst="rect">
                            <a:avLst/>
                          </a:prstGeom>
                          <a:noFill/>
                        </pic:spPr>
                      </pic:pic>
                    </a:graphicData>
                  </a:graphic>
                </wp:inline>
              </w:drawing>
            </w:r>
            <w:r w:rsidR="005D5941" w:rsidRPr="00D40AC3">
              <w:rPr>
                <w:rFonts w:ascii="Times New Roman" w:hAnsi="Times New Roman" w:cs="Times New Roman"/>
                <w:b/>
                <w:bCs/>
                <w:noProof/>
                <w:sz w:val="24"/>
                <w:szCs w:val="24"/>
                <w:lang w:val="en-MY" w:eastAsia="en-MY" w:bidi="ar-SA"/>
              </w:rPr>
              <w:drawing>
                <wp:inline distT="0" distB="0" distL="0" distR="0" wp14:anchorId="2747CA5D" wp14:editId="7619E13A">
                  <wp:extent cx="1523045" cy="972000"/>
                  <wp:effectExtent l="0" t="0" r="1270" b="0"/>
                  <wp:docPr id="13186639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3045" cy="972000"/>
                          </a:xfrm>
                          <a:prstGeom prst="rect">
                            <a:avLst/>
                          </a:prstGeom>
                          <a:noFill/>
                        </pic:spPr>
                      </pic:pic>
                    </a:graphicData>
                  </a:graphic>
                </wp:inline>
              </w:drawing>
            </w:r>
          </w:p>
        </w:tc>
      </w:tr>
      <w:tr w:rsidR="00F445CD" w:rsidRPr="00D40AC3" w14:paraId="5651751F" w14:textId="77777777" w:rsidTr="00BC28EA">
        <w:trPr>
          <w:jc w:val="center"/>
        </w:trPr>
        <w:tc>
          <w:tcPr>
            <w:tcW w:w="2127" w:type="dxa"/>
          </w:tcPr>
          <w:p w14:paraId="76090B29" w14:textId="77777777" w:rsidR="00F445CD" w:rsidRPr="00D40AC3" w:rsidRDefault="00F445CD" w:rsidP="00D40AC3">
            <w:pPr>
              <w:ind w:left="0" w:hanging="2"/>
              <w:jc w:val="center"/>
              <w:rPr>
                <w:rFonts w:ascii="Times New Roman" w:hAnsi="Times New Roman" w:cs="Times New Roman"/>
                <w:b/>
                <w:bCs/>
                <w:noProof/>
                <w:sz w:val="24"/>
                <w:szCs w:val="24"/>
              </w:rPr>
            </w:pPr>
            <w:r w:rsidRPr="00D40AC3">
              <w:rPr>
                <w:rFonts w:ascii="Times New Roman" w:hAnsi="Times New Roman" w:cs="Times New Roman"/>
                <w:sz w:val="24"/>
                <w:szCs w:val="24"/>
              </w:rPr>
              <w:t>Type of heritage</w:t>
            </w:r>
          </w:p>
        </w:tc>
        <w:tc>
          <w:tcPr>
            <w:tcW w:w="7516" w:type="dxa"/>
          </w:tcPr>
          <w:p w14:paraId="53FE1AA8" w14:textId="4AE73B9B"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Although it is listed in the Decree of the Sacred Regent number 32 of 2023 as an intangible cultural heritage, the </w:t>
            </w:r>
            <w:proofErr w:type="spellStart"/>
            <w:r w:rsidRPr="00D40AC3">
              <w:rPr>
                <w:rFonts w:ascii="Times New Roman" w:hAnsi="Times New Roman" w:cs="Times New Roman"/>
                <w:sz w:val="24"/>
                <w:szCs w:val="24"/>
              </w:rPr>
              <w:t>Ta'sis</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Celebration does not meet the requirements to be submitted as a national intangible cultural heritage</w:t>
            </w:r>
          </w:p>
        </w:tc>
      </w:tr>
      <w:tr w:rsidR="00F445CD" w:rsidRPr="00D40AC3" w14:paraId="6D8BF771" w14:textId="77777777" w:rsidTr="00BC28EA">
        <w:trPr>
          <w:jc w:val="center"/>
        </w:trPr>
        <w:tc>
          <w:tcPr>
            <w:tcW w:w="2127" w:type="dxa"/>
          </w:tcPr>
          <w:p w14:paraId="3F99F2DC" w14:textId="7D151AE3" w:rsidR="00F445CD" w:rsidRPr="00D40AC3" w:rsidRDefault="00F445CD"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1006BCF7" w14:textId="7CC94A03"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This event sequence consists of traditional food bazar, khatam (the practice of completing the recitation) Al-Qur’an (the main religious text of Islam), </w:t>
            </w:r>
            <w:proofErr w:type="spellStart"/>
            <w:r w:rsidRPr="00D40AC3">
              <w:rPr>
                <w:rFonts w:ascii="Times New Roman" w:hAnsi="Times New Roman" w:cs="Times New Roman"/>
                <w:sz w:val="24"/>
                <w:szCs w:val="24"/>
              </w:rPr>
              <w:t>punden</w:t>
            </w:r>
            <w:proofErr w:type="spellEnd"/>
            <w:r w:rsidRPr="00D40AC3">
              <w:rPr>
                <w:rFonts w:ascii="Times New Roman" w:hAnsi="Times New Roman" w:cs="Times New Roman"/>
                <w:sz w:val="24"/>
                <w:szCs w:val="24"/>
              </w:rPr>
              <w:t xml:space="preserve"> (an area where tomb/tombs Kudus religious figure has placed) and </w:t>
            </w:r>
            <w:proofErr w:type="spellStart"/>
            <w:r w:rsidRPr="00D40AC3">
              <w:rPr>
                <w:rFonts w:ascii="Times New Roman" w:hAnsi="Times New Roman" w:cs="Times New Roman"/>
                <w:sz w:val="24"/>
                <w:szCs w:val="24"/>
              </w:rPr>
              <w:t>belik</w:t>
            </w:r>
            <w:proofErr w:type="spellEnd"/>
            <w:r w:rsidRPr="00D40AC3">
              <w:rPr>
                <w:rFonts w:ascii="Times New Roman" w:hAnsi="Times New Roman" w:cs="Times New Roman"/>
                <w:sz w:val="24"/>
                <w:szCs w:val="24"/>
              </w:rPr>
              <w:t xml:space="preserve"> (a  source of spring water that is considered sacred by the local community), calligraphy and </w:t>
            </w:r>
            <w:proofErr w:type="spellStart"/>
            <w:r w:rsidRPr="00D40AC3">
              <w:rPr>
                <w:rFonts w:ascii="Times New Roman" w:hAnsi="Times New Roman" w:cs="Times New Roman"/>
                <w:sz w:val="24"/>
                <w:szCs w:val="24"/>
              </w:rPr>
              <w:t>macapat</w:t>
            </w:r>
            <w:proofErr w:type="spellEnd"/>
            <w:r w:rsidRPr="00D40AC3">
              <w:rPr>
                <w:rFonts w:ascii="Times New Roman" w:hAnsi="Times New Roman" w:cs="Times New Roman"/>
                <w:sz w:val="24"/>
                <w:szCs w:val="24"/>
              </w:rPr>
              <w:t xml:space="preserve"> (traditional form of Javanese poetry, often presented as songs or chants) competition, colossal tambourine performance, public religious forum, Indonesian mosque council forum</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international cultural and religious performance</w:t>
            </w:r>
          </w:p>
        </w:tc>
      </w:tr>
      <w:tr w:rsidR="00F445CD" w:rsidRPr="00D40AC3" w14:paraId="027ED77A" w14:textId="77777777" w:rsidTr="00BC28EA">
        <w:trPr>
          <w:jc w:val="center"/>
        </w:trPr>
        <w:tc>
          <w:tcPr>
            <w:tcW w:w="2127" w:type="dxa"/>
          </w:tcPr>
          <w:p w14:paraId="2EF6A495" w14:textId="23154CA2" w:rsidR="00F445CD" w:rsidRPr="00D40AC3" w:rsidRDefault="00F445CD"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4714C2B8" w14:textId="0329BA86"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Annual - five consecutive days</w:t>
            </w:r>
          </w:p>
        </w:tc>
      </w:tr>
      <w:tr w:rsidR="00F445CD" w:rsidRPr="00D40AC3" w14:paraId="6C67BB2A" w14:textId="77777777" w:rsidTr="00BC28EA">
        <w:trPr>
          <w:jc w:val="center"/>
        </w:trPr>
        <w:tc>
          <w:tcPr>
            <w:tcW w:w="2127" w:type="dxa"/>
          </w:tcPr>
          <w:p w14:paraId="37DB6EE6" w14:textId="72E547B8" w:rsidR="00F445CD" w:rsidRPr="00D40AC3" w:rsidRDefault="00F445CD"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783A3748" w14:textId="1788F91B"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YM3SK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Foundation)</w:t>
            </w:r>
          </w:p>
        </w:tc>
      </w:tr>
      <w:tr w:rsidR="00F445CD" w:rsidRPr="00D40AC3" w14:paraId="25F3CBFB" w14:textId="77777777" w:rsidTr="00BC28EA">
        <w:trPr>
          <w:jc w:val="center"/>
        </w:trPr>
        <w:tc>
          <w:tcPr>
            <w:tcW w:w="2127" w:type="dxa"/>
            <w:tcBorders>
              <w:bottom w:val="single" w:sz="4" w:space="0" w:color="auto"/>
            </w:tcBorders>
          </w:tcPr>
          <w:p w14:paraId="76BE3E69" w14:textId="73A63441" w:rsidR="00F445CD" w:rsidRPr="00D40AC3" w:rsidRDefault="00F445CD"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7B6D2A11" w14:textId="4A2F84AB" w:rsidR="00F445CD" w:rsidRPr="00D40AC3" w:rsidRDefault="00F445CD"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Although it is not rooted in the teachings of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in the past, this annual celebration is a momentum that has become the agenda of the Kudus </w:t>
            </w:r>
            <w:proofErr w:type="spellStart"/>
            <w:r w:rsidRPr="00D40AC3">
              <w:rPr>
                <w:rFonts w:ascii="Times New Roman" w:hAnsi="Times New Roman" w:cs="Times New Roman"/>
                <w:sz w:val="24"/>
                <w:szCs w:val="24"/>
              </w:rPr>
              <w:t>Kulon</w:t>
            </w:r>
            <w:proofErr w:type="spellEnd"/>
            <w:r w:rsidRPr="00D40AC3">
              <w:rPr>
                <w:rFonts w:ascii="Times New Roman" w:hAnsi="Times New Roman" w:cs="Times New Roman"/>
                <w:sz w:val="24"/>
                <w:szCs w:val="24"/>
              </w:rPr>
              <w:t xml:space="preserve"> community which is a symbol of togetherness and collective identity that accommodates the potential of the local economy as well as an intellectual and spiritual discussion forum</w:t>
            </w:r>
          </w:p>
        </w:tc>
      </w:tr>
      <w:tr w:rsidR="00F445CD" w:rsidRPr="00D40AC3" w14:paraId="442B1593" w14:textId="77777777" w:rsidTr="00D40AC3">
        <w:trPr>
          <w:jc w:val="center"/>
        </w:trPr>
        <w:tc>
          <w:tcPr>
            <w:tcW w:w="9643" w:type="dxa"/>
            <w:gridSpan w:val="2"/>
            <w:tcBorders>
              <w:bottom w:val="nil"/>
            </w:tcBorders>
          </w:tcPr>
          <w:p w14:paraId="09A2C34D" w14:textId="3011B276" w:rsidR="00F445CD" w:rsidRPr="00D40AC3" w:rsidRDefault="00F445CD" w:rsidP="00BC28EA">
            <w:pPr>
              <w:pStyle w:val="HASSSIn-tabletext"/>
              <w:spacing w:line="276" w:lineRule="auto"/>
              <w:ind w:left="0" w:hanging="2"/>
              <w:rPr>
                <w:rFonts w:ascii="Times New Roman" w:hAnsi="Times New Roman" w:cs="Times New Roman"/>
                <w:b/>
                <w:bCs/>
                <w:i/>
                <w:iCs/>
                <w:sz w:val="24"/>
                <w:szCs w:val="24"/>
              </w:rPr>
            </w:pPr>
            <w:proofErr w:type="spellStart"/>
            <w:r w:rsidRPr="00D40AC3">
              <w:rPr>
                <w:rFonts w:ascii="Times New Roman" w:hAnsi="Times New Roman" w:cs="Times New Roman"/>
                <w:b/>
                <w:bCs/>
                <w:i/>
                <w:iCs/>
                <w:sz w:val="24"/>
                <w:szCs w:val="24"/>
              </w:rPr>
              <w:t>Buka</w:t>
            </w:r>
            <w:proofErr w:type="spellEnd"/>
            <w:r w:rsidRPr="00D40AC3">
              <w:rPr>
                <w:rFonts w:ascii="Times New Roman" w:hAnsi="Times New Roman" w:cs="Times New Roman"/>
                <w:b/>
                <w:bCs/>
                <w:i/>
                <w:iCs/>
                <w:sz w:val="24"/>
                <w:szCs w:val="24"/>
              </w:rPr>
              <w:t xml:space="preserve"> </w:t>
            </w:r>
            <w:proofErr w:type="spellStart"/>
            <w:r w:rsidRPr="00D40AC3">
              <w:rPr>
                <w:rFonts w:ascii="Times New Roman" w:hAnsi="Times New Roman" w:cs="Times New Roman"/>
                <w:b/>
                <w:bCs/>
                <w:i/>
                <w:iCs/>
                <w:sz w:val="24"/>
                <w:szCs w:val="24"/>
              </w:rPr>
              <w:t>Luwur</w:t>
            </w:r>
            <w:proofErr w:type="spellEnd"/>
            <w:r w:rsidRPr="00D40AC3">
              <w:rPr>
                <w:rFonts w:ascii="Times New Roman" w:hAnsi="Times New Roman" w:cs="Times New Roman"/>
                <w:b/>
                <w:bCs/>
                <w:i/>
                <w:iCs/>
                <w:sz w:val="24"/>
                <w:szCs w:val="24"/>
              </w:rPr>
              <w:t xml:space="preserve"> </w:t>
            </w:r>
            <w:r w:rsidRPr="00D40AC3">
              <w:rPr>
                <w:rFonts w:ascii="Times New Roman" w:hAnsi="Times New Roman" w:cs="Times New Roman"/>
                <w:b/>
                <w:bCs/>
                <w:sz w:val="24"/>
                <w:szCs w:val="24"/>
              </w:rPr>
              <w:t>ceremony</w:t>
            </w:r>
          </w:p>
        </w:tc>
      </w:tr>
      <w:tr w:rsidR="00F445CD" w:rsidRPr="00D40AC3" w14:paraId="022118EC" w14:textId="77777777" w:rsidTr="00D40AC3">
        <w:trPr>
          <w:jc w:val="center"/>
        </w:trPr>
        <w:tc>
          <w:tcPr>
            <w:tcW w:w="9643" w:type="dxa"/>
            <w:gridSpan w:val="2"/>
            <w:tcBorders>
              <w:top w:val="nil"/>
            </w:tcBorders>
          </w:tcPr>
          <w:p w14:paraId="7F087297" w14:textId="5F0A6C9D" w:rsidR="00F445CD" w:rsidRPr="00D40AC3" w:rsidRDefault="00911D14" w:rsidP="00D40AC3">
            <w:pPr>
              <w:pStyle w:val="HASSSIn-tabletext"/>
              <w:spacing w:line="276" w:lineRule="auto"/>
              <w:ind w:left="0" w:hanging="2"/>
              <w:jc w:val="center"/>
              <w:rPr>
                <w:rFonts w:ascii="Times New Roman" w:hAnsi="Times New Roman" w:cs="Times New Roman"/>
                <w:b/>
                <w:bCs/>
                <w:noProof/>
                <w:sz w:val="24"/>
                <w:szCs w:val="24"/>
              </w:rPr>
            </w:pPr>
            <w:r w:rsidRPr="00D40AC3">
              <w:rPr>
                <w:rFonts w:ascii="Times New Roman" w:hAnsi="Times New Roman" w:cs="Times New Roman"/>
                <w:b/>
                <w:bCs/>
                <w:noProof/>
                <w:sz w:val="24"/>
                <w:szCs w:val="24"/>
                <w:lang w:val="en-MY" w:eastAsia="en-MY" w:bidi="ar-SA"/>
              </w:rPr>
              <w:drawing>
                <wp:inline distT="0" distB="0" distL="0" distR="0" wp14:anchorId="33EF5945" wp14:editId="11276954">
                  <wp:extent cx="1664256" cy="972000"/>
                  <wp:effectExtent l="0" t="0" r="0" b="0"/>
                  <wp:docPr id="11" name="Picture 10" descr="A person in a white shirt and mask&#10;&#10;AI-generated content may be incorrect.">
                    <a:extLst xmlns:a="http://schemas.openxmlformats.org/drawingml/2006/main">
                      <a:ext uri="{FF2B5EF4-FFF2-40B4-BE49-F238E27FC236}">
                        <a16:creationId xmlns:a16="http://schemas.microsoft.com/office/drawing/2014/main" id="{B1EC1BB0-BED4-757D-522A-A709329B9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erson in a white shirt and mask&#10;&#10;AI-generated content may be incorrect.">
                            <a:extLst>
                              <a:ext uri="{FF2B5EF4-FFF2-40B4-BE49-F238E27FC236}">
                                <a16:creationId xmlns:a16="http://schemas.microsoft.com/office/drawing/2014/main" id="{B1EC1BB0-BED4-757D-522A-A709329B96B9}"/>
                              </a:ext>
                            </a:extLst>
                          </pic:cNvPr>
                          <pic:cNvPicPr>
                            <a:picLocks noChangeAspect="1"/>
                          </pic:cNvPicPr>
                        </pic:nvPicPr>
                        <pic:blipFill>
                          <a:blip r:embed="rId22"/>
                          <a:stretch>
                            <a:fillRect/>
                          </a:stretch>
                        </pic:blipFill>
                        <pic:spPr>
                          <a:xfrm>
                            <a:off x="0" y="0"/>
                            <a:ext cx="1664256" cy="972000"/>
                          </a:xfrm>
                          <a:prstGeom prst="rect">
                            <a:avLst/>
                          </a:prstGeom>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07C72EA7" wp14:editId="02313BD5">
                  <wp:extent cx="1185333" cy="971153"/>
                  <wp:effectExtent l="0" t="0" r="0" b="635"/>
                  <wp:docPr id="3" name="Picture 2" descr="A group of people sitting on a rug&#10;&#10;AI-generated content may be incorrect.">
                    <a:extLst xmlns:a="http://schemas.openxmlformats.org/drawingml/2006/main">
                      <a:ext uri="{FF2B5EF4-FFF2-40B4-BE49-F238E27FC236}">
                        <a16:creationId xmlns:a16="http://schemas.microsoft.com/office/drawing/2014/main" id="{74A28CAA-8ADD-1DB3-92CC-EBF0E71EB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on a rug&#10;&#10;AI-generated content may be incorrect.">
                            <a:extLst>
                              <a:ext uri="{FF2B5EF4-FFF2-40B4-BE49-F238E27FC236}">
                                <a16:creationId xmlns:a16="http://schemas.microsoft.com/office/drawing/2014/main" id="{74A28CAA-8ADD-1DB3-92CC-EBF0E71EB694}"/>
                              </a:ext>
                            </a:extLst>
                          </pic:cNvPr>
                          <pic:cNvPicPr>
                            <a:picLocks noChangeAspect="1"/>
                          </pic:cNvPicPr>
                        </pic:nvPicPr>
                        <pic:blipFill rotWithShape="1">
                          <a:blip r:embed="rId23"/>
                          <a:srcRect l="14575" r="6912"/>
                          <a:stretch>
                            <a:fillRect/>
                          </a:stretch>
                        </pic:blipFill>
                        <pic:spPr bwMode="auto">
                          <a:xfrm>
                            <a:off x="0" y="0"/>
                            <a:ext cx="1186367" cy="972000"/>
                          </a:xfrm>
                          <a:prstGeom prst="rect">
                            <a:avLst/>
                          </a:prstGeom>
                          <a:ln>
                            <a:noFill/>
                          </a:ln>
                          <a:extLst>
                            <a:ext uri="{53640926-AAD7-44D8-BBD7-CCE9431645EC}">
                              <a14:shadowObscured xmlns:a14="http://schemas.microsoft.com/office/drawing/2010/main"/>
                            </a:ext>
                          </a:extLst>
                        </pic:spPr>
                      </pic:pic>
                    </a:graphicData>
                  </a:graphic>
                </wp:inline>
              </w:drawing>
            </w:r>
            <w:r w:rsidR="005D5941" w:rsidRPr="00D40AC3">
              <w:rPr>
                <w:rFonts w:ascii="Times New Roman" w:hAnsi="Times New Roman" w:cs="Times New Roman"/>
                <w:b/>
                <w:bCs/>
                <w:noProof/>
                <w:sz w:val="24"/>
                <w:szCs w:val="24"/>
                <w:lang w:val="en-MY" w:eastAsia="en-MY" w:bidi="ar-SA"/>
              </w:rPr>
              <w:drawing>
                <wp:inline distT="0" distB="0" distL="0" distR="0" wp14:anchorId="01F1EFE8" wp14:editId="6896A3E1">
                  <wp:extent cx="1354667" cy="971423"/>
                  <wp:effectExtent l="0" t="0" r="0" b="635"/>
                  <wp:docPr id="818105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918" r="14000"/>
                          <a:stretch>
                            <a:fillRect/>
                          </a:stretch>
                        </pic:blipFill>
                        <pic:spPr bwMode="auto">
                          <a:xfrm>
                            <a:off x="0" y="0"/>
                            <a:ext cx="1355472" cy="972000"/>
                          </a:xfrm>
                          <a:prstGeom prst="rect">
                            <a:avLst/>
                          </a:prstGeom>
                          <a:noFill/>
                          <a:ln>
                            <a:noFill/>
                          </a:ln>
                          <a:extLst>
                            <a:ext uri="{53640926-AAD7-44D8-BBD7-CCE9431645EC}">
                              <a14:shadowObscured xmlns:a14="http://schemas.microsoft.com/office/drawing/2010/main"/>
                            </a:ext>
                          </a:extLst>
                        </pic:spPr>
                      </pic:pic>
                    </a:graphicData>
                  </a:graphic>
                </wp:inline>
              </w:drawing>
            </w:r>
            <w:r w:rsidR="005D5941" w:rsidRPr="00D40AC3">
              <w:rPr>
                <w:rFonts w:ascii="Times New Roman" w:hAnsi="Times New Roman" w:cs="Times New Roman"/>
                <w:b/>
                <w:bCs/>
                <w:noProof/>
                <w:sz w:val="24"/>
                <w:szCs w:val="24"/>
                <w:lang w:val="en-MY" w:eastAsia="en-MY" w:bidi="ar-SA"/>
              </w:rPr>
              <w:drawing>
                <wp:inline distT="0" distB="0" distL="0" distR="0" wp14:anchorId="6C8A3EA3" wp14:editId="22D53673">
                  <wp:extent cx="1651000" cy="971420"/>
                  <wp:effectExtent l="0" t="0" r="6350" b="635"/>
                  <wp:docPr id="17605027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r="3446"/>
                          <a:stretch>
                            <a:fillRect/>
                          </a:stretch>
                        </pic:blipFill>
                        <pic:spPr bwMode="auto">
                          <a:xfrm>
                            <a:off x="0" y="0"/>
                            <a:ext cx="1651986"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3CD7" w:rsidRPr="00D40AC3" w14:paraId="7BECD7A2" w14:textId="77777777" w:rsidTr="00BC28EA">
        <w:trPr>
          <w:jc w:val="center"/>
        </w:trPr>
        <w:tc>
          <w:tcPr>
            <w:tcW w:w="2127" w:type="dxa"/>
          </w:tcPr>
          <w:p w14:paraId="6C26C7A1" w14:textId="028CC758"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26C558CF" w14:textId="7C75564D"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i/>
                <w:iCs/>
                <w:sz w:val="24"/>
                <w:szCs w:val="24"/>
              </w:rPr>
              <w:t>Buka</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Luwur</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ceremony registered as national intangible heritage by Indonesian Cultural Minister’s Decree No 414/P/2022 that consisted of various activities that contained high social, cultural</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religious values. Such as the process of replacing </w:t>
            </w:r>
            <w:proofErr w:type="spellStart"/>
            <w:r w:rsidRPr="00D40AC3">
              <w:rPr>
                <w:rFonts w:ascii="Times New Roman" w:hAnsi="Times New Roman" w:cs="Times New Roman"/>
                <w:i/>
                <w:iCs/>
                <w:sz w:val="24"/>
                <w:szCs w:val="24"/>
              </w:rPr>
              <w:t>luwur</w:t>
            </w:r>
            <w:proofErr w:type="spellEnd"/>
            <w:r w:rsidRPr="00D40AC3">
              <w:rPr>
                <w:rFonts w:ascii="Times New Roman" w:hAnsi="Times New Roman" w:cs="Times New Roman"/>
                <w:sz w:val="24"/>
                <w:szCs w:val="24"/>
              </w:rPr>
              <w:t xml:space="preserve"> and the process of preparing thousand packs of </w:t>
            </w:r>
            <w:r w:rsidRPr="00D40AC3">
              <w:rPr>
                <w:rFonts w:ascii="Times New Roman" w:hAnsi="Times New Roman" w:cs="Times New Roman"/>
                <w:i/>
                <w:iCs/>
                <w:sz w:val="24"/>
                <w:szCs w:val="24"/>
              </w:rPr>
              <w:t xml:space="preserve">sego </w:t>
            </w:r>
            <w:proofErr w:type="spellStart"/>
            <w:r w:rsidRPr="00D40AC3">
              <w:rPr>
                <w:rFonts w:ascii="Times New Roman" w:hAnsi="Times New Roman" w:cs="Times New Roman"/>
                <w:i/>
                <w:iCs/>
                <w:sz w:val="24"/>
                <w:szCs w:val="24"/>
              </w:rPr>
              <w:t>jangkrik</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w:t>
            </w:r>
            <w:proofErr w:type="spellStart"/>
            <w:r w:rsidRPr="00D40AC3">
              <w:rPr>
                <w:rFonts w:ascii="Times New Roman" w:hAnsi="Times New Roman" w:cs="Times New Roman"/>
                <w:sz w:val="24"/>
                <w:szCs w:val="24"/>
              </w:rPr>
              <w:t>favourite</w:t>
            </w:r>
            <w:proofErr w:type="spellEnd"/>
            <w:r w:rsidRPr="00D40AC3">
              <w:rPr>
                <w:rFonts w:ascii="Times New Roman" w:hAnsi="Times New Roman" w:cs="Times New Roman"/>
                <w:sz w:val="24"/>
                <w:szCs w:val="24"/>
              </w:rPr>
              <w:t xml:space="preserve"> dish that consists of white rice and some slices traditionally cooked buffalo meat.  Those two cultural events involve collaboration and unwritten knowledge sharing among generations</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compliance with tradition</w:t>
            </w:r>
          </w:p>
        </w:tc>
      </w:tr>
      <w:tr w:rsidR="00FF3CD7" w:rsidRPr="00D40AC3" w14:paraId="030924A0" w14:textId="77777777" w:rsidTr="00BC28EA">
        <w:trPr>
          <w:jc w:val="center"/>
        </w:trPr>
        <w:tc>
          <w:tcPr>
            <w:tcW w:w="2127" w:type="dxa"/>
          </w:tcPr>
          <w:p w14:paraId="47ED1142" w14:textId="34291766"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6CBBFDEB" w14:textId="3C7CC374"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 ceremony, which was driven by YM3SK, involved more than 500 people (based on interview) who were volunteers consisting of the community and communities based on crowd funding as a charity from the private sector and peoples. The </w:t>
            </w:r>
            <w:proofErr w:type="spellStart"/>
            <w:r w:rsidRPr="00D40AC3">
              <w:rPr>
                <w:rFonts w:ascii="Times New Roman" w:hAnsi="Times New Roman" w:cs="Times New Roman"/>
                <w:i/>
                <w:iCs/>
                <w:sz w:val="24"/>
                <w:szCs w:val="24"/>
              </w:rPr>
              <w:t>Buka</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Luwur</w:t>
            </w:r>
            <w:proofErr w:type="spellEnd"/>
            <w:r w:rsidRPr="00D40AC3">
              <w:rPr>
                <w:rFonts w:ascii="Times New Roman" w:hAnsi="Times New Roman" w:cs="Times New Roman"/>
                <w:sz w:val="24"/>
                <w:szCs w:val="24"/>
              </w:rPr>
              <w:t xml:space="preserve"> ceremony shows the great </w:t>
            </w:r>
            <w:r w:rsidRPr="00D40AC3">
              <w:rPr>
                <w:rFonts w:ascii="Times New Roman" w:hAnsi="Times New Roman" w:cs="Times New Roman"/>
                <w:sz w:val="24"/>
                <w:szCs w:val="24"/>
              </w:rPr>
              <w:lastRenderedPageBreak/>
              <w:t>potential of community participation in supporting intangible heritage preservation activities that create a new model where charity and philanthropy become part of tradition</w:t>
            </w:r>
          </w:p>
        </w:tc>
      </w:tr>
      <w:tr w:rsidR="00FF3CD7" w:rsidRPr="00D40AC3" w14:paraId="50268463" w14:textId="77777777" w:rsidTr="00BC28EA">
        <w:trPr>
          <w:jc w:val="center"/>
        </w:trPr>
        <w:tc>
          <w:tcPr>
            <w:tcW w:w="2127" w:type="dxa"/>
          </w:tcPr>
          <w:p w14:paraId="5F46FD9B" w14:textId="18B3B8AC"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lastRenderedPageBreak/>
              <w:t>Frequency</w:t>
            </w:r>
          </w:p>
        </w:tc>
        <w:tc>
          <w:tcPr>
            <w:tcW w:w="7516" w:type="dxa"/>
          </w:tcPr>
          <w:p w14:paraId="417C1460" w14:textId="41C04D77"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Annual – ten consecutive days</w:t>
            </w:r>
          </w:p>
        </w:tc>
      </w:tr>
      <w:tr w:rsidR="00FF3CD7" w:rsidRPr="00D40AC3" w14:paraId="767C2648" w14:textId="77777777" w:rsidTr="00BC28EA">
        <w:trPr>
          <w:jc w:val="center"/>
        </w:trPr>
        <w:tc>
          <w:tcPr>
            <w:tcW w:w="2127" w:type="dxa"/>
            <w:tcBorders>
              <w:bottom w:val="single" w:sz="4" w:space="0" w:color="auto"/>
            </w:tcBorders>
          </w:tcPr>
          <w:p w14:paraId="51066D40" w14:textId="0968A3CD"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Borders>
              <w:bottom w:val="single" w:sz="4" w:space="0" w:color="auto"/>
            </w:tcBorders>
          </w:tcPr>
          <w:p w14:paraId="7E9A09F0" w14:textId="1963202B"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YM3SK, community, inhabitant, local government, </w:t>
            </w:r>
            <w:proofErr w:type="spellStart"/>
            <w:r w:rsidRPr="00D40AC3">
              <w:rPr>
                <w:rFonts w:ascii="Times New Roman" w:hAnsi="Times New Roman" w:cs="Times New Roman"/>
                <w:sz w:val="24"/>
                <w:szCs w:val="24"/>
              </w:rPr>
              <w:t>privat</w:t>
            </w:r>
            <w:proofErr w:type="spellEnd"/>
            <w:r w:rsidRPr="00D40AC3">
              <w:rPr>
                <w:rFonts w:ascii="Times New Roman" w:hAnsi="Times New Roman" w:cs="Times New Roman"/>
                <w:sz w:val="24"/>
                <w:szCs w:val="24"/>
              </w:rPr>
              <w:t xml:space="preserve"> sector as event sponsor, Islamic figure, visitor, pilgrims</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volunteers</w:t>
            </w:r>
          </w:p>
        </w:tc>
      </w:tr>
      <w:tr w:rsidR="00FF3CD7" w:rsidRPr="00D40AC3" w14:paraId="1A277BC6" w14:textId="77777777" w:rsidTr="00BC28EA">
        <w:trPr>
          <w:jc w:val="center"/>
        </w:trPr>
        <w:tc>
          <w:tcPr>
            <w:tcW w:w="2127" w:type="dxa"/>
            <w:tcBorders>
              <w:bottom w:val="single" w:sz="4" w:space="0" w:color="auto"/>
            </w:tcBorders>
          </w:tcPr>
          <w:p w14:paraId="6CBD6D78" w14:textId="2ED6393D"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3A1D8942" w14:textId="0AD5E219"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 </w:t>
            </w:r>
            <w:proofErr w:type="spellStart"/>
            <w:r w:rsidRPr="00D40AC3">
              <w:rPr>
                <w:rFonts w:ascii="Times New Roman" w:hAnsi="Times New Roman" w:cs="Times New Roman"/>
                <w:i/>
                <w:iCs/>
                <w:sz w:val="24"/>
                <w:szCs w:val="24"/>
              </w:rPr>
              <w:t>Buka</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Luwur</w:t>
            </w:r>
            <w:proofErr w:type="spellEnd"/>
            <w:r w:rsidRPr="00D40AC3">
              <w:rPr>
                <w:rFonts w:ascii="Times New Roman" w:hAnsi="Times New Roman" w:cs="Times New Roman"/>
                <w:sz w:val="24"/>
                <w:szCs w:val="24"/>
              </w:rPr>
              <w:t xml:space="preserve"> ceremony shows the great potential of community participation in supporting intangible heritage preservation activities that create a new model where charity and philanthropy become part of tradition. But this intangible heritage faced a significant threat. The increasing number of visitors and business actors during the event has the potential to shift the focus from spiritual values to economic aspects</w:t>
            </w:r>
          </w:p>
        </w:tc>
      </w:tr>
      <w:tr w:rsidR="00FF3CD7" w:rsidRPr="00D40AC3" w14:paraId="1006E41F" w14:textId="77777777" w:rsidTr="00D40AC3">
        <w:trPr>
          <w:jc w:val="center"/>
        </w:trPr>
        <w:tc>
          <w:tcPr>
            <w:tcW w:w="9643" w:type="dxa"/>
            <w:gridSpan w:val="2"/>
            <w:tcBorders>
              <w:bottom w:val="nil"/>
            </w:tcBorders>
          </w:tcPr>
          <w:p w14:paraId="43402CE3" w14:textId="7B1A77AF" w:rsidR="00FF3CD7" w:rsidRPr="00D40AC3" w:rsidRDefault="00FF3CD7" w:rsidP="00BC28EA">
            <w:pPr>
              <w:pStyle w:val="HASSSIn-tabletext"/>
              <w:spacing w:line="276" w:lineRule="auto"/>
              <w:ind w:left="0" w:hanging="2"/>
              <w:rPr>
                <w:rFonts w:ascii="Times New Roman" w:hAnsi="Times New Roman" w:cs="Times New Roman"/>
                <w:b/>
                <w:bCs/>
                <w:i/>
                <w:iCs/>
                <w:sz w:val="24"/>
                <w:szCs w:val="24"/>
              </w:rPr>
            </w:pPr>
            <w:proofErr w:type="spellStart"/>
            <w:r w:rsidRPr="00D40AC3">
              <w:rPr>
                <w:rFonts w:ascii="Times New Roman" w:hAnsi="Times New Roman" w:cs="Times New Roman"/>
                <w:b/>
                <w:bCs/>
                <w:i/>
                <w:iCs/>
                <w:sz w:val="24"/>
                <w:szCs w:val="24"/>
              </w:rPr>
              <w:t>Jamasan</w:t>
            </w:r>
            <w:proofErr w:type="spellEnd"/>
            <w:r w:rsidRPr="00D40AC3">
              <w:rPr>
                <w:rFonts w:ascii="Times New Roman" w:hAnsi="Times New Roman" w:cs="Times New Roman"/>
                <w:b/>
                <w:bCs/>
                <w:i/>
                <w:iCs/>
                <w:sz w:val="24"/>
                <w:szCs w:val="24"/>
              </w:rPr>
              <w:t xml:space="preserve"> </w:t>
            </w:r>
            <w:proofErr w:type="spellStart"/>
            <w:r w:rsidRPr="00D40AC3">
              <w:rPr>
                <w:rFonts w:ascii="Times New Roman" w:hAnsi="Times New Roman" w:cs="Times New Roman"/>
                <w:b/>
                <w:bCs/>
                <w:i/>
                <w:iCs/>
                <w:sz w:val="24"/>
                <w:szCs w:val="24"/>
              </w:rPr>
              <w:t>Keris</w:t>
            </w:r>
            <w:proofErr w:type="spellEnd"/>
            <w:r w:rsidRPr="00D40AC3">
              <w:rPr>
                <w:rFonts w:ascii="Times New Roman" w:hAnsi="Times New Roman" w:cs="Times New Roman"/>
                <w:b/>
                <w:bCs/>
                <w:i/>
                <w:iCs/>
                <w:sz w:val="24"/>
                <w:szCs w:val="24"/>
              </w:rPr>
              <w:t xml:space="preserve"> </w:t>
            </w:r>
            <w:proofErr w:type="spellStart"/>
            <w:r w:rsidRPr="00D40AC3">
              <w:rPr>
                <w:rFonts w:ascii="Times New Roman" w:hAnsi="Times New Roman" w:cs="Times New Roman"/>
                <w:b/>
                <w:bCs/>
                <w:i/>
                <w:iCs/>
                <w:sz w:val="24"/>
                <w:szCs w:val="24"/>
              </w:rPr>
              <w:t>Cinthoko</w:t>
            </w:r>
            <w:proofErr w:type="spellEnd"/>
          </w:p>
        </w:tc>
      </w:tr>
      <w:tr w:rsidR="00FF3CD7" w:rsidRPr="00D40AC3" w14:paraId="668F7D22" w14:textId="77777777" w:rsidTr="00D40AC3">
        <w:trPr>
          <w:jc w:val="center"/>
        </w:trPr>
        <w:tc>
          <w:tcPr>
            <w:tcW w:w="9643" w:type="dxa"/>
            <w:gridSpan w:val="2"/>
            <w:tcBorders>
              <w:top w:val="nil"/>
            </w:tcBorders>
          </w:tcPr>
          <w:p w14:paraId="22886B77" w14:textId="3A24982E" w:rsidR="00FF3CD7" w:rsidRPr="00D40AC3" w:rsidRDefault="00C31021" w:rsidP="00D40AC3">
            <w:pPr>
              <w:pStyle w:val="HASSSIn-tabletext"/>
              <w:spacing w:line="276" w:lineRule="auto"/>
              <w:ind w:left="0" w:hanging="2"/>
              <w:jc w:val="center"/>
              <w:rPr>
                <w:rFonts w:ascii="Times New Roman" w:hAnsi="Times New Roman" w:cs="Times New Roman"/>
                <w:b/>
                <w:bCs/>
                <w:noProof/>
                <w:sz w:val="24"/>
                <w:szCs w:val="24"/>
              </w:rPr>
            </w:pPr>
            <w:r w:rsidRPr="00D40AC3">
              <w:rPr>
                <w:rFonts w:ascii="Times New Roman" w:hAnsi="Times New Roman" w:cs="Times New Roman"/>
                <w:b/>
                <w:bCs/>
                <w:noProof/>
                <w:sz w:val="24"/>
                <w:szCs w:val="24"/>
                <w:lang w:val="en-MY" w:eastAsia="en-MY" w:bidi="ar-SA"/>
              </w:rPr>
              <w:drawing>
                <wp:inline distT="0" distB="0" distL="0" distR="0" wp14:anchorId="4C523D26" wp14:editId="6D4EE897">
                  <wp:extent cx="1285351" cy="972000"/>
                  <wp:effectExtent l="0" t="0" r="0" b="0"/>
                  <wp:docPr id="1333056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85351" cy="972000"/>
                          </a:xfrm>
                          <a:prstGeom prst="rect">
                            <a:avLst/>
                          </a:prstGeom>
                          <a:noFill/>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1D0C9871" wp14:editId="300B3B0A">
                  <wp:extent cx="950795" cy="971550"/>
                  <wp:effectExtent l="0" t="0" r="1905" b="0"/>
                  <wp:docPr id="6101236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176"/>
                          <a:stretch>
                            <a:fillRect/>
                          </a:stretch>
                        </pic:blipFill>
                        <pic:spPr bwMode="auto">
                          <a:xfrm>
                            <a:off x="0" y="0"/>
                            <a:ext cx="951235" cy="972000"/>
                          </a:xfrm>
                          <a:prstGeom prst="rect">
                            <a:avLst/>
                          </a:prstGeom>
                          <a:noFill/>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05918406" wp14:editId="7B2AB268">
                  <wp:extent cx="1256453" cy="971305"/>
                  <wp:effectExtent l="0" t="0" r="1270" b="635"/>
                  <wp:docPr id="10565655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808"/>
                          <a:stretch>
                            <a:fillRect/>
                          </a:stretch>
                        </pic:blipFill>
                        <pic:spPr bwMode="auto">
                          <a:xfrm>
                            <a:off x="0" y="0"/>
                            <a:ext cx="1257351" cy="972000"/>
                          </a:xfrm>
                          <a:prstGeom prst="rect">
                            <a:avLst/>
                          </a:prstGeom>
                          <a:noFill/>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0955AB34" wp14:editId="44B81338">
                  <wp:extent cx="1100171" cy="972000"/>
                  <wp:effectExtent l="0" t="0" r="5080" b="0"/>
                  <wp:docPr id="17685400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00171" cy="972000"/>
                          </a:xfrm>
                          <a:prstGeom prst="rect">
                            <a:avLst/>
                          </a:prstGeom>
                          <a:noFill/>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64C1735E" wp14:editId="56E3C5DE">
                  <wp:extent cx="1005825" cy="972000"/>
                  <wp:effectExtent l="0" t="0" r="4445" b="0"/>
                  <wp:docPr id="1653412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5825" cy="972000"/>
                          </a:xfrm>
                          <a:prstGeom prst="rect">
                            <a:avLst/>
                          </a:prstGeom>
                          <a:noFill/>
                        </pic:spPr>
                      </pic:pic>
                    </a:graphicData>
                  </a:graphic>
                </wp:inline>
              </w:drawing>
            </w:r>
          </w:p>
        </w:tc>
      </w:tr>
      <w:tr w:rsidR="00FF3CD7" w:rsidRPr="00D40AC3" w14:paraId="736AF643" w14:textId="77777777" w:rsidTr="00BC28EA">
        <w:trPr>
          <w:jc w:val="center"/>
        </w:trPr>
        <w:tc>
          <w:tcPr>
            <w:tcW w:w="2127" w:type="dxa"/>
          </w:tcPr>
          <w:p w14:paraId="6CAFA2BC" w14:textId="1A7CFC14"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290301DB" w14:textId="4A4F8FB4"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i/>
                <w:iCs/>
                <w:sz w:val="24"/>
                <w:szCs w:val="24"/>
              </w:rPr>
              <w:t>Jamasan</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Pusaka</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Keris</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Cinthoko</w:t>
            </w:r>
            <w:proofErr w:type="spellEnd"/>
            <w:r w:rsidRPr="00D40AC3">
              <w:rPr>
                <w:rFonts w:ascii="Times New Roman" w:hAnsi="Times New Roman" w:cs="Times New Roman"/>
                <w:sz w:val="24"/>
                <w:szCs w:val="24"/>
              </w:rPr>
              <w:t xml:space="preserve"> registered as national intangible heritage based on Indonesian Cultural Minister’s Decree No 372/M/2021.  </w:t>
            </w:r>
            <w:proofErr w:type="spellStart"/>
            <w:r w:rsidRPr="00D40AC3">
              <w:rPr>
                <w:rFonts w:ascii="Times New Roman" w:hAnsi="Times New Roman" w:cs="Times New Roman"/>
                <w:i/>
                <w:iCs/>
                <w:sz w:val="24"/>
                <w:szCs w:val="24"/>
              </w:rPr>
              <w:t>Jamasan</w:t>
            </w:r>
            <w:proofErr w:type="spellEnd"/>
            <w:r w:rsidRPr="00D40AC3">
              <w:rPr>
                <w:rFonts w:ascii="Times New Roman" w:hAnsi="Times New Roman" w:cs="Times New Roman"/>
                <w:i/>
                <w:iCs/>
                <w:sz w:val="24"/>
                <w:szCs w:val="24"/>
              </w:rPr>
              <w:t xml:space="preserve"> is </w:t>
            </w:r>
            <w:r w:rsidRPr="00D40AC3">
              <w:rPr>
                <w:rFonts w:ascii="Times New Roman" w:hAnsi="Times New Roman" w:cs="Times New Roman"/>
                <w:sz w:val="24"/>
                <w:szCs w:val="24"/>
              </w:rPr>
              <w:t xml:space="preserve">a </w:t>
            </w:r>
            <w:proofErr w:type="spellStart"/>
            <w:r w:rsidRPr="00D40AC3">
              <w:rPr>
                <w:rFonts w:ascii="Times New Roman" w:hAnsi="Times New Roman" w:cs="Times New Roman"/>
                <w:sz w:val="24"/>
                <w:szCs w:val="24"/>
              </w:rPr>
              <w:t>javanese</w:t>
            </w:r>
            <w:proofErr w:type="spellEnd"/>
            <w:r w:rsidRPr="00D40AC3">
              <w:rPr>
                <w:rFonts w:ascii="Times New Roman" w:hAnsi="Times New Roman" w:cs="Times New Roman"/>
                <w:sz w:val="24"/>
                <w:szCs w:val="24"/>
              </w:rPr>
              <w:t xml:space="preserve"> sacred ritual to clean up the heirloom. </w:t>
            </w:r>
            <w:proofErr w:type="spellStart"/>
            <w:r w:rsidRPr="00D40AC3">
              <w:rPr>
                <w:rFonts w:ascii="Times New Roman" w:hAnsi="Times New Roman" w:cs="Times New Roman"/>
                <w:i/>
                <w:iCs/>
                <w:sz w:val="24"/>
                <w:szCs w:val="24"/>
              </w:rPr>
              <w:t>Keris</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cinthoko</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 xml:space="preserve">is a called for a traditional weapon from Kudus </w:t>
            </w:r>
            <w:proofErr w:type="spellStart"/>
            <w:r w:rsidRPr="00D40AC3">
              <w:rPr>
                <w:rFonts w:ascii="Times New Roman" w:hAnsi="Times New Roman" w:cs="Times New Roman"/>
                <w:sz w:val="24"/>
                <w:szCs w:val="24"/>
              </w:rPr>
              <w:t>Kulon</w:t>
            </w:r>
            <w:proofErr w:type="spellEnd"/>
            <w:r w:rsidRPr="00D40AC3">
              <w:rPr>
                <w:rFonts w:ascii="Times New Roman" w:hAnsi="Times New Roman" w:cs="Times New Roman"/>
                <w:sz w:val="24"/>
                <w:szCs w:val="24"/>
              </w:rPr>
              <w:t xml:space="preserve"> that believed has owned by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This ritual is held every year as a part of </w:t>
            </w:r>
            <w:proofErr w:type="spellStart"/>
            <w:r w:rsidRPr="00D40AC3">
              <w:rPr>
                <w:rFonts w:ascii="Times New Roman" w:hAnsi="Times New Roman" w:cs="Times New Roman"/>
                <w:i/>
                <w:iCs/>
                <w:sz w:val="24"/>
                <w:szCs w:val="24"/>
              </w:rPr>
              <w:t>Buka</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Luwur</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Sunan</w:t>
            </w:r>
            <w:proofErr w:type="spellEnd"/>
            <w:r w:rsidRPr="00D40AC3">
              <w:rPr>
                <w:rFonts w:ascii="Times New Roman" w:hAnsi="Times New Roman" w:cs="Times New Roman"/>
                <w:i/>
                <w:iCs/>
                <w:sz w:val="24"/>
                <w:szCs w:val="24"/>
              </w:rPr>
              <w:t xml:space="preserve"> Kudus </w:t>
            </w:r>
            <w:r w:rsidRPr="00D40AC3">
              <w:rPr>
                <w:rFonts w:ascii="Times New Roman" w:hAnsi="Times New Roman" w:cs="Times New Roman"/>
                <w:sz w:val="24"/>
                <w:szCs w:val="24"/>
              </w:rPr>
              <w:t xml:space="preserve">ceremony and will be led by cultural care takers where it takes place in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tomb area</w:t>
            </w:r>
          </w:p>
        </w:tc>
      </w:tr>
      <w:tr w:rsidR="00FF3CD7" w:rsidRPr="00D40AC3" w14:paraId="6BF2C78B" w14:textId="77777777" w:rsidTr="00BC28EA">
        <w:trPr>
          <w:jc w:val="center"/>
        </w:trPr>
        <w:tc>
          <w:tcPr>
            <w:tcW w:w="2127" w:type="dxa"/>
          </w:tcPr>
          <w:p w14:paraId="2082ECD7" w14:textId="3A1DD2FE"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59C4BF7B" w14:textId="6948D630"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 main function of this tradition is to preserve the heirloom from </w:t>
            </w:r>
            <w:proofErr w:type="spellStart"/>
            <w:r w:rsidRPr="00D40AC3">
              <w:rPr>
                <w:rFonts w:ascii="Times New Roman" w:hAnsi="Times New Roman" w:cs="Times New Roman"/>
                <w:sz w:val="24"/>
                <w:szCs w:val="24"/>
              </w:rPr>
              <w:t>corrotion</w:t>
            </w:r>
            <w:proofErr w:type="spellEnd"/>
            <w:r w:rsidRPr="00D40AC3">
              <w:rPr>
                <w:rFonts w:ascii="Times New Roman" w:hAnsi="Times New Roman" w:cs="Times New Roman"/>
                <w:sz w:val="24"/>
                <w:szCs w:val="24"/>
              </w:rPr>
              <w:t xml:space="preserve">. There was no significance change on every step on this sacred procession that attended by social figure, community representatives, local governments, religious figure and </w:t>
            </w:r>
            <w:proofErr w:type="spellStart"/>
            <w:r w:rsidRPr="00D40AC3">
              <w:rPr>
                <w:rFonts w:ascii="Times New Roman" w:hAnsi="Times New Roman" w:cs="Times New Roman"/>
                <w:sz w:val="24"/>
                <w:szCs w:val="24"/>
              </w:rPr>
              <w:t>caretakes</w:t>
            </w:r>
            <w:proofErr w:type="spellEnd"/>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local business owner who lives near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Mosque</w:t>
            </w:r>
          </w:p>
        </w:tc>
      </w:tr>
      <w:tr w:rsidR="00FF3CD7" w:rsidRPr="00D40AC3" w14:paraId="1927FD6D" w14:textId="77777777" w:rsidTr="00BC28EA">
        <w:trPr>
          <w:jc w:val="center"/>
        </w:trPr>
        <w:tc>
          <w:tcPr>
            <w:tcW w:w="2127" w:type="dxa"/>
          </w:tcPr>
          <w:p w14:paraId="11040C6E" w14:textId="5FE26125"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635D9B9F" w14:textId="0AB5A79B"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Annual – 1 </w:t>
            </w:r>
            <w:proofErr w:type="spellStart"/>
            <w:r w:rsidRPr="00D40AC3">
              <w:rPr>
                <w:rFonts w:ascii="Times New Roman" w:hAnsi="Times New Roman" w:cs="Times New Roman"/>
                <w:sz w:val="24"/>
                <w:szCs w:val="24"/>
              </w:rPr>
              <w:t>Muharam</w:t>
            </w:r>
            <w:proofErr w:type="spellEnd"/>
            <w:r w:rsidRPr="00D40AC3">
              <w:rPr>
                <w:rFonts w:ascii="Times New Roman" w:hAnsi="Times New Roman" w:cs="Times New Roman"/>
                <w:sz w:val="24"/>
                <w:szCs w:val="24"/>
              </w:rPr>
              <w:t xml:space="preserve"> (Month in Islamic calendar)</w:t>
            </w:r>
          </w:p>
        </w:tc>
      </w:tr>
      <w:tr w:rsidR="00FF3CD7" w:rsidRPr="00D40AC3" w14:paraId="2B45AA41" w14:textId="77777777" w:rsidTr="00BC28EA">
        <w:trPr>
          <w:jc w:val="center"/>
        </w:trPr>
        <w:tc>
          <w:tcPr>
            <w:tcW w:w="2127" w:type="dxa"/>
          </w:tcPr>
          <w:p w14:paraId="7AE743E3" w14:textId="75EB8CA5"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152443B1" w14:textId="2A4DDB90"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Heirloom care taker, YM3SK, social figure, community representatives, local governments, religious figure and </w:t>
            </w:r>
            <w:proofErr w:type="spellStart"/>
            <w:r w:rsidRPr="00D40AC3">
              <w:rPr>
                <w:rFonts w:ascii="Times New Roman" w:hAnsi="Times New Roman" w:cs="Times New Roman"/>
                <w:sz w:val="24"/>
                <w:szCs w:val="24"/>
              </w:rPr>
              <w:t>caretakes</w:t>
            </w:r>
            <w:proofErr w:type="spellEnd"/>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local business owner who lives near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Mosque</w:t>
            </w:r>
          </w:p>
        </w:tc>
      </w:tr>
      <w:tr w:rsidR="00FF3CD7" w:rsidRPr="00D40AC3" w14:paraId="7C4C23D0" w14:textId="77777777" w:rsidTr="00BC28EA">
        <w:trPr>
          <w:jc w:val="center"/>
        </w:trPr>
        <w:tc>
          <w:tcPr>
            <w:tcW w:w="2127" w:type="dxa"/>
            <w:tcBorders>
              <w:bottom w:val="single" w:sz="4" w:space="0" w:color="auto"/>
            </w:tcBorders>
          </w:tcPr>
          <w:p w14:paraId="4BC24486" w14:textId="7E03E566"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76CB9CD2" w14:textId="4D331376"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There was no significance change on every step on this sacred procession. Only male representatives and committee will be allowed join to this sacred ritual. This condition shows the male </w:t>
            </w:r>
            <w:proofErr w:type="spellStart"/>
            <w:r w:rsidRPr="00D40AC3">
              <w:rPr>
                <w:rFonts w:ascii="Times New Roman" w:hAnsi="Times New Roman" w:cs="Times New Roman"/>
                <w:sz w:val="24"/>
                <w:szCs w:val="24"/>
              </w:rPr>
              <w:t>symbolics</w:t>
            </w:r>
            <w:proofErr w:type="spellEnd"/>
            <w:r w:rsidRPr="00D40AC3">
              <w:rPr>
                <w:rFonts w:ascii="Times New Roman" w:hAnsi="Times New Roman" w:cs="Times New Roman"/>
                <w:sz w:val="24"/>
                <w:szCs w:val="24"/>
              </w:rPr>
              <w:t xml:space="preserve"> role in </w:t>
            </w:r>
            <w:r w:rsidRPr="00D40AC3">
              <w:rPr>
                <w:rFonts w:ascii="Times New Roman" w:hAnsi="Times New Roman" w:cs="Times New Roman"/>
                <w:i/>
                <w:iCs/>
                <w:sz w:val="24"/>
                <w:szCs w:val="24"/>
              </w:rPr>
              <w:t>Javanese</w:t>
            </w:r>
            <w:r w:rsidRPr="00D40AC3">
              <w:rPr>
                <w:rFonts w:ascii="Times New Roman" w:hAnsi="Times New Roman" w:cs="Times New Roman"/>
                <w:sz w:val="24"/>
                <w:szCs w:val="24"/>
              </w:rPr>
              <w:t xml:space="preserve"> cultural tradition and cross sectoral collaboration in preserving authenticity of tradition which will lead to the resilience of the cultural identity of the Kudus community. In traditional Javanese cosmology, male figures are often associated with authority, protection</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spiritual guardianship, especially in rituals involving sacred heirlooms (</w:t>
            </w:r>
            <w:proofErr w:type="spellStart"/>
            <w:r w:rsidRPr="00D40AC3">
              <w:rPr>
                <w:rFonts w:ascii="Times New Roman" w:hAnsi="Times New Roman" w:cs="Times New Roman"/>
                <w:sz w:val="24"/>
                <w:szCs w:val="24"/>
              </w:rPr>
              <w:t>pusaka</w:t>
            </w:r>
            <w:proofErr w:type="spellEnd"/>
            <w:r w:rsidRPr="00D40AC3">
              <w:rPr>
                <w:rFonts w:ascii="Times New Roman" w:hAnsi="Times New Roman" w:cs="Times New Roman"/>
                <w:sz w:val="24"/>
                <w:szCs w:val="24"/>
              </w:rPr>
              <w:t xml:space="preserve">) and ancestral veneration. While men dominate the ritualistic and symbolic space, women may still play </w:t>
            </w:r>
            <w:r w:rsidRPr="00D40AC3">
              <w:rPr>
                <w:rFonts w:ascii="Times New Roman" w:hAnsi="Times New Roman" w:cs="Times New Roman"/>
                <w:sz w:val="24"/>
                <w:szCs w:val="24"/>
              </w:rPr>
              <w:lastRenderedPageBreak/>
              <w:t>supporting roles in preparation, hospitality</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community coordination</w:t>
            </w:r>
            <w:r w:rsidR="00BC28EA">
              <w:rPr>
                <w:rFonts w:ascii="Times New Roman" w:hAnsi="Times New Roman" w:cs="Times New Roman"/>
                <w:sz w:val="24"/>
                <w:szCs w:val="24"/>
              </w:rPr>
              <w:t xml:space="preserve"> </w:t>
            </w:r>
            <w:r w:rsidRPr="00D40AC3">
              <w:rPr>
                <w:rFonts w:ascii="Times New Roman" w:hAnsi="Times New Roman" w:cs="Times New Roman"/>
                <w:sz w:val="24"/>
                <w:szCs w:val="24"/>
              </w:rPr>
              <w:t>though these contributions are often less visible or formally acknowledged</w:t>
            </w:r>
          </w:p>
        </w:tc>
      </w:tr>
      <w:tr w:rsidR="00FF3CD7" w:rsidRPr="00D40AC3" w14:paraId="1CD01FB8" w14:textId="77777777" w:rsidTr="00D40AC3">
        <w:trPr>
          <w:jc w:val="center"/>
        </w:trPr>
        <w:tc>
          <w:tcPr>
            <w:tcW w:w="9643" w:type="dxa"/>
            <w:gridSpan w:val="2"/>
            <w:tcBorders>
              <w:bottom w:val="nil"/>
            </w:tcBorders>
          </w:tcPr>
          <w:p w14:paraId="473379B0" w14:textId="349A90F4" w:rsidR="00FF3CD7" w:rsidRPr="00D40AC3" w:rsidRDefault="00FF3CD7" w:rsidP="00BC28EA">
            <w:pPr>
              <w:spacing w:line="276" w:lineRule="auto"/>
              <w:ind w:left="0" w:hanging="2"/>
              <w:rPr>
                <w:rFonts w:ascii="Times New Roman" w:hAnsi="Times New Roman" w:cs="Times New Roman"/>
                <w:b/>
                <w:bCs/>
                <w:sz w:val="24"/>
                <w:szCs w:val="24"/>
              </w:rPr>
            </w:pPr>
            <w:proofErr w:type="spellStart"/>
            <w:r w:rsidRPr="00D40AC3">
              <w:rPr>
                <w:rFonts w:ascii="Times New Roman" w:hAnsi="Times New Roman" w:cs="Times New Roman"/>
                <w:b/>
                <w:bCs/>
                <w:sz w:val="24"/>
                <w:szCs w:val="24"/>
              </w:rPr>
              <w:lastRenderedPageBreak/>
              <w:t>Dandangan</w:t>
            </w:r>
            <w:proofErr w:type="spellEnd"/>
            <w:r w:rsidRPr="00D40AC3">
              <w:rPr>
                <w:rFonts w:ascii="Times New Roman" w:hAnsi="Times New Roman" w:cs="Times New Roman"/>
                <w:b/>
                <w:bCs/>
                <w:sz w:val="24"/>
                <w:szCs w:val="24"/>
              </w:rPr>
              <w:t xml:space="preserve"> cultural festival</w:t>
            </w:r>
          </w:p>
        </w:tc>
      </w:tr>
      <w:tr w:rsidR="00FF3CD7" w:rsidRPr="00D40AC3" w14:paraId="0776193C" w14:textId="77777777" w:rsidTr="00D40AC3">
        <w:trPr>
          <w:jc w:val="center"/>
        </w:trPr>
        <w:tc>
          <w:tcPr>
            <w:tcW w:w="9643" w:type="dxa"/>
            <w:gridSpan w:val="2"/>
            <w:tcBorders>
              <w:top w:val="nil"/>
            </w:tcBorders>
          </w:tcPr>
          <w:p w14:paraId="6C1547F3" w14:textId="25D86D18" w:rsidR="00FF3CD7" w:rsidRPr="00D40AC3" w:rsidRDefault="00153FB9" w:rsidP="00D40AC3">
            <w:pPr>
              <w:pStyle w:val="HASSSIn-tabletext"/>
              <w:spacing w:line="240" w:lineRule="auto"/>
              <w:ind w:left="0" w:hanging="2"/>
              <w:jc w:val="center"/>
              <w:rPr>
                <w:rFonts w:ascii="Times New Roman" w:hAnsi="Times New Roman" w:cs="Times New Roman"/>
                <w:sz w:val="24"/>
                <w:szCs w:val="24"/>
                <w:lang w:val="id-ID"/>
              </w:rPr>
            </w:pPr>
            <w:r w:rsidRPr="00D40AC3">
              <w:rPr>
                <w:rFonts w:ascii="Times New Roman" w:hAnsi="Times New Roman" w:cs="Times New Roman"/>
                <w:noProof/>
                <w:sz w:val="24"/>
                <w:szCs w:val="24"/>
                <w:lang w:val="en-MY" w:eastAsia="en-MY" w:bidi="ar-SA"/>
              </w:rPr>
              <w:drawing>
                <wp:inline distT="0" distB="0" distL="0" distR="0" wp14:anchorId="603F0ADD" wp14:editId="42EABB32">
                  <wp:extent cx="2982685" cy="971404"/>
                  <wp:effectExtent l="0" t="0" r="0" b="635"/>
                  <wp:docPr id="12965584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r="33844"/>
                          <a:stretch>
                            <a:fillRect/>
                          </a:stretch>
                        </pic:blipFill>
                        <pic:spPr bwMode="auto">
                          <a:xfrm>
                            <a:off x="0" y="0"/>
                            <a:ext cx="2984514" cy="972000"/>
                          </a:xfrm>
                          <a:prstGeom prst="rect">
                            <a:avLst/>
                          </a:prstGeom>
                          <a:noFill/>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noProof/>
                <w:sz w:val="24"/>
                <w:szCs w:val="24"/>
                <w:lang w:val="en-MY" w:eastAsia="en-MY" w:bidi="ar-SA"/>
              </w:rPr>
              <w:drawing>
                <wp:inline distT="0" distB="0" distL="0" distR="0" wp14:anchorId="26FF2B02" wp14:editId="61D279D2">
                  <wp:extent cx="1111593" cy="971550"/>
                  <wp:effectExtent l="0" t="0" r="0" b="0"/>
                  <wp:docPr id="813144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9524"/>
                          <a:stretch>
                            <a:fillRect/>
                          </a:stretch>
                        </pic:blipFill>
                        <pic:spPr bwMode="auto">
                          <a:xfrm>
                            <a:off x="0" y="0"/>
                            <a:ext cx="1112108" cy="972000"/>
                          </a:xfrm>
                          <a:prstGeom prst="rect">
                            <a:avLst/>
                          </a:prstGeom>
                          <a:noFill/>
                          <a:ln>
                            <a:noFill/>
                          </a:ln>
                          <a:extLst>
                            <a:ext uri="{53640926-AAD7-44D8-BBD7-CCE9431645EC}">
                              <a14:shadowObscured xmlns:a14="http://schemas.microsoft.com/office/drawing/2010/main"/>
                            </a:ext>
                          </a:extLst>
                        </pic:spPr>
                      </pic:pic>
                    </a:graphicData>
                  </a:graphic>
                </wp:inline>
              </w:drawing>
            </w:r>
            <w:r w:rsidR="001E1040" w:rsidRPr="00D40AC3">
              <w:rPr>
                <w:rFonts w:ascii="Times New Roman" w:hAnsi="Times New Roman" w:cs="Times New Roman"/>
                <w:noProof/>
                <w:sz w:val="24"/>
                <w:szCs w:val="24"/>
                <w:lang w:val="en-MY" w:eastAsia="en-MY" w:bidi="ar-SA"/>
              </w:rPr>
              <w:drawing>
                <wp:inline distT="0" distB="0" distL="0" distR="0" wp14:anchorId="3114B928" wp14:editId="2C644FE6">
                  <wp:extent cx="729019" cy="972000"/>
                  <wp:effectExtent l="0" t="0" r="0" b="0"/>
                  <wp:docPr id="1777802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9019" cy="972000"/>
                          </a:xfrm>
                          <a:prstGeom prst="rect">
                            <a:avLst/>
                          </a:prstGeom>
                          <a:noFill/>
                          <a:ln>
                            <a:noFill/>
                          </a:ln>
                        </pic:spPr>
                      </pic:pic>
                    </a:graphicData>
                  </a:graphic>
                </wp:inline>
              </w:drawing>
            </w:r>
            <w:r w:rsidR="001B62FA" w:rsidRPr="00D40AC3">
              <w:rPr>
                <w:rFonts w:ascii="Times New Roman" w:hAnsi="Times New Roman" w:cs="Times New Roman"/>
                <w:noProof/>
                <w:sz w:val="24"/>
                <w:szCs w:val="24"/>
                <w:lang w:val="en-MY" w:eastAsia="en-MY" w:bidi="ar-SA"/>
              </w:rPr>
              <w:drawing>
                <wp:inline distT="0" distB="0" distL="0" distR="0" wp14:anchorId="718BEA11" wp14:editId="1B70CC82">
                  <wp:extent cx="814159" cy="972000"/>
                  <wp:effectExtent l="0" t="0" r="5080" b="0"/>
                  <wp:docPr id="2122377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0457"/>
                          <a:stretch>
                            <a:fillRect/>
                          </a:stretch>
                        </pic:blipFill>
                        <pic:spPr bwMode="auto">
                          <a:xfrm>
                            <a:off x="0" y="0"/>
                            <a:ext cx="814159"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3CD7" w:rsidRPr="00D40AC3" w14:paraId="64C04374" w14:textId="77777777" w:rsidTr="00BC28EA">
        <w:trPr>
          <w:jc w:val="center"/>
        </w:trPr>
        <w:tc>
          <w:tcPr>
            <w:tcW w:w="2127" w:type="dxa"/>
          </w:tcPr>
          <w:p w14:paraId="0E236A64" w14:textId="7F047313"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7FB52E5B" w14:textId="49872BE0"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sz w:val="24"/>
                <w:szCs w:val="24"/>
              </w:rPr>
              <w:t>Dandangan</w:t>
            </w:r>
            <w:proofErr w:type="spellEnd"/>
            <w:r w:rsidRPr="00D40AC3">
              <w:rPr>
                <w:rFonts w:ascii="Times New Roman" w:hAnsi="Times New Roman" w:cs="Times New Roman"/>
                <w:sz w:val="24"/>
                <w:szCs w:val="24"/>
              </w:rPr>
              <w:t xml:space="preserve"> cultural festival is registered as national intangible heritage number REK/WBTB/2021/01/00165. The rituals that take place in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Mouse complex. T</w:t>
            </w:r>
            <w:r w:rsidRPr="00D40AC3">
              <w:rPr>
                <w:rFonts w:ascii="Times New Roman" w:hAnsi="Times New Roman" w:cs="Times New Roman"/>
                <w:sz w:val="24"/>
                <w:szCs w:val="24"/>
                <w:lang w:val="en-ID"/>
              </w:rPr>
              <w:t xml:space="preserve">he socio-cultural festival takes place in </w:t>
            </w:r>
            <w:proofErr w:type="spellStart"/>
            <w:r w:rsidRPr="00D40AC3">
              <w:rPr>
                <w:rFonts w:ascii="Times New Roman" w:hAnsi="Times New Roman" w:cs="Times New Roman"/>
                <w:sz w:val="24"/>
                <w:szCs w:val="24"/>
                <w:lang w:val="en-ID"/>
              </w:rPr>
              <w:t>Menara</w:t>
            </w:r>
            <w:proofErr w:type="spellEnd"/>
            <w:r w:rsidRPr="00D40AC3">
              <w:rPr>
                <w:rFonts w:ascii="Times New Roman" w:hAnsi="Times New Roman" w:cs="Times New Roman"/>
                <w:sz w:val="24"/>
                <w:szCs w:val="24"/>
                <w:lang w:val="en-ID"/>
              </w:rPr>
              <w:t xml:space="preserve"> Park, every night during the festival. The night market placed along </w:t>
            </w:r>
            <w:proofErr w:type="spellStart"/>
            <w:r w:rsidRPr="00D40AC3">
              <w:rPr>
                <w:rFonts w:ascii="Times New Roman" w:hAnsi="Times New Roman" w:cs="Times New Roman"/>
                <w:sz w:val="24"/>
                <w:szCs w:val="24"/>
                <w:lang w:val="en-ID"/>
              </w:rPr>
              <w:t>Sunan</w:t>
            </w:r>
            <w:proofErr w:type="spellEnd"/>
            <w:r w:rsidRPr="00D40AC3">
              <w:rPr>
                <w:rFonts w:ascii="Times New Roman" w:hAnsi="Times New Roman" w:cs="Times New Roman"/>
                <w:sz w:val="24"/>
                <w:szCs w:val="24"/>
                <w:lang w:val="en-ID"/>
              </w:rPr>
              <w:t xml:space="preserve"> Kudus Road</w:t>
            </w:r>
          </w:p>
        </w:tc>
      </w:tr>
      <w:tr w:rsidR="00FF3CD7" w:rsidRPr="00D40AC3" w14:paraId="52A464EB" w14:textId="77777777" w:rsidTr="00BC28EA">
        <w:trPr>
          <w:jc w:val="center"/>
        </w:trPr>
        <w:tc>
          <w:tcPr>
            <w:tcW w:w="2127" w:type="dxa"/>
          </w:tcPr>
          <w:p w14:paraId="4E853383" w14:textId="6D2DAC2B"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67160400" w14:textId="61AB015F"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 tradition of beating </w:t>
            </w:r>
            <w:proofErr w:type="spellStart"/>
            <w:r w:rsidRPr="00D40AC3">
              <w:rPr>
                <w:rFonts w:ascii="Times New Roman" w:hAnsi="Times New Roman" w:cs="Times New Roman"/>
                <w:i/>
                <w:iCs/>
                <w:sz w:val="24"/>
                <w:szCs w:val="24"/>
              </w:rPr>
              <w:t>bedug</w:t>
            </w:r>
            <w:proofErr w:type="spellEnd"/>
            <w:r w:rsidRPr="00D40AC3">
              <w:rPr>
                <w:rFonts w:ascii="Times New Roman" w:hAnsi="Times New Roman" w:cs="Times New Roman"/>
                <w:sz w:val="24"/>
                <w:szCs w:val="24"/>
              </w:rPr>
              <w:t xml:space="preserve"> (a traditional drum made of animal skin and wooden frame) of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Mosque is a method established by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 inform people about the first day of </w:t>
            </w:r>
            <w:r w:rsidRPr="00D40AC3">
              <w:rPr>
                <w:rFonts w:ascii="Times New Roman" w:hAnsi="Times New Roman" w:cs="Times New Roman"/>
                <w:i/>
                <w:iCs/>
                <w:sz w:val="24"/>
                <w:szCs w:val="24"/>
              </w:rPr>
              <w:t>Ramadhan</w:t>
            </w:r>
            <w:r w:rsidRPr="00D40AC3">
              <w:rPr>
                <w:rFonts w:ascii="Times New Roman" w:hAnsi="Times New Roman" w:cs="Times New Roman"/>
                <w:sz w:val="24"/>
                <w:szCs w:val="24"/>
              </w:rPr>
              <w:t xml:space="preserve"> (a holy month for Muslim do to fasting in a whole month). The </w:t>
            </w:r>
            <w:proofErr w:type="spellStart"/>
            <w:r w:rsidRPr="00D40AC3">
              <w:rPr>
                <w:rFonts w:ascii="Times New Roman" w:hAnsi="Times New Roman" w:cs="Times New Roman"/>
                <w:i/>
                <w:iCs/>
                <w:sz w:val="24"/>
                <w:szCs w:val="24"/>
              </w:rPr>
              <w:t>bedug</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 xml:space="preserve">that beat in the last day in the </w:t>
            </w:r>
            <w:proofErr w:type="spellStart"/>
            <w:r w:rsidRPr="00D40AC3">
              <w:rPr>
                <w:rFonts w:ascii="Times New Roman" w:hAnsi="Times New Roman" w:cs="Times New Roman"/>
                <w:i/>
                <w:iCs/>
                <w:sz w:val="24"/>
                <w:szCs w:val="24"/>
              </w:rPr>
              <w:t>Dandangan</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 xml:space="preserve">event sequence is starts with a ritual, communal praying at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tomb, having traditional meal together (regent, religious figure, religious caretaker, community figure, head village, community representatives</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inhabitant who lives near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Mosque)</w:t>
            </w:r>
          </w:p>
        </w:tc>
      </w:tr>
      <w:tr w:rsidR="00FF3CD7" w:rsidRPr="00D40AC3" w14:paraId="35D1C26B" w14:textId="77777777" w:rsidTr="00BC28EA">
        <w:trPr>
          <w:jc w:val="center"/>
        </w:trPr>
        <w:tc>
          <w:tcPr>
            <w:tcW w:w="2127" w:type="dxa"/>
          </w:tcPr>
          <w:p w14:paraId="0B453E34" w14:textId="18E04925"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7A70008B" w14:textId="6F62C231"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Annual – during 10 days before 1 </w:t>
            </w:r>
            <w:r w:rsidRPr="00D40AC3">
              <w:rPr>
                <w:rFonts w:ascii="Times New Roman" w:hAnsi="Times New Roman" w:cs="Times New Roman"/>
                <w:i/>
                <w:iCs/>
                <w:sz w:val="24"/>
                <w:szCs w:val="24"/>
              </w:rPr>
              <w:t>Ramadhan</w:t>
            </w:r>
          </w:p>
        </w:tc>
      </w:tr>
      <w:tr w:rsidR="00FF3CD7" w:rsidRPr="00D40AC3" w14:paraId="571C4437" w14:textId="77777777" w:rsidTr="00BC28EA">
        <w:trPr>
          <w:jc w:val="center"/>
        </w:trPr>
        <w:tc>
          <w:tcPr>
            <w:tcW w:w="2127" w:type="dxa"/>
          </w:tcPr>
          <w:p w14:paraId="7485E550" w14:textId="3AC0C305"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4FBB14DD" w14:textId="786080E9"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Kudus District </w:t>
            </w:r>
            <w:proofErr w:type="spellStart"/>
            <w:r w:rsidRPr="00D40AC3">
              <w:rPr>
                <w:rFonts w:ascii="Times New Roman" w:hAnsi="Times New Roman" w:cs="Times New Roman"/>
                <w:sz w:val="24"/>
                <w:szCs w:val="24"/>
              </w:rPr>
              <w:t>Govement</w:t>
            </w:r>
            <w:proofErr w:type="spellEnd"/>
            <w:r w:rsidRPr="00D40AC3">
              <w:rPr>
                <w:rFonts w:ascii="Times New Roman" w:hAnsi="Times New Roman" w:cs="Times New Roman"/>
                <w:sz w:val="24"/>
                <w:szCs w:val="24"/>
              </w:rPr>
              <w:t xml:space="preserve">, Industrial and </w:t>
            </w:r>
            <w:proofErr w:type="spellStart"/>
            <w:r w:rsidRPr="00D40AC3">
              <w:rPr>
                <w:rFonts w:ascii="Times New Roman" w:hAnsi="Times New Roman" w:cs="Times New Roman"/>
                <w:sz w:val="24"/>
                <w:szCs w:val="24"/>
              </w:rPr>
              <w:t>Tradding</w:t>
            </w:r>
            <w:proofErr w:type="spellEnd"/>
            <w:r w:rsidRPr="00D40AC3">
              <w:rPr>
                <w:rFonts w:ascii="Times New Roman" w:hAnsi="Times New Roman" w:cs="Times New Roman"/>
                <w:sz w:val="24"/>
                <w:szCs w:val="24"/>
              </w:rPr>
              <w:t xml:space="preserve"> Department, Cultural and Tourism Department, Transportation Department, Police Department, YM3SK, local community, local artist</w:t>
            </w:r>
          </w:p>
        </w:tc>
      </w:tr>
      <w:tr w:rsidR="00FF3CD7" w:rsidRPr="00D40AC3" w14:paraId="42F19E00" w14:textId="77777777" w:rsidTr="00BC28EA">
        <w:trPr>
          <w:jc w:val="center"/>
        </w:trPr>
        <w:tc>
          <w:tcPr>
            <w:tcW w:w="2127" w:type="dxa"/>
            <w:tcBorders>
              <w:bottom w:val="single" w:sz="4" w:space="0" w:color="auto"/>
            </w:tcBorders>
          </w:tcPr>
          <w:p w14:paraId="01FF6F85" w14:textId="5F035265" w:rsidR="00FF3CD7" w:rsidRPr="00D40AC3" w:rsidRDefault="00FF3CD7"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3F65E43C" w14:textId="78C3AF11" w:rsidR="00FF3CD7" w:rsidRPr="00D40AC3" w:rsidRDefault="00FF3CD7"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Based on the record of Industrial and </w:t>
            </w:r>
            <w:proofErr w:type="spellStart"/>
            <w:r w:rsidRPr="00D40AC3">
              <w:rPr>
                <w:rFonts w:ascii="Times New Roman" w:hAnsi="Times New Roman" w:cs="Times New Roman"/>
                <w:sz w:val="24"/>
                <w:szCs w:val="24"/>
              </w:rPr>
              <w:t>Tradding</w:t>
            </w:r>
            <w:proofErr w:type="spellEnd"/>
            <w:r w:rsidRPr="00D40AC3">
              <w:rPr>
                <w:rFonts w:ascii="Times New Roman" w:hAnsi="Times New Roman" w:cs="Times New Roman"/>
                <w:sz w:val="24"/>
                <w:szCs w:val="24"/>
              </w:rPr>
              <w:t xml:space="preserve"> Department of Kudus District, in 2023 </w:t>
            </w:r>
            <w:proofErr w:type="spellStart"/>
            <w:r w:rsidRPr="00D40AC3">
              <w:rPr>
                <w:rFonts w:ascii="Times New Roman" w:hAnsi="Times New Roman" w:cs="Times New Roman"/>
                <w:i/>
                <w:iCs/>
                <w:sz w:val="24"/>
                <w:szCs w:val="24"/>
              </w:rPr>
              <w:t>Dandangan</w:t>
            </w:r>
            <w:proofErr w:type="spellEnd"/>
            <w:r w:rsidRPr="00D40AC3">
              <w:rPr>
                <w:rFonts w:ascii="Times New Roman" w:hAnsi="Times New Roman" w:cs="Times New Roman"/>
                <w:sz w:val="24"/>
                <w:szCs w:val="24"/>
              </w:rPr>
              <w:t xml:space="preserve"> involved 620 traders at the night market which was held on a 2 km protocol road that was converted into a trading area from 4 pm – midnight). This is a challenge for the local government to make several adjustments such as modifying traffic flow, using pedestrian lanes for trading</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traffic congestion. </w:t>
            </w:r>
            <w:proofErr w:type="spellStart"/>
            <w:r w:rsidRPr="00D40AC3">
              <w:rPr>
                <w:rFonts w:ascii="Times New Roman" w:hAnsi="Times New Roman" w:cs="Times New Roman"/>
                <w:i/>
                <w:iCs/>
                <w:sz w:val="24"/>
                <w:szCs w:val="24"/>
                <w:lang w:val="en-ID"/>
              </w:rPr>
              <w:t>Dandangan</w:t>
            </w:r>
            <w:proofErr w:type="spellEnd"/>
            <w:r w:rsidRPr="00D40AC3">
              <w:rPr>
                <w:rFonts w:ascii="Times New Roman" w:hAnsi="Times New Roman" w:cs="Times New Roman"/>
                <w:sz w:val="24"/>
                <w:szCs w:val="24"/>
                <w:lang w:val="en-ID"/>
              </w:rPr>
              <w:t xml:space="preserve"> has evolved from cultural tradition into yearly momentum to maintain Kudus </w:t>
            </w:r>
            <w:proofErr w:type="spellStart"/>
            <w:r w:rsidRPr="00D40AC3">
              <w:rPr>
                <w:rFonts w:ascii="Times New Roman" w:hAnsi="Times New Roman" w:cs="Times New Roman"/>
                <w:sz w:val="24"/>
                <w:szCs w:val="24"/>
                <w:lang w:val="en-ID"/>
              </w:rPr>
              <w:t>Kulon</w:t>
            </w:r>
            <w:proofErr w:type="spellEnd"/>
            <w:r w:rsidRPr="00D40AC3">
              <w:rPr>
                <w:rFonts w:ascii="Times New Roman" w:hAnsi="Times New Roman" w:cs="Times New Roman"/>
                <w:sz w:val="24"/>
                <w:szCs w:val="24"/>
                <w:lang w:val="en-ID"/>
              </w:rPr>
              <w:t xml:space="preserve"> cultural identity, local economy and </w:t>
            </w:r>
            <w:r w:rsidRPr="00D40AC3">
              <w:rPr>
                <w:rFonts w:ascii="Times New Roman" w:hAnsi="Times New Roman" w:cs="Times New Roman"/>
                <w:sz w:val="24"/>
                <w:szCs w:val="24"/>
              </w:rPr>
              <w:t>facing the challenges of modernization in a unique way</w:t>
            </w:r>
          </w:p>
        </w:tc>
      </w:tr>
      <w:tr w:rsidR="00FF3CD7" w:rsidRPr="00D40AC3" w14:paraId="72286449" w14:textId="77777777" w:rsidTr="00D40AC3">
        <w:trPr>
          <w:jc w:val="center"/>
        </w:trPr>
        <w:tc>
          <w:tcPr>
            <w:tcW w:w="9643" w:type="dxa"/>
            <w:gridSpan w:val="2"/>
            <w:tcBorders>
              <w:bottom w:val="nil"/>
            </w:tcBorders>
          </w:tcPr>
          <w:p w14:paraId="48C96B5B" w14:textId="7660D1EB" w:rsidR="00FF3CD7" w:rsidRPr="00D40AC3" w:rsidRDefault="00FF3CD7" w:rsidP="00BC28EA">
            <w:pPr>
              <w:spacing w:line="276" w:lineRule="auto"/>
              <w:ind w:left="0" w:hanging="2"/>
              <w:rPr>
                <w:rFonts w:ascii="Times New Roman" w:hAnsi="Times New Roman" w:cs="Times New Roman"/>
                <w:b/>
                <w:bCs/>
                <w:sz w:val="24"/>
                <w:szCs w:val="24"/>
              </w:rPr>
            </w:pPr>
            <w:proofErr w:type="spellStart"/>
            <w:r w:rsidRPr="00D40AC3">
              <w:rPr>
                <w:rFonts w:ascii="Times New Roman" w:hAnsi="Times New Roman" w:cs="Times New Roman"/>
                <w:b/>
                <w:bCs/>
                <w:sz w:val="24"/>
                <w:szCs w:val="24"/>
              </w:rPr>
              <w:t>Menara</w:t>
            </w:r>
            <w:proofErr w:type="spellEnd"/>
            <w:r w:rsidRPr="00D40AC3">
              <w:rPr>
                <w:rFonts w:ascii="Times New Roman" w:hAnsi="Times New Roman" w:cs="Times New Roman"/>
                <w:b/>
                <w:bCs/>
                <w:sz w:val="24"/>
                <w:szCs w:val="24"/>
              </w:rPr>
              <w:t xml:space="preserve"> Kudus Mosque and </w:t>
            </w:r>
            <w:proofErr w:type="spellStart"/>
            <w:r w:rsidRPr="00D40AC3">
              <w:rPr>
                <w:rFonts w:ascii="Times New Roman" w:hAnsi="Times New Roman" w:cs="Times New Roman"/>
                <w:b/>
                <w:bCs/>
                <w:sz w:val="24"/>
                <w:szCs w:val="24"/>
              </w:rPr>
              <w:t>Sunan</w:t>
            </w:r>
            <w:proofErr w:type="spellEnd"/>
            <w:r w:rsidRPr="00D40AC3">
              <w:rPr>
                <w:rFonts w:ascii="Times New Roman" w:hAnsi="Times New Roman" w:cs="Times New Roman"/>
                <w:b/>
                <w:bCs/>
                <w:sz w:val="24"/>
                <w:szCs w:val="24"/>
              </w:rPr>
              <w:t xml:space="preserve"> Kudus Tomb Complex</w:t>
            </w:r>
          </w:p>
        </w:tc>
      </w:tr>
      <w:tr w:rsidR="00FF3CD7" w:rsidRPr="00D40AC3" w14:paraId="6866A391" w14:textId="77777777" w:rsidTr="00D40AC3">
        <w:trPr>
          <w:jc w:val="center"/>
        </w:trPr>
        <w:tc>
          <w:tcPr>
            <w:tcW w:w="9643" w:type="dxa"/>
            <w:gridSpan w:val="2"/>
            <w:tcBorders>
              <w:top w:val="nil"/>
              <w:bottom w:val="single" w:sz="4" w:space="0" w:color="auto"/>
            </w:tcBorders>
          </w:tcPr>
          <w:p w14:paraId="2F659DE2" w14:textId="45CF8BBA" w:rsidR="00FF3CD7" w:rsidRPr="00D40AC3" w:rsidRDefault="00153FB9" w:rsidP="00D40AC3">
            <w:pPr>
              <w:pStyle w:val="HASSSIn-tabletext"/>
              <w:spacing w:line="360" w:lineRule="auto"/>
              <w:ind w:left="0" w:hanging="2"/>
              <w:jc w:val="center"/>
              <w:rPr>
                <w:rFonts w:ascii="Times New Roman" w:hAnsi="Times New Roman" w:cs="Times New Roman"/>
                <w:sz w:val="24"/>
                <w:szCs w:val="24"/>
              </w:rPr>
            </w:pPr>
            <w:r w:rsidRPr="00D40AC3">
              <w:rPr>
                <w:rFonts w:ascii="Times New Roman" w:hAnsi="Times New Roman" w:cs="Times New Roman"/>
                <w:noProof/>
                <w:sz w:val="24"/>
                <w:szCs w:val="24"/>
                <w:lang w:val="en-MY" w:eastAsia="en-MY" w:bidi="ar-SA"/>
              </w:rPr>
              <w:drawing>
                <wp:inline distT="0" distB="0" distL="0" distR="0" wp14:anchorId="7BB53B0B" wp14:editId="14FF10B2">
                  <wp:extent cx="1514003" cy="972000"/>
                  <wp:effectExtent l="0" t="0" r="0" b="0"/>
                  <wp:docPr id="2348193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5032"/>
                          <a:stretch>
                            <a:fillRect/>
                          </a:stretch>
                        </pic:blipFill>
                        <pic:spPr bwMode="auto">
                          <a:xfrm>
                            <a:off x="0" y="0"/>
                            <a:ext cx="1514003" cy="972000"/>
                          </a:xfrm>
                          <a:prstGeom prst="rect">
                            <a:avLst/>
                          </a:prstGeom>
                          <a:noFill/>
                          <a:ln>
                            <a:noFill/>
                          </a:ln>
                          <a:extLst>
                            <a:ext uri="{53640926-AAD7-44D8-BBD7-CCE9431645EC}">
                              <a14:shadowObscured xmlns:a14="http://schemas.microsoft.com/office/drawing/2010/main"/>
                            </a:ext>
                          </a:extLst>
                        </pic:spPr>
                      </pic:pic>
                    </a:graphicData>
                  </a:graphic>
                </wp:inline>
              </w:drawing>
            </w:r>
            <w:r w:rsidR="00911D14" w:rsidRPr="00D40AC3">
              <w:rPr>
                <w:rFonts w:ascii="Times New Roman" w:hAnsi="Times New Roman" w:cs="Times New Roman"/>
                <w:noProof/>
                <w:sz w:val="24"/>
                <w:szCs w:val="24"/>
                <w:lang w:val="en-MY" w:eastAsia="en-MY" w:bidi="ar-SA"/>
              </w:rPr>
              <w:drawing>
                <wp:inline distT="0" distB="0" distL="0" distR="0" wp14:anchorId="613A2204" wp14:editId="22B37249">
                  <wp:extent cx="1296000" cy="972000"/>
                  <wp:effectExtent l="0" t="0" r="0" b="0"/>
                  <wp:docPr id="13" name="Picture 12">
                    <a:extLst xmlns:a="http://schemas.openxmlformats.org/drawingml/2006/main">
                      <a:ext uri="{FF2B5EF4-FFF2-40B4-BE49-F238E27FC236}">
                        <a16:creationId xmlns:a16="http://schemas.microsoft.com/office/drawing/2014/main" id="{85F0392F-A815-C016-C17E-4CEC89EBB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5F0392F-A815-C016-C17E-4CEC89EBB46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96000" cy="972000"/>
                          </a:xfrm>
                          <a:prstGeom prst="rect">
                            <a:avLst/>
                          </a:prstGeom>
                          <a:ln w="28575">
                            <a:noFill/>
                          </a:ln>
                        </pic:spPr>
                      </pic:pic>
                    </a:graphicData>
                  </a:graphic>
                </wp:inline>
              </w:drawing>
            </w:r>
            <w:r w:rsidR="0034694E" w:rsidRPr="00D40AC3">
              <w:rPr>
                <w:rFonts w:ascii="Times New Roman" w:hAnsi="Times New Roman" w:cs="Times New Roman"/>
                <w:noProof/>
                <w:sz w:val="24"/>
                <w:szCs w:val="24"/>
                <w:lang w:val="en-MY" w:eastAsia="en-MY" w:bidi="ar-SA"/>
              </w:rPr>
              <w:drawing>
                <wp:inline distT="0" distB="0" distL="0" distR="0" wp14:anchorId="141D8CB8" wp14:editId="6B3C0E23">
                  <wp:extent cx="1536344" cy="972000"/>
                  <wp:effectExtent l="0" t="0" r="6985" b="0"/>
                  <wp:docPr id="17542886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36344" cy="972000"/>
                          </a:xfrm>
                          <a:prstGeom prst="rect">
                            <a:avLst/>
                          </a:prstGeom>
                          <a:noFill/>
                        </pic:spPr>
                      </pic:pic>
                    </a:graphicData>
                  </a:graphic>
                </wp:inline>
              </w:drawing>
            </w:r>
            <w:r w:rsidR="001C6EDA" w:rsidRPr="00D40AC3">
              <w:rPr>
                <w:rFonts w:ascii="Times New Roman" w:hAnsi="Times New Roman" w:cs="Times New Roman"/>
                <w:noProof/>
                <w:sz w:val="24"/>
                <w:szCs w:val="24"/>
                <w:lang w:val="en-MY" w:eastAsia="en-MY" w:bidi="ar-SA"/>
              </w:rPr>
              <w:drawing>
                <wp:inline distT="0" distB="0" distL="0" distR="0" wp14:anchorId="67802480" wp14:editId="18303F34">
                  <wp:extent cx="1294581" cy="972000"/>
                  <wp:effectExtent l="0" t="0" r="1270" b="0"/>
                  <wp:docPr id="7799158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4581" cy="972000"/>
                          </a:xfrm>
                          <a:prstGeom prst="rect">
                            <a:avLst/>
                          </a:prstGeom>
                          <a:noFill/>
                          <a:ln>
                            <a:noFill/>
                          </a:ln>
                        </pic:spPr>
                      </pic:pic>
                    </a:graphicData>
                  </a:graphic>
                </wp:inline>
              </w:drawing>
            </w:r>
          </w:p>
        </w:tc>
      </w:tr>
      <w:tr w:rsidR="00180281" w:rsidRPr="00D40AC3" w14:paraId="2E9D5AFE" w14:textId="77777777" w:rsidTr="00BC28EA">
        <w:trPr>
          <w:jc w:val="center"/>
        </w:trPr>
        <w:tc>
          <w:tcPr>
            <w:tcW w:w="2127" w:type="dxa"/>
          </w:tcPr>
          <w:p w14:paraId="25DC640E" w14:textId="3F5000CF" w:rsidR="00180281" w:rsidRPr="00D40AC3" w:rsidRDefault="00180281"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12F726EF" w14:textId="58A76ED2" w:rsidR="00180281" w:rsidRPr="00D40AC3" w:rsidRDefault="00180281"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Kudus Mosque and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Tomb Complex was registered as national intangible heritage site number CB.5050.19700101.00427. An ancient mosque built in 1549 combining Javanese and Islamic architectural styles, symbolizing Kudus' history where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tomb and other </w:t>
            </w:r>
            <w:r w:rsidRPr="00D40AC3">
              <w:rPr>
                <w:rFonts w:ascii="Times New Roman" w:hAnsi="Times New Roman" w:cs="Times New Roman"/>
                <w:sz w:val="24"/>
                <w:szCs w:val="24"/>
              </w:rPr>
              <w:lastRenderedPageBreak/>
              <w:t xml:space="preserve">religious figure (which are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student) tombs located. From the old town </w:t>
            </w:r>
            <w:proofErr w:type="spellStart"/>
            <w:r w:rsidRPr="00D40AC3">
              <w:rPr>
                <w:rFonts w:ascii="Times New Roman" w:hAnsi="Times New Roman" w:cs="Times New Roman"/>
                <w:sz w:val="24"/>
                <w:szCs w:val="24"/>
              </w:rPr>
              <w:t>centre</w:t>
            </w:r>
            <w:proofErr w:type="spellEnd"/>
            <w:r w:rsidRPr="00D40AC3">
              <w:rPr>
                <w:rFonts w:ascii="Times New Roman" w:hAnsi="Times New Roman" w:cs="Times New Roman"/>
                <w:sz w:val="24"/>
                <w:szCs w:val="24"/>
              </w:rPr>
              <w:t xml:space="preserve"> to the main pilgrimage destination in Kudus City as a form of respect for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as a religious figure</w:t>
            </w:r>
          </w:p>
        </w:tc>
      </w:tr>
      <w:tr w:rsidR="00180281" w:rsidRPr="00D40AC3" w14:paraId="179756A1" w14:textId="77777777" w:rsidTr="00BC28EA">
        <w:trPr>
          <w:jc w:val="center"/>
        </w:trPr>
        <w:tc>
          <w:tcPr>
            <w:tcW w:w="2127" w:type="dxa"/>
          </w:tcPr>
          <w:p w14:paraId="65B896A4" w14:textId="40E3D68A" w:rsidR="00180281" w:rsidRPr="00D40AC3" w:rsidRDefault="00180281"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lastRenderedPageBreak/>
              <w:t>Function</w:t>
            </w:r>
          </w:p>
        </w:tc>
        <w:tc>
          <w:tcPr>
            <w:tcW w:w="7516" w:type="dxa"/>
          </w:tcPr>
          <w:p w14:paraId="7577FFA5" w14:textId="293E5DF6" w:rsidR="00180281" w:rsidRPr="00D40AC3" w:rsidRDefault="00180281"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The main functions of this heritage site are places of worship and religious tourist destinations. However, various social activities such as compensation for orphans, </w:t>
            </w:r>
            <w:proofErr w:type="spellStart"/>
            <w:r w:rsidRPr="00D40AC3">
              <w:rPr>
                <w:rFonts w:ascii="Times New Roman" w:hAnsi="Times New Roman" w:cs="Times New Roman"/>
                <w:sz w:val="24"/>
                <w:szCs w:val="24"/>
              </w:rPr>
              <w:t>islamic</w:t>
            </w:r>
            <w:proofErr w:type="spellEnd"/>
            <w:r w:rsidRPr="00D40AC3">
              <w:rPr>
                <w:rFonts w:ascii="Times New Roman" w:hAnsi="Times New Roman" w:cs="Times New Roman"/>
                <w:sz w:val="24"/>
                <w:szCs w:val="24"/>
              </w:rPr>
              <w:t xml:space="preserve"> studies, reciting Al-Quran, commemoration of Islamic holidays (Hijri New Year, </w:t>
            </w:r>
            <w:proofErr w:type="spellStart"/>
            <w:r w:rsidRPr="00D40AC3">
              <w:rPr>
                <w:rFonts w:ascii="Times New Roman" w:hAnsi="Times New Roman" w:cs="Times New Roman"/>
                <w:i/>
                <w:iCs/>
                <w:sz w:val="24"/>
                <w:szCs w:val="24"/>
              </w:rPr>
              <w:t>Maulid</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Nabi</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Eid</w:t>
            </w:r>
            <w:proofErr w:type="spellEnd"/>
            <w:r w:rsidRPr="00D40AC3">
              <w:rPr>
                <w:rFonts w:ascii="Times New Roman" w:hAnsi="Times New Roman" w:cs="Times New Roman"/>
                <w:sz w:val="24"/>
                <w:szCs w:val="24"/>
              </w:rPr>
              <w:t xml:space="preserve"> al-</w:t>
            </w:r>
            <w:proofErr w:type="spellStart"/>
            <w:r w:rsidRPr="00D40AC3">
              <w:rPr>
                <w:rFonts w:ascii="Times New Roman" w:hAnsi="Times New Roman" w:cs="Times New Roman"/>
                <w:sz w:val="24"/>
                <w:szCs w:val="24"/>
              </w:rPr>
              <w:t>Fitr</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Eid</w:t>
            </w:r>
            <w:proofErr w:type="spellEnd"/>
            <w:r w:rsidRPr="00D40AC3">
              <w:rPr>
                <w:rFonts w:ascii="Times New Roman" w:hAnsi="Times New Roman" w:cs="Times New Roman"/>
                <w:sz w:val="24"/>
                <w:szCs w:val="24"/>
              </w:rPr>
              <w:t xml:space="preserve"> al-</w:t>
            </w:r>
            <w:proofErr w:type="spellStart"/>
            <w:r w:rsidRPr="00D40AC3">
              <w:rPr>
                <w:rFonts w:ascii="Times New Roman" w:hAnsi="Times New Roman" w:cs="Times New Roman"/>
                <w:sz w:val="24"/>
                <w:szCs w:val="24"/>
              </w:rPr>
              <w:t>Adha</w:t>
            </w:r>
            <w:proofErr w:type="spellEnd"/>
          </w:p>
        </w:tc>
      </w:tr>
      <w:tr w:rsidR="00180281" w:rsidRPr="00D40AC3" w14:paraId="6F76B3AE" w14:textId="77777777" w:rsidTr="00BC28EA">
        <w:trPr>
          <w:jc w:val="center"/>
        </w:trPr>
        <w:tc>
          <w:tcPr>
            <w:tcW w:w="2127" w:type="dxa"/>
          </w:tcPr>
          <w:p w14:paraId="23E3115E" w14:textId="461ACB87" w:rsidR="00180281" w:rsidRPr="00D40AC3" w:rsidRDefault="00180281"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591E0370" w14:textId="275E136A" w:rsidR="00180281" w:rsidRPr="00D40AC3" w:rsidRDefault="00180281"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All the time</w:t>
            </w:r>
          </w:p>
        </w:tc>
      </w:tr>
      <w:tr w:rsidR="00180281" w:rsidRPr="00D40AC3" w14:paraId="0174E36D" w14:textId="77777777" w:rsidTr="00BC28EA">
        <w:trPr>
          <w:jc w:val="center"/>
        </w:trPr>
        <w:tc>
          <w:tcPr>
            <w:tcW w:w="2127" w:type="dxa"/>
          </w:tcPr>
          <w:p w14:paraId="37D80BCE" w14:textId="3DB61449" w:rsidR="00180281" w:rsidRPr="00D40AC3" w:rsidRDefault="00180281"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76499F65" w14:textId="463032A4" w:rsidR="00180281" w:rsidRPr="00D40AC3" w:rsidRDefault="00180281"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Mosque care taker,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tomb complex care taker, YM3SK, Moslem community, pilgrims, inhabitant, local government.</w:t>
            </w:r>
          </w:p>
        </w:tc>
      </w:tr>
      <w:tr w:rsidR="00180281" w:rsidRPr="00D40AC3" w14:paraId="588629B3" w14:textId="77777777" w:rsidTr="00BC28EA">
        <w:trPr>
          <w:jc w:val="center"/>
        </w:trPr>
        <w:tc>
          <w:tcPr>
            <w:tcW w:w="2127" w:type="dxa"/>
            <w:tcBorders>
              <w:bottom w:val="single" w:sz="4" w:space="0" w:color="auto"/>
            </w:tcBorders>
          </w:tcPr>
          <w:p w14:paraId="7C457847" w14:textId="50D1DCF2" w:rsidR="00180281" w:rsidRPr="00D40AC3" w:rsidRDefault="00180281"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10243807" w14:textId="2A5360EE" w:rsidR="00180281" w:rsidRPr="00D40AC3" w:rsidRDefault="00180281"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The heritage site has evolved, developed</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is at risk of changing its spatial character due to capitalism and modernization. This area becomes “a main stage” of social, cultural</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religious event. spatial transformation, cultural preservation</w:t>
            </w:r>
            <w:r w:rsidR="00BB4B8A" w:rsidRPr="00D40AC3">
              <w:rPr>
                <w:rFonts w:ascii="Times New Roman" w:hAnsi="Times New Roman" w:cs="Times New Roman"/>
                <w:sz w:val="24"/>
                <w:szCs w:val="24"/>
              </w:rPr>
              <w:t xml:space="preserve"> and</w:t>
            </w:r>
            <w:r w:rsidRPr="00D40AC3">
              <w:rPr>
                <w:rFonts w:ascii="Times New Roman" w:hAnsi="Times New Roman" w:cs="Times New Roman"/>
                <w:sz w:val="24"/>
                <w:szCs w:val="24"/>
              </w:rPr>
              <w:t xml:space="preserve"> religious identity for Kudus </w:t>
            </w:r>
            <w:proofErr w:type="spellStart"/>
            <w:r w:rsidRPr="00D40AC3">
              <w:rPr>
                <w:rFonts w:ascii="Times New Roman" w:hAnsi="Times New Roman" w:cs="Times New Roman"/>
                <w:sz w:val="24"/>
                <w:szCs w:val="24"/>
              </w:rPr>
              <w:t>Kulon</w:t>
            </w:r>
            <w:proofErr w:type="spellEnd"/>
            <w:r w:rsidRPr="00D40AC3">
              <w:rPr>
                <w:rFonts w:ascii="Times New Roman" w:hAnsi="Times New Roman" w:cs="Times New Roman"/>
                <w:sz w:val="24"/>
                <w:szCs w:val="24"/>
              </w:rPr>
              <w:t xml:space="preserve"> community. The main threat of this heritage site is spatial transformation and commercial encroachment that caused by</w:t>
            </w:r>
            <w:r w:rsidRPr="00D40AC3">
              <w:rPr>
                <w:rFonts w:ascii="Times New Roman" w:hAnsi="Times New Roman" w:cs="Times New Roman"/>
                <w:b/>
                <w:bCs/>
                <w:sz w:val="24"/>
                <w:szCs w:val="24"/>
                <w:lang w:val="id-ID"/>
              </w:rPr>
              <w:t xml:space="preserve"> </w:t>
            </w:r>
            <w:r w:rsidRPr="00D40AC3">
              <w:rPr>
                <w:rFonts w:ascii="Times New Roman" w:hAnsi="Times New Roman" w:cs="Times New Roman"/>
                <w:sz w:val="24"/>
                <w:szCs w:val="24"/>
                <w:lang w:val="id-ID"/>
              </w:rPr>
              <w:t>capitalist development pressures such as tourism infrastructure and retail expansion that reshaping the physical layout of Kudus Kulon</w:t>
            </w:r>
          </w:p>
        </w:tc>
      </w:tr>
      <w:tr w:rsidR="00FF3CD7" w:rsidRPr="00D40AC3" w14:paraId="32BAA9BD" w14:textId="77777777" w:rsidTr="00D40AC3">
        <w:trPr>
          <w:jc w:val="center"/>
        </w:trPr>
        <w:tc>
          <w:tcPr>
            <w:tcW w:w="9643" w:type="dxa"/>
            <w:gridSpan w:val="2"/>
            <w:tcBorders>
              <w:bottom w:val="nil"/>
            </w:tcBorders>
          </w:tcPr>
          <w:p w14:paraId="5C43DE79" w14:textId="410E722E" w:rsidR="00FF3CD7" w:rsidRPr="00D40AC3" w:rsidRDefault="00FF3CD7" w:rsidP="00BC28EA">
            <w:pPr>
              <w:pStyle w:val="HASSSIn-tabletext"/>
              <w:spacing w:line="276" w:lineRule="auto"/>
              <w:ind w:left="0" w:hanging="2"/>
              <w:rPr>
                <w:rFonts w:ascii="Times New Roman" w:hAnsi="Times New Roman" w:cs="Times New Roman"/>
                <w:sz w:val="24"/>
                <w:szCs w:val="24"/>
              </w:rPr>
            </w:pPr>
            <w:proofErr w:type="spellStart"/>
            <w:r w:rsidRPr="00D40AC3">
              <w:rPr>
                <w:rFonts w:ascii="Times New Roman" w:hAnsi="Times New Roman" w:cs="Times New Roman"/>
                <w:b/>
                <w:bCs/>
                <w:i/>
                <w:iCs/>
                <w:sz w:val="24"/>
                <w:szCs w:val="24"/>
              </w:rPr>
              <w:t>Langgar</w:t>
            </w:r>
            <w:proofErr w:type="spellEnd"/>
            <w:r w:rsidRPr="00D40AC3">
              <w:rPr>
                <w:rFonts w:ascii="Times New Roman" w:hAnsi="Times New Roman" w:cs="Times New Roman"/>
                <w:b/>
                <w:bCs/>
                <w:i/>
                <w:iCs/>
                <w:sz w:val="24"/>
                <w:szCs w:val="24"/>
              </w:rPr>
              <w:t xml:space="preserve"> </w:t>
            </w:r>
            <w:r w:rsidRPr="00D40AC3">
              <w:rPr>
                <w:rFonts w:ascii="Times New Roman" w:hAnsi="Times New Roman" w:cs="Times New Roman"/>
                <w:b/>
                <w:bCs/>
                <w:noProof/>
                <w:sz w:val="24"/>
                <w:szCs w:val="24"/>
              </w:rPr>
              <w:t>Bubrah</w:t>
            </w:r>
          </w:p>
        </w:tc>
      </w:tr>
      <w:tr w:rsidR="00FF3CD7" w:rsidRPr="00D40AC3" w14:paraId="69522205" w14:textId="77777777" w:rsidTr="00D40AC3">
        <w:trPr>
          <w:jc w:val="center"/>
        </w:trPr>
        <w:tc>
          <w:tcPr>
            <w:tcW w:w="9643" w:type="dxa"/>
            <w:gridSpan w:val="2"/>
            <w:tcBorders>
              <w:top w:val="nil"/>
              <w:bottom w:val="nil"/>
            </w:tcBorders>
          </w:tcPr>
          <w:p w14:paraId="5945E43F" w14:textId="4DC73E0A" w:rsidR="00FF3CD7" w:rsidRPr="00D40AC3" w:rsidRDefault="00911D14" w:rsidP="00D40AC3">
            <w:pPr>
              <w:pStyle w:val="HASSSIn-tabletext"/>
              <w:ind w:left="0" w:hanging="2"/>
              <w:jc w:val="center"/>
              <w:rPr>
                <w:rFonts w:ascii="Times New Roman" w:hAnsi="Times New Roman" w:cs="Times New Roman"/>
                <w:b/>
                <w:bCs/>
                <w:noProof/>
                <w:sz w:val="24"/>
                <w:szCs w:val="24"/>
                <w:lang w:val="id-ID"/>
              </w:rPr>
            </w:pPr>
            <w:r w:rsidRPr="00D40AC3">
              <w:rPr>
                <w:rFonts w:ascii="Times New Roman" w:hAnsi="Times New Roman" w:cs="Times New Roman"/>
                <w:b/>
                <w:bCs/>
                <w:noProof/>
                <w:sz w:val="24"/>
                <w:szCs w:val="24"/>
                <w:lang w:val="en-MY" w:eastAsia="en-MY" w:bidi="ar-SA"/>
              </w:rPr>
              <w:drawing>
                <wp:inline distT="0" distB="0" distL="0" distR="0" wp14:anchorId="35E27AFA" wp14:editId="31830E47">
                  <wp:extent cx="1571944" cy="971550"/>
                  <wp:effectExtent l="0" t="0" r="9525" b="0"/>
                  <wp:docPr id="16" name="Picture 15">
                    <a:extLst xmlns:a="http://schemas.openxmlformats.org/drawingml/2006/main">
                      <a:ext uri="{FF2B5EF4-FFF2-40B4-BE49-F238E27FC236}">
                        <a16:creationId xmlns:a16="http://schemas.microsoft.com/office/drawing/2014/main" id="{2A2D4FA4-059E-AEC7-1D38-72F88AB4E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A2D4FA4-059E-AEC7-1D38-72F88AB4EC4A}"/>
                              </a:ext>
                            </a:extLst>
                          </pic:cNvPr>
                          <pic:cNvPicPr>
                            <a:picLocks noChangeAspect="1"/>
                          </pic:cNvPicPr>
                        </pic:nvPicPr>
                        <pic:blipFill rotWithShape="1">
                          <a:blip r:embed="rId39"/>
                          <a:srcRect l="9284"/>
                          <a:stretch>
                            <a:fillRect/>
                          </a:stretch>
                        </pic:blipFill>
                        <pic:spPr bwMode="auto">
                          <a:xfrm>
                            <a:off x="0" y="0"/>
                            <a:ext cx="1572672" cy="972000"/>
                          </a:xfrm>
                          <a:prstGeom prst="rect">
                            <a:avLst/>
                          </a:prstGeom>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b/>
                <w:bCs/>
                <w:noProof/>
                <w:sz w:val="24"/>
                <w:szCs w:val="24"/>
                <w:lang w:val="en-MY" w:eastAsia="en-MY" w:bidi="ar-SA"/>
              </w:rPr>
              <w:drawing>
                <wp:inline distT="0" distB="0" distL="0" distR="0" wp14:anchorId="07380F32" wp14:editId="5A181549">
                  <wp:extent cx="1708296" cy="972000"/>
                  <wp:effectExtent l="0" t="0" r="6350" b="0"/>
                  <wp:docPr id="14" name="Picture 13">
                    <a:extLst xmlns:a="http://schemas.openxmlformats.org/drawingml/2006/main">
                      <a:ext uri="{FF2B5EF4-FFF2-40B4-BE49-F238E27FC236}">
                        <a16:creationId xmlns:a16="http://schemas.microsoft.com/office/drawing/2014/main" id="{43F64254-DEAF-12FB-07AC-6E8933E10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43F64254-DEAF-12FB-07AC-6E8933E10CC0}"/>
                              </a:ext>
                            </a:extLst>
                          </pic:cNvPr>
                          <pic:cNvPicPr>
                            <a:picLocks noChangeAspect="1"/>
                          </pic:cNvPicPr>
                        </pic:nvPicPr>
                        <pic:blipFill>
                          <a:blip r:embed="rId40"/>
                          <a:srcRect t="237" r="4875" b="921"/>
                          <a:stretch/>
                        </pic:blipFill>
                        <pic:spPr>
                          <a:xfrm>
                            <a:off x="0" y="0"/>
                            <a:ext cx="1708296" cy="972000"/>
                          </a:xfrm>
                          <a:prstGeom prst="rect">
                            <a:avLst/>
                          </a:prstGeom>
                        </pic:spPr>
                      </pic:pic>
                    </a:graphicData>
                  </a:graphic>
                </wp:inline>
              </w:drawing>
            </w:r>
            <w:r w:rsidR="00EB2312" w:rsidRPr="00D40AC3">
              <w:rPr>
                <w:rFonts w:ascii="Times New Roman" w:hAnsi="Times New Roman" w:cs="Times New Roman"/>
                <w:b/>
                <w:bCs/>
                <w:noProof/>
                <w:sz w:val="24"/>
                <w:szCs w:val="24"/>
                <w:lang w:val="en-MY" w:eastAsia="en-MY" w:bidi="ar-SA"/>
              </w:rPr>
              <w:drawing>
                <wp:inline distT="0" distB="0" distL="0" distR="0" wp14:anchorId="11288194" wp14:editId="748765D0">
                  <wp:extent cx="1296000" cy="972000"/>
                  <wp:effectExtent l="0" t="0" r="0" b="0"/>
                  <wp:docPr id="520831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pic:spPr>
                      </pic:pic>
                    </a:graphicData>
                  </a:graphic>
                </wp:inline>
              </w:drawing>
            </w:r>
            <w:r w:rsidR="002D45D6" w:rsidRPr="00D40AC3">
              <w:rPr>
                <w:rFonts w:ascii="Times New Roman" w:hAnsi="Times New Roman" w:cs="Times New Roman"/>
                <w:b/>
                <w:bCs/>
                <w:noProof/>
                <w:sz w:val="24"/>
                <w:szCs w:val="24"/>
                <w:lang w:val="en-MY" w:eastAsia="en-MY" w:bidi="ar-SA"/>
              </w:rPr>
              <w:drawing>
                <wp:inline distT="0" distB="0" distL="0" distR="0" wp14:anchorId="5038880C" wp14:editId="461CCAC6">
                  <wp:extent cx="1280491" cy="971550"/>
                  <wp:effectExtent l="0" t="0" r="0" b="0"/>
                  <wp:docPr id="762162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193"/>
                          <a:stretch>
                            <a:fillRect/>
                          </a:stretch>
                        </pic:blipFill>
                        <pic:spPr bwMode="auto">
                          <a:xfrm>
                            <a:off x="0" y="0"/>
                            <a:ext cx="1281084"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44596" w:rsidRPr="00D40AC3" w14:paraId="7AC64285" w14:textId="77777777" w:rsidTr="00BC28EA">
        <w:trPr>
          <w:jc w:val="center"/>
        </w:trPr>
        <w:tc>
          <w:tcPr>
            <w:tcW w:w="2127" w:type="dxa"/>
          </w:tcPr>
          <w:p w14:paraId="08D749AA" w14:textId="624DEBAA" w:rsidR="00344596" w:rsidRPr="00D40AC3" w:rsidRDefault="0034459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4631ACFD" w14:textId="5BBA60DA" w:rsidR="00344596" w:rsidRPr="00D40AC3" w:rsidRDefault="00344596"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i/>
                <w:iCs/>
                <w:sz w:val="24"/>
                <w:szCs w:val="24"/>
              </w:rPr>
              <w:t>Langgar</w:t>
            </w:r>
            <w:proofErr w:type="spellEnd"/>
            <w:r w:rsidRPr="00D40AC3">
              <w:rPr>
                <w:rFonts w:ascii="Times New Roman" w:hAnsi="Times New Roman" w:cs="Times New Roman"/>
                <w:i/>
                <w:iCs/>
                <w:sz w:val="24"/>
                <w:szCs w:val="24"/>
              </w:rPr>
              <w:t xml:space="preserve"> </w:t>
            </w:r>
            <w:proofErr w:type="spellStart"/>
            <w:r w:rsidRPr="00D40AC3">
              <w:rPr>
                <w:rFonts w:ascii="Times New Roman" w:hAnsi="Times New Roman" w:cs="Times New Roman"/>
                <w:i/>
                <w:iCs/>
                <w:sz w:val="24"/>
                <w:szCs w:val="24"/>
              </w:rPr>
              <w:t>Bubrah</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 xml:space="preserve">is a megalithic artefact that was built before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era in 15 centuries. This historical structure, part of the rich Islamic heritage in Kudus registered as heritage structure at province level by Center for Preservation and Management of Archaeological Heritage, Central Java, decree no 988/02.SP/BP3/P.IX/2006</w:t>
            </w:r>
          </w:p>
        </w:tc>
      </w:tr>
      <w:tr w:rsidR="00344596" w:rsidRPr="00D40AC3" w14:paraId="2324F1BA" w14:textId="77777777" w:rsidTr="00BC28EA">
        <w:trPr>
          <w:jc w:val="center"/>
        </w:trPr>
        <w:tc>
          <w:tcPr>
            <w:tcW w:w="2127" w:type="dxa"/>
          </w:tcPr>
          <w:p w14:paraId="22F2D5A4" w14:textId="390E95B2" w:rsidR="00344596" w:rsidRPr="00D40AC3" w:rsidRDefault="0034459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58FAA8A7" w14:textId="18227599" w:rsidR="00344596" w:rsidRPr="00D40AC3" w:rsidRDefault="0034459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Based on interviews and observations of the shape and location of the building, </w:t>
            </w:r>
            <w:proofErr w:type="spellStart"/>
            <w:r w:rsidRPr="00D40AC3">
              <w:rPr>
                <w:rFonts w:ascii="Times New Roman" w:hAnsi="Times New Roman" w:cs="Times New Roman"/>
                <w:sz w:val="24"/>
                <w:szCs w:val="24"/>
              </w:rPr>
              <w:t>Langgar</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Bubrah</w:t>
            </w:r>
            <w:proofErr w:type="spellEnd"/>
            <w:r w:rsidRPr="00D40AC3">
              <w:rPr>
                <w:rFonts w:ascii="Times New Roman" w:hAnsi="Times New Roman" w:cs="Times New Roman"/>
                <w:sz w:val="24"/>
                <w:szCs w:val="24"/>
              </w:rPr>
              <w:t xml:space="preserve"> is strongly suspected to be a relic of a place of worship or a worship building belonging to the Hindu community that had settled in the Kudus area before the entry of Islam. As the local Islamic tradition developed, this building then underwent a process of adaptation and reinterpretation, so that it became part of the spiritual narrative of the Islamic community in Kudus. The structure was not used to perform worship for Muslims either in the past or today</w:t>
            </w:r>
          </w:p>
        </w:tc>
      </w:tr>
      <w:tr w:rsidR="00344596" w:rsidRPr="00D40AC3" w14:paraId="2C5BDF15" w14:textId="77777777" w:rsidTr="00BC28EA">
        <w:trPr>
          <w:jc w:val="center"/>
        </w:trPr>
        <w:tc>
          <w:tcPr>
            <w:tcW w:w="2127" w:type="dxa"/>
          </w:tcPr>
          <w:p w14:paraId="5B5A24FD" w14:textId="21E187C2" w:rsidR="00344596" w:rsidRPr="00D40AC3" w:rsidRDefault="0034459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2C49F57F" w14:textId="023CDC97" w:rsidR="00344596" w:rsidRPr="00D40AC3" w:rsidRDefault="0034459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All the time</w:t>
            </w:r>
          </w:p>
        </w:tc>
      </w:tr>
      <w:tr w:rsidR="00344596" w:rsidRPr="00D40AC3" w14:paraId="1DD9AFF1" w14:textId="77777777" w:rsidTr="00BC28EA">
        <w:trPr>
          <w:jc w:val="center"/>
        </w:trPr>
        <w:tc>
          <w:tcPr>
            <w:tcW w:w="2127" w:type="dxa"/>
          </w:tcPr>
          <w:p w14:paraId="5B89E937" w14:textId="09459270" w:rsidR="00344596" w:rsidRPr="00D40AC3" w:rsidRDefault="0034459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54C4D2D9" w14:textId="6686D758" w:rsidR="00344596" w:rsidRPr="00D40AC3" w:rsidRDefault="0034459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 xml:space="preserve">Local </w:t>
            </w:r>
            <w:proofErr w:type="spellStart"/>
            <w:r w:rsidRPr="00D40AC3">
              <w:rPr>
                <w:rFonts w:ascii="Times New Roman" w:hAnsi="Times New Roman" w:cs="Times New Roman"/>
                <w:sz w:val="24"/>
                <w:szCs w:val="24"/>
              </w:rPr>
              <w:t>goverment</w:t>
            </w:r>
            <w:proofErr w:type="spellEnd"/>
          </w:p>
        </w:tc>
      </w:tr>
      <w:tr w:rsidR="00344596" w:rsidRPr="00D40AC3" w14:paraId="4CE24AA1" w14:textId="77777777" w:rsidTr="00BC28EA">
        <w:trPr>
          <w:jc w:val="center"/>
        </w:trPr>
        <w:tc>
          <w:tcPr>
            <w:tcW w:w="2127" w:type="dxa"/>
            <w:tcBorders>
              <w:bottom w:val="single" w:sz="4" w:space="0" w:color="auto"/>
            </w:tcBorders>
          </w:tcPr>
          <w:p w14:paraId="433F739D" w14:textId="484B96F4" w:rsidR="00344596" w:rsidRPr="00D40AC3" w:rsidRDefault="0034459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74431750" w14:textId="7D061F5B" w:rsidR="00344596" w:rsidRPr="00D40AC3" w:rsidRDefault="00344596"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sz w:val="24"/>
                <w:szCs w:val="24"/>
              </w:rPr>
              <w:t>Langgar</w:t>
            </w:r>
            <w:proofErr w:type="spellEnd"/>
            <w:r w:rsidRPr="00D40AC3">
              <w:rPr>
                <w:rFonts w:ascii="Times New Roman" w:hAnsi="Times New Roman" w:cs="Times New Roman"/>
                <w:sz w:val="24"/>
                <w:szCs w:val="24"/>
              </w:rPr>
              <w:t xml:space="preserve"> </w:t>
            </w:r>
            <w:proofErr w:type="spellStart"/>
            <w:r w:rsidRPr="00D40AC3">
              <w:rPr>
                <w:rFonts w:ascii="Times New Roman" w:hAnsi="Times New Roman" w:cs="Times New Roman"/>
                <w:sz w:val="24"/>
                <w:szCs w:val="24"/>
              </w:rPr>
              <w:t>Bubrah</w:t>
            </w:r>
            <w:proofErr w:type="spellEnd"/>
            <w:r w:rsidRPr="00D40AC3">
              <w:rPr>
                <w:rFonts w:ascii="Times New Roman" w:hAnsi="Times New Roman" w:cs="Times New Roman"/>
                <w:sz w:val="24"/>
                <w:szCs w:val="24"/>
              </w:rPr>
              <w:t xml:space="preserve">, which was once believed to be part of the early traces of the spirituality of the holy people, now faces the threat of weathering its meaning due to no longer being actively functioned in religious and social life. Without community involvement, the site slowly turned into a passive </w:t>
            </w:r>
            <w:r w:rsidRPr="00D40AC3">
              <w:rPr>
                <w:rFonts w:ascii="Times New Roman" w:hAnsi="Times New Roman" w:cs="Times New Roman"/>
                <w:sz w:val="24"/>
                <w:szCs w:val="24"/>
              </w:rPr>
              <w:lastRenderedPageBreak/>
              <w:t>monument visited by only a handful of people, risking becoming a silent artifact that lost relevance in the collective memory</w:t>
            </w:r>
          </w:p>
        </w:tc>
      </w:tr>
      <w:tr w:rsidR="002D45D6" w:rsidRPr="00D40AC3" w14:paraId="48401BEF" w14:textId="77777777" w:rsidTr="00D40AC3">
        <w:trPr>
          <w:jc w:val="center"/>
        </w:trPr>
        <w:tc>
          <w:tcPr>
            <w:tcW w:w="9643" w:type="dxa"/>
            <w:gridSpan w:val="2"/>
            <w:tcBorders>
              <w:bottom w:val="nil"/>
            </w:tcBorders>
          </w:tcPr>
          <w:p w14:paraId="0C80E78F" w14:textId="77777777" w:rsidR="002D45D6" w:rsidRPr="00D40AC3" w:rsidRDefault="002D45D6" w:rsidP="00BC28EA">
            <w:pPr>
              <w:pStyle w:val="HASSSIn-tabletext"/>
              <w:spacing w:line="276" w:lineRule="auto"/>
              <w:ind w:left="0" w:hanging="2"/>
              <w:rPr>
                <w:rFonts w:ascii="Times New Roman" w:hAnsi="Times New Roman" w:cs="Times New Roman"/>
                <w:sz w:val="24"/>
                <w:szCs w:val="24"/>
              </w:rPr>
            </w:pPr>
            <w:proofErr w:type="spellStart"/>
            <w:r w:rsidRPr="00D40AC3">
              <w:rPr>
                <w:rFonts w:ascii="Times New Roman" w:hAnsi="Times New Roman" w:cs="Times New Roman"/>
                <w:b/>
                <w:bCs/>
                <w:sz w:val="24"/>
                <w:szCs w:val="24"/>
              </w:rPr>
              <w:lastRenderedPageBreak/>
              <w:t>Langgardalem</w:t>
            </w:r>
            <w:proofErr w:type="spellEnd"/>
            <w:r w:rsidRPr="00D40AC3">
              <w:rPr>
                <w:rFonts w:ascii="Times New Roman" w:hAnsi="Times New Roman" w:cs="Times New Roman"/>
                <w:b/>
                <w:bCs/>
                <w:sz w:val="24"/>
                <w:szCs w:val="24"/>
              </w:rPr>
              <w:t xml:space="preserve"> </w:t>
            </w:r>
            <w:r w:rsidRPr="00D40AC3">
              <w:rPr>
                <w:rFonts w:ascii="Times New Roman" w:hAnsi="Times New Roman" w:cs="Times New Roman"/>
                <w:b/>
                <w:bCs/>
                <w:noProof/>
                <w:sz w:val="24"/>
                <w:szCs w:val="24"/>
              </w:rPr>
              <w:t>Mosque</w:t>
            </w:r>
          </w:p>
        </w:tc>
      </w:tr>
      <w:tr w:rsidR="002D45D6" w:rsidRPr="00D40AC3" w14:paraId="6A8D66D2" w14:textId="77777777" w:rsidTr="00D40AC3">
        <w:trPr>
          <w:jc w:val="center"/>
        </w:trPr>
        <w:tc>
          <w:tcPr>
            <w:tcW w:w="9643" w:type="dxa"/>
            <w:gridSpan w:val="2"/>
            <w:tcBorders>
              <w:top w:val="nil"/>
              <w:bottom w:val="single" w:sz="4" w:space="0" w:color="auto"/>
            </w:tcBorders>
          </w:tcPr>
          <w:p w14:paraId="5E7C887F" w14:textId="6F1911E2" w:rsidR="002D45D6" w:rsidRPr="00D40AC3" w:rsidRDefault="002D45D6" w:rsidP="00D40AC3">
            <w:pPr>
              <w:pStyle w:val="HASSSIn-tabletext"/>
              <w:spacing w:line="360" w:lineRule="auto"/>
              <w:ind w:left="0" w:hanging="2"/>
              <w:jc w:val="center"/>
              <w:rPr>
                <w:rFonts w:ascii="Times New Roman" w:hAnsi="Times New Roman" w:cs="Times New Roman"/>
                <w:sz w:val="24"/>
                <w:szCs w:val="24"/>
                <w:lang w:val="id-ID"/>
              </w:rPr>
            </w:pPr>
            <w:r w:rsidRPr="00D40AC3">
              <w:rPr>
                <w:rFonts w:ascii="Times New Roman" w:hAnsi="Times New Roman" w:cs="Times New Roman"/>
                <w:noProof/>
                <w:sz w:val="24"/>
                <w:szCs w:val="24"/>
                <w:lang w:val="en-MY" w:eastAsia="en-MY" w:bidi="ar-SA"/>
              </w:rPr>
              <w:drawing>
                <wp:inline distT="0" distB="0" distL="0" distR="0" wp14:anchorId="6A7639DC" wp14:editId="5496AD20">
                  <wp:extent cx="1521506" cy="972000"/>
                  <wp:effectExtent l="0" t="0" r="2540" b="0"/>
                  <wp:docPr id="15177915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3078" r="5886" b="6753"/>
                          <a:stretch>
                            <a:fillRect/>
                          </a:stretch>
                        </pic:blipFill>
                        <pic:spPr bwMode="auto">
                          <a:xfrm>
                            <a:off x="0" y="0"/>
                            <a:ext cx="1521506" cy="972000"/>
                          </a:xfrm>
                          <a:prstGeom prst="rect">
                            <a:avLst/>
                          </a:prstGeom>
                          <a:noFill/>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noProof/>
                <w:sz w:val="24"/>
                <w:szCs w:val="24"/>
                <w:lang w:val="en-MY" w:eastAsia="en-MY" w:bidi="ar-SA"/>
              </w:rPr>
              <w:drawing>
                <wp:inline distT="0" distB="0" distL="0" distR="0" wp14:anchorId="337C764C" wp14:editId="48D31B00">
                  <wp:extent cx="1456764" cy="972000"/>
                  <wp:effectExtent l="0" t="0" r="0" b="0"/>
                  <wp:docPr id="17448805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56764" cy="972000"/>
                          </a:xfrm>
                          <a:prstGeom prst="rect">
                            <a:avLst/>
                          </a:prstGeom>
                          <a:noFill/>
                          <a:ln>
                            <a:noFill/>
                          </a:ln>
                        </pic:spPr>
                      </pic:pic>
                    </a:graphicData>
                  </a:graphic>
                </wp:inline>
              </w:drawing>
            </w:r>
            <w:r w:rsidRPr="00D40AC3">
              <w:rPr>
                <w:rFonts w:ascii="Times New Roman" w:hAnsi="Times New Roman" w:cs="Times New Roman"/>
                <w:noProof/>
                <w:sz w:val="24"/>
                <w:szCs w:val="24"/>
                <w:lang w:val="en-MY" w:eastAsia="en-MY" w:bidi="ar-SA"/>
              </w:rPr>
              <w:drawing>
                <wp:inline distT="0" distB="0" distL="0" distR="0" wp14:anchorId="65BF9D39" wp14:editId="02FF85D4">
                  <wp:extent cx="1210733" cy="971550"/>
                  <wp:effectExtent l="0" t="0" r="8890" b="0"/>
                  <wp:docPr id="7384844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6381"/>
                          <a:stretch>
                            <a:fillRect/>
                          </a:stretch>
                        </pic:blipFill>
                        <pic:spPr bwMode="auto">
                          <a:xfrm>
                            <a:off x="0" y="0"/>
                            <a:ext cx="1211294" cy="972000"/>
                          </a:xfrm>
                          <a:prstGeom prst="rect">
                            <a:avLst/>
                          </a:prstGeom>
                          <a:noFill/>
                          <a:ln>
                            <a:noFill/>
                          </a:ln>
                          <a:extLst>
                            <a:ext uri="{53640926-AAD7-44D8-BBD7-CCE9431645EC}">
                              <a14:shadowObscured xmlns:a14="http://schemas.microsoft.com/office/drawing/2010/main"/>
                            </a:ext>
                          </a:extLst>
                        </pic:spPr>
                      </pic:pic>
                    </a:graphicData>
                  </a:graphic>
                </wp:inline>
              </w:drawing>
            </w:r>
            <w:r w:rsidRPr="00D40AC3">
              <w:rPr>
                <w:rFonts w:ascii="Times New Roman" w:hAnsi="Times New Roman" w:cs="Times New Roman"/>
                <w:noProof/>
                <w:sz w:val="24"/>
                <w:szCs w:val="24"/>
                <w:lang w:val="en-MY" w:eastAsia="en-MY" w:bidi="ar-SA"/>
              </w:rPr>
              <w:drawing>
                <wp:inline distT="0" distB="0" distL="0" distR="0" wp14:anchorId="1FBDBBA2" wp14:editId="4CD3F05F">
                  <wp:extent cx="730181" cy="972000"/>
                  <wp:effectExtent l="0" t="0" r="0" b="0"/>
                  <wp:docPr id="6414489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30181" cy="972000"/>
                          </a:xfrm>
                          <a:prstGeom prst="rect">
                            <a:avLst/>
                          </a:prstGeom>
                          <a:noFill/>
                          <a:ln>
                            <a:noFill/>
                          </a:ln>
                        </pic:spPr>
                      </pic:pic>
                    </a:graphicData>
                  </a:graphic>
                </wp:inline>
              </w:drawing>
            </w:r>
            <w:r w:rsidRPr="00D40AC3">
              <w:rPr>
                <w:rFonts w:ascii="Times New Roman" w:hAnsi="Times New Roman" w:cs="Times New Roman"/>
                <w:noProof/>
                <w:sz w:val="24"/>
                <w:szCs w:val="24"/>
                <w:lang w:val="en-MY" w:eastAsia="en-MY" w:bidi="ar-SA"/>
              </w:rPr>
              <w:drawing>
                <wp:inline distT="0" distB="0" distL="0" distR="0" wp14:anchorId="79B95808" wp14:editId="56731DD8">
                  <wp:extent cx="729019" cy="972000"/>
                  <wp:effectExtent l="0" t="0" r="0" b="0"/>
                  <wp:docPr id="2313670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29019" cy="972000"/>
                          </a:xfrm>
                          <a:prstGeom prst="rect">
                            <a:avLst/>
                          </a:prstGeom>
                          <a:noFill/>
                          <a:ln>
                            <a:noFill/>
                          </a:ln>
                        </pic:spPr>
                      </pic:pic>
                    </a:graphicData>
                  </a:graphic>
                </wp:inline>
              </w:drawing>
            </w:r>
          </w:p>
        </w:tc>
      </w:tr>
      <w:tr w:rsidR="002D45D6" w:rsidRPr="00D40AC3" w14:paraId="738D9B8C" w14:textId="77777777" w:rsidTr="00BC28EA">
        <w:trPr>
          <w:jc w:val="center"/>
        </w:trPr>
        <w:tc>
          <w:tcPr>
            <w:tcW w:w="2127" w:type="dxa"/>
          </w:tcPr>
          <w:p w14:paraId="4DAE7BB4" w14:textId="77777777" w:rsidR="002D45D6" w:rsidRPr="00D40AC3" w:rsidRDefault="002D45D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Type of heritage</w:t>
            </w:r>
          </w:p>
        </w:tc>
        <w:tc>
          <w:tcPr>
            <w:tcW w:w="7516" w:type="dxa"/>
          </w:tcPr>
          <w:p w14:paraId="39CC7412" w14:textId="6EEDEFC6" w:rsidR="002D45D6" w:rsidRPr="00D40AC3" w:rsidRDefault="002D45D6" w:rsidP="00BC28EA">
            <w:pPr>
              <w:pStyle w:val="HASSSIn-tabletext"/>
              <w:spacing w:line="240" w:lineRule="auto"/>
              <w:ind w:left="0" w:hanging="2"/>
              <w:jc w:val="both"/>
              <w:rPr>
                <w:rFonts w:ascii="Times New Roman" w:hAnsi="Times New Roman" w:cs="Times New Roman"/>
                <w:sz w:val="24"/>
                <w:szCs w:val="24"/>
              </w:rPr>
            </w:pPr>
            <w:proofErr w:type="spellStart"/>
            <w:r w:rsidRPr="00D40AC3">
              <w:rPr>
                <w:rFonts w:ascii="Times New Roman" w:hAnsi="Times New Roman" w:cs="Times New Roman"/>
                <w:i/>
                <w:iCs/>
                <w:sz w:val="24"/>
                <w:szCs w:val="24"/>
              </w:rPr>
              <w:t>Langgardalem</w:t>
            </w:r>
            <w:proofErr w:type="spellEnd"/>
            <w:r w:rsidRPr="00D40AC3">
              <w:rPr>
                <w:rFonts w:ascii="Times New Roman" w:hAnsi="Times New Roman" w:cs="Times New Roman"/>
                <w:i/>
                <w:iCs/>
                <w:sz w:val="24"/>
                <w:szCs w:val="24"/>
              </w:rPr>
              <w:t xml:space="preserve"> </w:t>
            </w:r>
            <w:r w:rsidRPr="00D40AC3">
              <w:rPr>
                <w:rFonts w:ascii="Times New Roman" w:hAnsi="Times New Roman" w:cs="Times New Roman"/>
                <w:sz w:val="24"/>
                <w:szCs w:val="24"/>
              </w:rPr>
              <w:t xml:space="preserve">Mosque was registered as heritage building at </w:t>
            </w:r>
            <w:proofErr w:type="spellStart"/>
            <w:r w:rsidRPr="00D40AC3">
              <w:rPr>
                <w:rFonts w:ascii="Times New Roman" w:hAnsi="Times New Roman" w:cs="Times New Roman"/>
                <w:sz w:val="24"/>
                <w:szCs w:val="24"/>
              </w:rPr>
              <w:t>provice</w:t>
            </w:r>
            <w:proofErr w:type="spellEnd"/>
            <w:r w:rsidRPr="00D40AC3">
              <w:rPr>
                <w:rFonts w:ascii="Times New Roman" w:hAnsi="Times New Roman" w:cs="Times New Roman"/>
                <w:sz w:val="24"/>
                <w:szCs w:val="24"/>
              </w:rPr>
              <w:t xml:space="preserve"> level with numbers CB.6060.1970.0101.01538 that representing traditional Islamic architecture. Local community belief this building was </w:t>
            </w:r>
            <w:proofErr w:type="spellStart"/>
            <w:r w:rsidRPr="00D40AC3">
              <w:rPr>
                <w:rFonts w:ascii="Times New Roman" w:hAnsi="Times New Roman" w:cs="Times New Roman"/>
                <w:sz w:val="24"/>
                <w:szCs w:val="24"/>
              </w:rPr>
              <w:t>Sunan</w:t>
            </w:r>
            <w:proofErr w:type="spellEnd"/>
            <w:r w:rsidRPr="00D40AC3">
              <w:rPr>
                <w:rFonts w:ascii="Times New Roman" w:hAnsi="Times New Roman" w:cs="Times New Roman"/>
                <w:sz w:val="24"/>
                <w:szCs w:val="24"/>
              </w:rPr>
              <w:t xml:space="preserve"> Kudus previous place to stay and a private mosque that located the middle of </w:t>
            </w:r>
            <w:proofErr w:type="spellStart"/>
            <w:r w:rsidRPr="00D40AC3">
              <w:rPr>
                <w:rFonts w:ascii="Times New Roman" w:hAnsi="Times New Roman" w:cs="Times New Roman"/>
                <w:sz w:val="24"/>
                <w:szCs w:val="24"/>
              </w:rPr>
              <w:t>neighbourhood</w:t>
            </w:r>
            <w:proofErr w:type="spellEnd"/>
            <w:r w:rsidRPr="00D40AC3">
              <w:rPr>
                <w:rFonts w:ascii="Times New Roman" w:hAnsi="Times New Roman" w:cs="Times New Roman"/>
                <w:sz w:val="24"/>
                <w:szCs w:val="24"/>
              </w:rPr>
              <w:t xml:space="preserve"> and 200 meters from </w:t>
            </w:r>
            <w:proofErr w:type="spellStart"/>
            <w:r w:rsidRPr="00D40AC3">
              <w:rPr>
                <w:rFonts w:ascii="Times New Roman" w:hAnsi="Times New Roman" w:cs="Times New Roman"/>
                <w:sz w:val="24"/>
                <w:szCs w:val="24"/>
              </w:rPr>
              <w:t>Menara</w:t>
            </w:r>
            <w:proofErr w:type="spellEnd"/>
            <w:r w:rsidRPr="00D40AC3">
              <w:rPr>
                <w:rFonts w:ascii="Times New Roman" w:hAnsi="Times New Roman" w:cs="Times New Roman"/>
                <w:sz w:val="24"/>
                <w:szCs w:val="24"/>
              </w:rPr>
              <w:t xml:space="preserve"> Mosque</w:t>
            </w:r>
          </w:p>
        </w:tc>
      </w:tr>
      <w:tr w:rsidR="002D45D6" w:rsidRPr="00D40AC3" w14:paraId="20D15D21" w14:textId="77777777" w:rsidTr="00BC28EA">
        <w:trPr>
          <w:jc w:val="center"/>
        </w:trPr>
        <w:tc>
          <w:tcPr>
            <w:tcW w:w="2127" w:type="dxa"/>
          </w:tcPr>
          <w:p w14:paraId="1A952EDE" w14:textId="77777777" w:rsidR="002D45D6" w:rsidRPr="00D40AC3" w:rsidRDefault="002D45D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Function</w:t>
            </w:r>
          </w:p>
        </w:tc>
        <w:tc>
          <w:tcPr>
            <w:tcW w:w="7516" w:type="dxa"/>
          </w:tcPr>
          <w:p w14:paraId="6833A86D" w14:textId="77777777" w:rsidR="002D45D6" w:rsidRPr="00D40AC3" w:rsidRDefault="002D45D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This mosque was built in 1480 and still use as a worship place, socio-cultural space for community to do religious activity or discuss issue in contemporary world casually. This mosque has undergone several changes in the physical shape of its building in the past and now 95 percent of its authenticity has been successfully preserved</w:t>
            </w:r>
          </w:p>
        </w:tc>
      </w:tr>
      <w:tr w:rsidR="002D45D6" w:rsidRPr="00D40AC3" w14:paraId="59D466C7" w14:textId="77777777" w:rsidTr="00BC28EA">
        <w:trPr>
          <w:jc w:val="center"/>
        </w:trPr>
        <w:tc>
          <w:tcPr>
            <w:tcW w:w="2127" w:type="dxa"/>
          </w:tcPr>
          <w:p w14:paraId="1AEE7450" w14:textId="77777777" w:rsidR="002D45D6" w:rsidRPr="00D40AC3" w:rsidRDefault="002D45D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Frequency</w:t>
            </w:r>
          </w:p>
        </w:tc>
        <w:tc>
          <w:tcPr>
            <w:tcW w:w="7516" w:type="dxa"/>
          </w:tcPr>
          <w:p w14:paraId="48F0D2D1" w14:textId="391479BD" w:rsidR="002D45D6" w:rsidRPr="00D40AC3" w:rsidRDefault="002D45D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All the time – The inner prayer room is always locked and only open at certain times according to the five-time prayer schedule</w:t>
            </w:r>
          </w:p>
        </w:tc>
      </w:tr>
      <w:tr w:rsidR="002D45D6" w:rsidRPr="00D40AC3" w14:paraId="4041FFE0" w14:textId="77777777" w:rsidTr="00BC28EA">
        <w:trPr>
          <w:jc w:val="center"/>
        </w:trPr>
        <w:tc>
          <w:tcPr>
            <w:tcW w:w="2127" w:type="dxa"/>
          </w:tcPr>
          <w:p w14:paraId="4477CBBD" w14:textId="77777777" w:rsidR="002D45D6" w:rsidRPr="00D40AC3" w:rsidRDefault="002D45D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Actor</w:t>
            </w:r>
          </w:p>
        </w:tc>
        <w:tc>
          <w:tcPr>
            <w:tcW w:w="7516" w:type="dxa"/>
          </w:tcPr>
          <w:p w14:paraId="42CFFDA2" w14:textId="77777777" w:rsidR="002D45D6" w:rsidRPr="00D40AC3" w:rsidRDefault="002D45D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Mosque care taker, inhabitant</w:t>
            </w:r>
          </w:p>
        </w:tc>
      </w:tr>
      <w:tr w:rsidR="002D45D6" w:rsidRPr="00D40AC3" w14:paraId="47DFA97F" w14:textId="77777777" w:rsidTr="00BC28EA">
        <w:trPr>
          <w:jc w:val="center"/>
        </w:trPr>
        <w:tc>
          <w:tcPr>
            <w:tcW w:w="2127" w:type="dxa"/>
            <w:tcBorders>
              <w:bottom w:val="single" w:sz="4" w:space="0" w:color="auto"/>
            </w:tcBorders>
          </w:tcPr>
          <w:p w14:paraId="3F020DEA" w14:textId="77777777" w:rsidR="002D45D6" w:rsidRPr="00D40AC3" w:rsidRDefault="002D45D6" w:rsidP="00D40AC3">
            <w:pPr>
              <w:ind w:left="0" w:hanging="2"/>
              <w:jc w:val="center"/>
              <w:rPr>
                <w:rFonts w:ascii="Times New Roman" w:hAnsi="Times New Roman" w:cs="Times New Roman"/>
                <w:sz w:val="24"/>
                <w:szCs w:val="24"/>
              </w:rPr>
            </w:pPr>
            <w:r w:rsidRPr="00D40AC3">
              <w:rPr>
                <w:rFonts w:ascii="Times New Roman" w:hAnsi="Times New Roman" w:cs="Times New Roman"/>
                <w:sz w:val="24"/>
                <w:szCs w:val="24"/>
              </w:rPr>
              <w:t>Threat</w:t>
            </w:r>
          </w:p>
        </w:tc>
        <w:tc>
          <w:tcPr>
            <w:tcW w:w="7516" w:type="dxa"/>
            <w:tcBorders>
              <w:bottom w:val="single" w:sz="4" w:space="0" w:color="auto"/>
            </w:tcBorders>
          </w:tcPr>
          <w:p w14:paraId="4CDCA62B" w14:textId="618F1668" w:rsidR="002D45D6" w:rsidRPr="00D40AC3" w:rsidRDefault="002D45D6" w:rsidP="00BC28EA">
            <w:pPr>
              <w:pStyle w:val="HASSSIn-tabletext"/>
              <w:spacing w:line="240" w:lineRule="auto"/>
              <w:ind w:left="0" w:hanging="2"/>
              <w:jc w:val="both"/>
              <w:rPr>
                <w:rFonts w:ascii="Times New Roman" w:hAnsi="Times New Roman" w:cs="Times New Roman"/>
                <w:sz w:val="24"/>
                <w:szCs w:val="24"/>
              </w:rPr>
            </w:pPr>
            <w:r w:rsidRPr="00D40AC3">
              <w:rPr>
                <w:rFonts w:ascii="Times New Roman" w:hAnsi="Times New Roman" w:cs="Times New Roman"/>
                <w:sz w:val="24"/>
                <w:szCs w:val="24"/>
              </w:rPr>
              <w:t>The inner prayer room that is always locked and only opened during prayer time can create an impression of exclusivity and reduce the emotional connection of the community with the sacred space</w:t>
            </w:r>
          </w:p>
        </w:tc>
      </w:tr>
    </w:tbl>
    <w:p w14:paraId="4F076E54" w14:textId="77777777" w:rsidR="00C2346E" w:rsidRPr="00C2346E" w:rsidRDefault="00C2346E" w:rsidP="00C2346E">
      <w:pPr>
        <w:spacing w:after="0" w:line="240" w:lineRule="auto"/>
        <w:ind w:leftChars="0" w:left="0" w:firstLineChars="0" w:firstLine="0"/>
        <w:jc w:val="both"/>
        <w:rPr>
          <w:rFonts w:ascii="Times New Roman" w:eastAsia="Times New Roman" w:hAnsi="Times New Roman" w:cs="Times New Roman"/>
          <w:color w:val="000000"/>
          <w:sz w:val="24"/>
          <w:szCs w:val="24"/>
        </w:rPr>
      </w:pPr>
    </w:p>
    <w:p w14:paraId="614E2127" w14:textId="6DCD22D3" w:rsidR="008A0100" w:rsidRDefault="008A0100" w:rsidP="00D31193">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8A0100">
        <w:rPr>
          <w:rFonts w:ascii="Times New Roman" w:eastAsia="Times New Roman" w:hAnsi="Times New Roman" w:cs="Times New Roman"/>
          <w:color w:val="000000"/>
          <w:sz w:val="24"/>
          <w:szCs w:val="24"/>
        </w:rPr>
        <w:t>The results of the analysis of each of the above cultural heritage implicitly show the existence of a hierarchy, namely at the regional and local levels, which reflects the functional and symbolic relationship between various tangible and intangible elements that form the social, religious</w:t>
      </w:r>
      <w:r w:rsidR="00BB4B8A">
        <w:rPr>
          <w:rFonts w:ascii="Times New Roman" w:eastAsia="Times New Roman" w:hAnsi="Times New Roman" w:cs="Times New Roman"/>
          <w:color w:val="000000"/>
          <w:sz w:val="24"/>
          <w:szCs w:val="24"/>
        </w:rPr>
        <w:t xml:space="preserve"> and</w:t>
      </w:r>
      <w:r w:rsidRPr="008A0100">
        <w:rPr>
          <w:rFonts w:ascii="Times New Roman" w:eastAsia="Times New Roman" w:hAnsi="Times New Roman" w:cs="Times New Roman"/>
          <w:color w:val="000000"/>
          <w:sz w:val="24"/>
          <w:szCs w:val="24"/>
        </w:rPr>
        <w:t xml:space="preserve"> cultural identity of the Kudus </w:t>
      </w:r>
      <w:proofErr w:type="spellStart"/>
      <w:r w:rsidRPr="008A0100">
        <w:rPr>
          <w:rFonts w:ascii="Times New Roman" w:eastAsia="Times New Roman" w:hAnsi="Times New Roman" w:cs="Times New Roman"/>
          <w:color w:val="000000"/>
          <w:sz w:val="24"/>
          <w:szCs w:val="24"/>
        </w:rPr>
        <w:t>Kulon</w:t>
      </w:r>
      <w:proofErr w:type="spellEnd"/>
      <w:r w:rsidRPr="008A0100">
        <w:rPr>
          <w:rFonts w:ascii="Times New Roman" w:eastAsia="Times New Roman" w:hAnsi="Times New Roman" w:cs="Times New Roman"/>
          <w:color w:val="000000"/>
          <w:sz w:val="24"/>
          <w:szCs w:val="24"/>
        </w:rPr>
        <w:t xml:space="preserve"> Community. The hierarchy is defined according to the dimensions of spiritual significance, heritage continuity</w:t>
      </w:r>
      <w:r w:rsidR="00BB4B8A">
        <w:rPr>
          <w:rFonts w:ascii="Times New Roman" w:eastAsia="Times New Roman" w:hAnsi="Times New Roman" w:cs="Times New Roman"/>
          <w:color w:val="000000"/>
          <w:sz w:val="24"/>
          <w:szCs w:val="24"/>
        </w:rPr>
        <w:t xml:space="preserve"> and</w:t>
      </w:r>
      <w:r w:rsidRPr="008A0100">
        <w:rPr>
          <w:rFonts w:ascii="Times New Roman" w:eastAsia="Times New Roman" w:hAnsi="Times New Roman" w:cs="Times New Roman"/>
          <w:color w:val="000000"/>
          <w:sz w:val="24"/>
          <w:szCs w:val="24"/>
        </w:rPr>
        <w:t xml:space="preserve"> social participation. As a cultural heritage, the Mosque Tower and the Tomb of </w:t>
      </w:r>
      <w:proofErr w:type="spellStart"/>
      <w:r w:rsidRPr="008A0100">
        <w:rPr>
          <w:rFonts w:ascii="Times New Roman" w:eastAsia="Times New Roman" w:hAnsi="Times New Roman" w:cs="Times New Roman"/>
          <w:color w:val="000000"/>
          <w:sz w:val="24"/>
          <w:szCs w:val="24"/>
        </w:rPr>
        <w:t>Sunan</w:t>
      </w:r>
      <w:proofErr w:type="spellEnd"/>
      <w:r w:rsidRPr="008A0100">
        <w:rPr>
          <w:rFonts w:ascii="Times New Roman" w:eastAsia="Times New Roman" w:hAnsi="Times New Roman" w:cs="Times New Roman"/>
          <w:color w:val="000000"/>
          <w:sz w:val="24"/>
          <w:szCs w:val="24"/>
        </w:rPr>
        <w:t xml:space="preserve"> Kudus occupy the top of the hierarchy based on its role as a spiritual center, Islamic History in Kudus</w:t>
      </w:r>
      <w:r w:rsidR="00BB4B8A">
        <w:rPr>
          <w:rFonts w:ascii="Times New Roman" w:eastAsia="Times New Roman" w:hAnsi="Times New Roman" w:cs="Times New Roman"/>
          <w:color w:val="000000"/>
          <w:sz w:val="24"/>
          <w:szCs w:val="24"/>
        </w:rPr>
        <w:t xml:space="preserve"> and</w:t>
      </w:r>
      <w:r w:rsidRPr="008A0100">
        <w:rPr>
          <w:rFonts w:ascii="Times New Roman" w:eastAsia="Times New Roman" w:hAnsi="Times New Roman" w:cs="Times New Roman"/>
          <w:color w:val="000000"/>
          <w:sz w:val="24"/>
          <w:szCs w:val="24"/>
        </w:rPr>
        <w:t xml:space="preserve"> the main symbol of the spread of Islam. Spatially, the complex is the main space for social and religious activities in Kudus </w:t>
      </w:r>
      <w:proofErr w:type="spellStart"/>
      <w:r w:rsidRPr="008A0100">
        <w:rPr>
          <w:rFonts w:ascii="Times New Roman" w:eastAsia="Times New Roman" w:hAnsi="Times New Roman" w:cs="Times New Roman"/>
          <w:color w:val="000000"/>
          <w:sz w:val="24"/>
          <w:szCs w:val="24"/>
        </w:rPr>
        <w:t>Kulon</w:t>
      </w:r>
      <w:proofErr w:type="spellEnd"/>
      <w:r w:rsidRPr="008A0100">
        <w:rPr>
          <w:rFonts w:ascii="Times New Roman" w:eastAsia="Times New Roman" w:hAnsi="Times New Roman" w:cs="Times New Roman"/>
          <w:color w:val="000000"/>
          <w:sz w:val="24"/>
          <w:szCs w:val="24"/>
        </w:rPr>
        <w:t xml:space="preserve">. Intangible heritage such as the </w:t>
      </w:r>
      <w:proofErr w:type="spellStart"/>
      <w:r w:rsidRPr="008A0100">
        <w:rPr>
          <w:rFonts w:ascii="Times New Roman" w:eastAsia="Times New Roman" w:hAnsi="Times New Roman" w:cs="Times New Roman"/>
          <w:color w:val="000000"/>
          <w:sz w:val="24"/>
          <w:szCs w:val="24"/>
        </w:rPr>
        <w:t>iftar</w:t>
      </w:r>
      <w:proofErr w:type="spellEnd"/>
      <w:r w:rsidRPr="008A0100">
        <w:rPr>
          <w:rFonts w:ascii="Times New Roman" w:eastAsia="Times New Roman" w:hAnsi="Times New Roman" w:cs="Times New Roman"/>
          <w:color w:val="000000"/>
          <w:sz w:val="24"/>
          <w:szCs w:val="24"/>
        </w:rPr>
        <w:t xml:space="preserve"> ceremony and the </w:t>
      </w:r>
      <w:proofErr w:type="spellStart"/>
      <w:r w:rsidRPr="008A0100">
        <w:rPr>
          <w:rFonts w:ascii="Times New Roman" w:eastAsia="Times New Roman" w:hAnsi="Times New Roman" w:cs="Times New Roman"/>
          <w:color w:val="000000"/>
          <w:sz w:val="24"/>
          <w:szCs w:val="24"/>
        </w:rPr>
        <w:t>Ta'sis</w:t>
      </w:r>
      <w:proofErr w:type="spellEnd"/>
      <w:r w:rsidRPr="008A0100">
        <w:rPr>
          <w:rFonts w:ascii="Times New Roman" w:eastAsia="Times New Roman" w:hAnsi="Times New Roman" w:cs="Times New Roman"/>
          <w:color w:val="000000"/>
          <w:sz w:val="24"/>
          <w:szCs w:val="24"/>
        </w:rPr>
        <w:t xml:space="preserve"> celebration of the </w:t>
      </w:r>
      <w:proofErr w:type="spellStart"/>
      <w:r w:rsidRPr="008A0100">
        <w:rPr>
          <w:rFonts w:ascii="Times New Roman" w:eastAsia="Times New Roman" w:hAnsi="Times New Roman" w:cs="Times New Roman"/>
          <w:color w:val="000000"/>
          <w:sz w:val="24"/>
          <w:szCs w:val="24"/>
        </w:rPr>
        <w:t>Menara</w:t>
      </w:r>
      <w:proofErr w:type="spellEnd"/>
      <w:r w:rsidRPr="008A0100">
        <w:rPr>
          <w:rFonts w:ascii="Times New Roman" w:eastAsia="Times New Roman" w:hAnsi="Times New Roman" w:cs="Times New Roman"/>
          <w:color w:val="000000"/>
          <w:sz w:val="24"/>
          <w:szCs w:val="24"/>
        </w:rPr>
        <w:t xml:space="preserve"> strengthens the position of the </w:t>
      </w:r>
      <w:proofErr w:type="spellStart"/>
      <w:r w:rsidRPr="008A0100">
        <w:rPr>
          <w:rFonts w:ascii="Times New Roman" w:eastAsia="Times New Roman" w:hAnsi="Times New Roman" w:cs="Times New Roman"/>
          <w:color w:val="000000"/>
          <w:sz w:val="24"/>
          <w:szCs w:val="24"/>
        </w:rPr>
        <w:t>Menara</w:t>
      </w:r>
      <w:proofErr w:type="spellEnd"/>
      <w:r w:rsidRPr="008A0100">
        <w:rPr>
          <w:rFonts w:ascii="Times New Roman" w:eastAsia="Times New Roman" w:hAnsi="Times New Roman" w:cs="Times New Roman"/>
          <w:color w:val="000000"/>
          <w:sz w:val="24"/>
          <w:szCs w:val="24"/>
        </w:rPr>
        <w:t xml:space="preserve"> Mosque which creates a space for collaboration and dialogue across generations that strengthens the aspect of spirituality that supports social interaction and knowledge transfer. On the other hand, the </w:t>
      </w:r>
      <w:proofErr w:type="spellStart"/>
      <w:r w:rsidRPr="008A0100">
        <w:rPr>
          <w:rFonts w:ascii="Times New Roman" w:eastAsia="Times New Roman" w:hAnsi="Times New Roman" w:cs="Times New Roman"/>
          <w:color w:val="000000"/>
          <w:sz w:val="24"/>
          <w:szCs w:val="24"/>
        </w:rPr>
        <w:t>dandangan</w:t>
      </w:r>
      <w:proofErr w:type="spellEnd"/>
      <w:r w:rsidRPr="008A0100">
        <w:rPr>
          <w:rFonts w:ascii="Times New Roman" w:eastAsia="Times New Roman" w:hAnsi="Times New Roman" w:cs="Times New Roman"/>
          <w:color w:val="000000"/>
          <w:sz w:val="24"/>
          <w:szCs w:val="24"/>
        </w:rPr>
        <w:t xml:space="preserve"> festival occupies an important position for its role in strengthening local social and economic cohesion through a communal event that unites the community while maintaining religious traditions. The following table summarizes the relative positions of these heritage elements within the cultural hierarchy, based on their symbolic, functional</w:t>
      </w:r>
      <w:r w:rsidR="00BB4B8A">
        <w:rPr>
          <w:rFonts w:ascii="Times New Roman" w:eastAsia="Times New Roman" w:hAnsi="Times New Roman" w:cs="Times New Roman"/>
          <w:color w:val="000000"/>
          <w:sz w:val="24"/>
          <w:szCs w:val="24"/>
        </w:rPr>
        <w:t xml:space="preserve"> and</w:t>
      </w:r>
      <w:r w:rsidRPr="008A0100">
        <w:rPr>
          <w:rFonts w:ascii="Times New Roman" w:eastAsia="Times New Roman" w:hAnsi="Times New Roman" w:cs="Times New Roman"/>
          <w:color w:val="000000"/>
          <w:sz w:val="24"/>
          <w:szCs w:val="24"/>
        </w:rPr>
        <w:t xml:space="preserve"> participatory significance.</w:t>
      </w:r>
    </w:p>
    <w:p w14:paraId="53687DD6" w14:textId="156382D7" w:rsidR="008A0100" w:rsidRDefault="008A0100" w:rsidP="00BC28EA">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58BC228E" w14:textId="77777777" w:rsidR="00BC28EA" w:rsidRPr="00BC28EA" w:rsidRDefault="00BC28EA" w:rsidP="00BC28EA">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32"/>
          <w:szCs w:val="32"/>
        </w:rPr>
      </w:pPr>
    </w:p>
    <w:p w14:paraId="33888447" w14:textId="6779F5D1" w:rsidR="00DF4B79" w:rsidRDefault="00DF4B79" w:rsidP="00BC28EA">
      <w:pPr>
        <w:spacing w:after="0" w:line="240" w:lineRule="auto"/>
        <w:ind w:leftChars="0" w:left="1440" w:firstLineChars="0" w:hanging="144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b/>
          <w:bCs/>
          <w:color w:val="000000"/>
          <w:sz w:val="24"/>
          <w:szCs w:val="24"/>
        </w:rPr>
        <w:lastRenderedPageBreak/>
        <w:t xml:space="preserve">Table 3. </w:t>
      </w:r>
      <w:r w:rsidRPr="00BC28EA">
        <w:rPr>
          <w:rFonts w:ascii="Times New Roman" w:eastAsia="Times New Roman" w:hAnsi="Times New Roman" w:cs="Times New Roman"/>
          <w:color w:val="000000"/>
          <w:sz w:val="24"/>
          <w:szCs w:val="24"/>
        </w:rPr>
        <w:t>The visitors and heritage preservation budget source</w:t>
      </w:r>
    </w:p>
    <w:p w14:paraId="77ACA595" w14:textId="77777777" w:rsidR="00BC28EA" w:rsidRPr="00BC28EA" w:rsidRDefault="00BC28EA" w:rsidP="00BC28EA">
      <w:pPr>
        <w:spacing w:after="0" w:line="240" w:lineRule="auto"/>
        <w:ind w:leftChars="0" w:left="1440" w:firstLineChars="0" w:hanging="1440"/>
        <w:jc w:val="center"/>
        <w:rPr>
          <w:rFonts w:ascii="Times New Roman" w:eastAsia="Times New Roman" w:hAnsi="Times New Roman" w:cs="Times New Roman"/>
          <w:b/>
          <w:bCs/>
          <w:color w:val="000000"/>
          <w:sz w:val="24"/>
          <w:szCs w:val="24"/>
        </w:rPr>
      </w:pPr>
    </w:p>
    <w:tbl>
      <w:tblPr>
        <w:tblStyle w:val="TableGrid"/>
        <w:tblW w:w="9780"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2977"/>
        <w:gridCol w:w="3402"/>
        <w:gridCol w:w="3401"/>
      </w:tblGrid>
      <w:tr w:rsidR="008A0100" w:rsidRPr="00BC28EA" w14:paraId="677D31E1" w14:textId="77777777" w:rsidTr="00BC28EA">
        <w:trPr>
          <w:jc w:val="center"/>
        </w:trPr>
        <w:tc>
          <w:tcPr>
            <w:tcW w:w="2977" w:type="dxa"/>
            <w:shd w:val="clear" w:color="auto" w:fill="8DB3E2" w:themeFill="text2" w:themeFillTint="66"/>
          </w:tcPr>
          <w:p w14:paraId="73F07CB0" w14:textId="77777777" w:rsidR="008A0100" w:rsidRPr="00BC28EA" w:rsidRDefault="008A0100" w:rsidP="00BC28EA">
            <w:pPr>
              <w:ind w:leftChars="0" w:left="0" w:firstLineChars="0" w:firstLine="0"/>
              <w:jc w:val="center"/>
              <w:rPr>
                <w:rFonts w:ascii="Times New Roman" w:eastAsia="Times New Roman" w:hAnsi="Times New Roman" w:cs="Times New Roman"/>
                <w:b/>
                <w:bCs/>
                <w:color w:val="000000"/>
                <w:sz w:val="24"/>
                <w:szCs w:val="24"/>
              </w:rPr>
            </w:pPr>
            <w:r w:rsidRPr="00BC28EA">
              <w:rPr>
                <w:rFonts w:ascii="Times New Roman" w:eastAsia="Times New Roman" w:hAnsi="Times New Roman" w:cs="Times New Roman"/>
                <w:b/>
                <w:bCs/>
                <w:color w:val="000000"/>
                <w:sz w:val="24"/>
                <w:szCs w:val="24"/>
              </w:rPr>
              <w:t>Site / Event</w:t>
            </w:r>
          </w:p>
        </w:tc>
        <w:tc>
          <w:tcPr>
            <w:tcW w:w="3402" w:type="dxa"/>
            <w:shd w:val="clear" w:color="auto" w:fill="8DB3E2" w:themeFill="text2" w:themeFillTint="66"/>
          </w:tcPr>
          <w:p w14:paraId="6BEC71FB" w14:textId="77777777" w:rsidR="008A0100" w:rsidRPr="00BC28EA" w:rsidRDefault="008A0100" w:rsidP="00BC28EA">
            <w:pPr>
              <w:ind w:leftChars="0" w:left="0" w:right="-110" w:firstLineChars="0" w:firstLine="0"/>
              <w:jc w:val="center"/>
              <w:rPr>
                <w:rFonts w:ascii="Times New Roman" w:eastAsia="Times New Roman" w:hAnsi="Times New Roman" w:cs="Times New Roman"/>
                <w:b/>
                <w:bCs/>
                <w:color w:val="000000"/>
                <w:sz w:val="24"/>
                <w:szCs w:val="24"/>
              </w:rPr>
            </w:pPr>
            <w:r w:rsidRPr="00BC28EA">
              <w:rPr>
                <w:rFonts w:ascii="Times New Roman" w:eastAsia="Times New Roman" w:hAnsi="Times New Roman" w:cs="Times New Roman"/>
                <w:b/>
                <w:bCs/>
                <w:color w:val="000000"/>
                <w:sz w:val="24"/>
                <w:szCs w:val="24"/>
              </w:rPr>
              <w:t>Visitor number</w:t>
            </w:r>
          </w:p>
        </w:tc>
        <w:tc>
          <w:tcPr>
            <w:tcW w:w="3401" w:type="dxa"/>
            <w:shd w:val="clear" w:color="auto" w:fill="8DB3E2" w:themeFill="text2" w:themeFillTint="66"/>
          </w:tcPr>
          <w:p w14:paraId="1A9F2C8F" w14:textId="58F20A3C" w:rsidR="008A0100" w:rsidRPr="00BC28EA" w:rsidRDefault="002D45D6" w:rsidP="00BC28EA">
            <w:pPr>
              <w:ind w:leftChars="0" w:left="0" w:firstLineChars="0" w:firstLine="0"/>
              <w:jc w:val="center"/>
              <w:rPr>
                <w:rFonts w:ascii="Times New Roman" w:eastAsia="Times New Roman" w:hAnsi="Times New Roman" w:cs="Times New Roman"/>
                <w:b/>
                <w:bCs/>
                <w:color w:val="000000"/>
                <w:sz w:val="24"/>
                <w:szCs w:val="24"/>
              </w:rPr>
            </w:pPr>
            <w:r w:rsidRPr="00BC28EA">
              <w:rPr>
                <w:rFonts w:ascii="Times New Roman" w:eastAsia="Times New Roman" w:hAnsi="Times New Roman" w:cs="Times New Roman"/>
                <w:b/>
                <w:bCs/>
                <w:color w:val="000000"/>
                <w:sz w:val="24"/>
                <w:szCs w:val="24"/>
              </w:rPr>
              <w:t>B</w:t>
            </w:r>
            <w:r w:rsidR="008A0100" w:rsidRPr="00BC28EA">
              <w:rPr>
                <w:rFonts w:ascii="Times New Roman" w:eastAsia="Times New Roman" w:hAnsi="Times New Roman" w:cs="Times New Roman"/>
                <w:b/>
                <w:bCs/>
                <w:color w:val="000000"/>
                <w:sz w:val="24"/>
                <w:szCs w:val="24"/>
              </w:rPr>
              <w:t>udget source</w:t>
            </w:r>
          </w:p>
        </w:tc>
      </w:tr>
      <w:tr w:rsidR="008A0100" w:rsidRPr="00BC28EA" w14:paraId="21F5DB6D" w14:textId="77777777" w:rsidTr="00BC28EA">
        <w:trPr>
          <w:jc w:val="center"/>
        </w:trPr>
        <w:tc>
          <w:tcPr>
            <w:tcW w:w="2977" w:type="dxa"/>
          </w:tcPr>
          <w:p w14:paraId="48EF6CF7"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Menara</w:t>
            </w:r>
            <w:proofErr w:type="spellEnd"/>
            <w:r w:rsidRPr="00BC28EA">
              <w:rPr>
                <w:rFonts w:ascii="Times New Roman" w:eastAsia="Times New Roman" w:hAnsi="Times New Roman" w:cs="Times New Roman"/>
                <w:color w:val="000000"/>
                <w:sz w:val="24"/>
                <w:szCs w:val="24"/>
              </w:rPr>
              <w:t xml:space="preserve"> Mosque and </w:t>
            </w:r>
            <w:proofErr w:type="spellStart"/>
            <w:r w:rsidRPr="00BC28EA">
              <w:rPr>
                <w:rFonts w:ascii="Times New Roman" w:eastAsia="Times New Roman" w:hAnsi="Times New Roman" w:cs="Times New Roman"/>
                <w:color w:val="000000"/>
                <w:sz w:val="24"/>
                <w:szCs w:val="24"/>
              </w:rPr>
              <w:t>Sunan</w:t>
            </w:r>
            <w:proofErr w:type="spellEnd"/>
            <w:r w:rsidRPr="00BC28EA">
              <w:rPr>
                <w:rFonts w:ascii="Times New Roman" w:eastAsia="Times New Roman" w:hAnsi="Times New Roman" w:cs="Times New Roman"/>
                <w:color w:val="000000"/>
                <w:sz w:val="24"/>
                <w:szCs w:val="24"/>
              </w:rPr>
              <w:t xml:space="preserve"> Kudus tomb complex</w:t>
            </w:r>
          </w:p>
        </w:tc>
        <w:tc>
          <w:tcPr>
            <w:tcW w:w="3402" w:type="dxa"/>
          </w:tcPr>
          <w:p w14:paraId="24340C9C" w14:textId="35594A5A"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±1,500 visitors per week; daily and Friday prayers. The peak visitor on cultural and religious event</w:t>
            </w:r>
          </w:p>
        </w:tc>
        <w:tc>
          <w:tcPr>
            <w:tcW w:w="3401" w:type="dxa"/>
          </w:tcPr>
          <w:p w14:paraId="7BD47E15"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Sponsorship, charity, national budget, regional budget, foundation budget</w:t>
            </w:r>
          </w:p>
        </w:tc>
      </w:tr>
      <w:tr w:rsidR="008A0100" w:rsidRPr="00BC28EA" w14:paraId="7D8A0C85" w14:textId="77777777" w:rsidTr="00BC28EA">
        <w:trPr>
          <w:jc w:val="center"/>
        </w:trPr>
        <w:tc>
          <w:tcPr>
            <w:tcW w:w="2977" w:type="dxa"/>
          </w:tcPr>
          <w:p w14:paraId="6FEF985F"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Joglo</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Pencu</w:t>
            </w:r>
            <w:proofErr w:type="spellEnd"/>
            <w:r w:rsidRPr="00BC28EA">
              <w:rPr>
                <w:rFonts w:ascii="Times New Roman" w:eastAsia="Times New Roman" w:hAnsi="Times New Roman" w:cs="Times New Roman"/>
                <w:color w:val="000000"/>
                <w:sz w:val="24"/>
                <w:szCs w:val="24"/>
              </w:rPr>
              <w:t xml:space="preserve"> traditional </w:t>
            </w:r>
            <w:proofErr w:type="spellStart"/>
            <w:r w:rsidRPr="00BC28EA">
              <w:rPr>
                <w:rFonts w:ascii="Times New Roman" w:eastAsia="Times New Roman" w:hAnsi="Times New Roman" w:cs="Times New Roman"/>
                <w:color w:val="000000"/>
                <w:sz w:val="24"/>
                <w:szCs w:val="24"/>
              </w:rPr>
              <w:t>hourse</w:t>
            </w:r>
            <w:proofErr w:type="spellEnd"/>
          </w:p>
        </w:tc>
        <w:tc>
          <w:tcPr>
            <w:tcW w:w="3402" w:type="dxa"/>
          </w:tcPr>
          <w:p w14:paraId="55B5620E"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6 residents; 1 – 20/visit by permit</w:t>
            </w:r>
          </w:p>
        </w:tc>
        <w:tc>
          <w:tcPr>
            <w:tcW w:w="3401" w:type="dxa"/>
          </w:tcPr>
          <w:p w14:paraId="2A7FA282"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Personal funding</w:t>
            </w:r>
          </w:p>
        </w:tc>
      </w:tr>
      <w:tr w:rsidR="008A0100" w:rsidRPr="00BC28EA" w14:paraId="3857275C" w14:textId="77777777" w:rsidTr="00BC28EA">
        <w:trPr>
          <w:jc w:val="center"/>
        </w:trPr>
        <w:tc>
          <w:tcPr>
            <w:tcW w:w="2977" w:type="dxa"/>
          </w:tcPr>
          <w:p w14:paraId="340F4C78"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Langgardalem</w:t>
            </w:r>
            <w:proofErr w:type="spellEnd"/>
            <w:r w:rsidRPr="00BC28EA">
              <w:rPr>
                <w:rFonts w:ascii="Times New Roman" w:eastAsia="Times New Roman" w:hAnsi="Times New Roman" w:cs="Times New Roman"/>
                <w:color w:val="000000"/>
                <w:sz w:val="24"/>
                <w:szCs w:val="24"/>
              </w:rPr>
              <w:t xml:space="preserve"> Mosque</w:t>
            </w:r>
          </w:p>
        </w:tc>
        <w:tc>
          <w:tcPr>
            <w:tcW w:w="3402" w:type="dxa"/>
          </w:tcPr>
          <w:p w14:paraId="49F55EB3" w14:textId="3D863709"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 xml:space="preserve">± 50 </w:t>
            </w:r>
            <w:proofErr w:type="spellStart"/>
            <w:r w:rsidRPr="00BC28EA">
              <w:rPr>
                <w:rFonts w:ascii="Times New Roman" w:eastAsia="Times New Roman" w:hAnsi="Times New Roman" w:cs="Times New Roman"/>
                <w:color w:val="000000"/>
                <w:sz w:val="24"/>
                <w:szCs w:val="24"/>
              </w:rPr>
              <w:t>whorshipers</w:t>
            </w:r>
            <w:proofErr w:type="spellEnd"/>
            <w:r w:rsidRPr="00BC28EA">
              <w:rPr>
                <w:rFonts w:ascii="Times New Roman" w:eastAsia="Times New Roman" w:hAnsi="Times New Roman" w:cs="Times New Roman"/>
                <w:color w:val="000000"/>
                <w:sz w:val="24"/>
                <w:szCs w:val="24"/>
              </w:rPr>
              <w:t>/day;</w:t>
            </w:r>
          </w:p>
        </w:tc>
        <w:tc>
          <w:tcPr>
            <w:tcW w:w="3401" w:type="dxa"/>
          </w:tcPr>
          <w:p w14:paraId="653EE153"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Sponsorship, charity, regional budget</w:t>
            </w:r>
          </w:p>
        </w:tc>
      </w:tr>
      <w:tr w:rsidR="008A0100" w:rsidRPr="00BC28EA" w14:paraId="015CBC7A" w14:textId="77777777" w:rsidTr="00BC28EA">
        <w:trPr>
          <w:jc w:val="center"/>
        </w:trPr>
        <w:tc>
          <w:tcPr>
            <w:tcW w:w="2977" w:type="dxa"/>
          </w:tcPr>
          <w:p w14:paraId="028DD815"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Langgar</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Bubrah</w:t>
            </w:r>
            <w:proofErr w:type="spellEnd"/>
          </w:p>
        </w:tc>
        <w:tc>
          <w:tcPr>
            <w:tcW w:w="3402" w:type="dxa"/>
          </w:tcPr>
          <w:p w14:paraId="16A74113"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Limited visit (mostly researcher, heritage tours)</w:t>
            </w:r>
          </w:p>
        </w:tc>
        <w:tc>
          <w:tcPr>
            <w:tcW w:w="3401" w:type="dxa"/>
          </w:tcPr>
          <w:p w14:paraId="29782629"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Regional budget</w:t>
            </w:r>
          </w:p>
        </w:tc>
      </w:tr>
      <w:tr w:rsidR="008A0100" w:rsidRPr="00BC28EA" w14:paraId="0C585554" w14:textId="77777777" w:rsidTr="00BC28EA">
        <w:trPr>
          <w:jc w:val="center"/>
        </w:trPr>
        <w:tc>
          <w:tcPr>
            <w:tcW w:w="2977" w:type="dxa"/>
          </w:tcPr>
          <w:p w14:paraId="5DB75608"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Buka</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Luwur</w:t>
            </w:r>
            <w:proofErr w:type="spellEnd"/>
            <w:r w:rsidRPr="00BC28EA">
              <w:rPr>
                <w:rFonts w:ascii="Times New Roman" w:eastAsia="Times New Roman" w:hAnsi="Times New Roman" w:cs="Times New Roman"/>
                <w:color w:val="000000"/>
                <w:sz w:val="24"/>
                <w:szCs w:val="24"/>
              </w:rPr>
              <w:t xml:space="preserve"> Ceremony</w:t>
            </w:r>
          </w:p>
        </w:tc>
        <w:tc>
          <w:tcPr>
            <w:tcW w:w="3402" w:type="dxa"/>
          </w:tcPr>
          <w:p w14:paraId="5D6C5636" w14:textId="60FA340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 5000 participants annually</w:t>
            </w:r>
          </w:p>
        </w:tc>
        <w:tc>
          <w:tcPr>
            <w:tcW w:w="3401" w:type="dxa"/>
          </w:tcPr>
          <w:p w14:paraId="20342ABD"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Sponsorship, charity, foundation budget</w:t>
            </w:r>
          </w:p>
        </w:tc>
      </w:tr>
      <w:tr w:rsidR="008A0100" w:rsidRPr="00BC28EA" w14:paraId="25E15938" w14:textId="77777777" w:rsidTr="00BC28EA">
        <w:trPr>
          <w:jc w:val="center"/>
        </w:trPr>
        <w:tc>
          <w:tcPr>
            <w:tcW w:w="2977" w:type="dxa"/>
          </w:tcPr>
          <w:p w14:paraId="33CE21A0"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Dandangan</w:t>
            </w:r>
            <w:proofErr w:type="spellEnd"/>
            <w:r w:rsidRPr="00BC28EA">
              <w:rPr>
                <w:rFonts w:ascii="Times New Roman" w:eastAsia="Times New Roman" w:hAnsi="Times New Roman" w:cs="Times New Roman"/>
                <w:color w:val="000000"/>
                <w:sz w:val="24"/>
                <w:szCs w:val="24"/>
              </w:rPr>
              <w:t xml:space="preserve"> Festival</w:t>
            </w:r>
          </w:p>
        </w:tc>
        <w:tc>
          <w:tcPr>
            <w:tcW w:w="3402" w:type="dxa"/>
          </w:tcPr>
          <w:p w14:paraId="05ECD41D"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 8000 participants annually</w:t>
            </w:r>
          </w:p>
        </w:tc>
        <w:tc>
          <w:tcPr>
            <w:tcW w:w="3401" w:type="dxa"/>
          </w:tcPr>
          <w:p w14:paraId="69921FF8"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Regional budget, sponsorship</w:t>
            </w:r>
          </w:p>
        </w:tc>
      </w:tr>
      <w:tr w:rsidR="008A0100" w:rsidRPr="00BC28EA" w14:paraId="3F76A6DB" w14:textId="77777777" w:rsidTr="00BC28EA">
        <w:trPr>
          <w:jc w:val="center"/>
        </w:trPr>
        <w:tc>
          <w:tcPr>
            <w:tcW w:w="2977" w:type="dxa"/>
          </w:tcPr>
          <w:p w14:paraId="512870F1"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Jamasan</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Ketis</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Cinthoko</w:t>
            </w:r>
            <w:proofErr w:type="spellEnd"/>
            <w:r w:rsidRPr="00BC28EA">
              <w:rPr>
                <w:rFonts w:ascii="Times New Roman" w:eastAsia="Times New Roman" w:hAnsi="Times New Roman" w:cs="Times New Roman"/>
                <w:color w:val="000000"/>
                <w:sz w:val="24"/>
                <w:szCs w:val="24"/>
              </w:rPr>
              <w:t xml:space="preserve"> Ritual</w:t>
            </w:r>
          </w:p>
        </w:tc>
        <w:tc>
          <w:tcPr>
            <w:tcW w:w="3402" w:type="dxa"/>
          </w:tcPr>
          <w:p w14:paraId="17819EDA"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 500 participants annually</w:t>
            </w:r>
          </w:p>
        </w:tc>
        <w:tc>
          <w:tcPr>
            <w:tcW w:w="3401" w:type="dxa"/>
          </w:tcPr>
          <w:p w14:paraId="62B7C7BE"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Sponsorship, charity, foundation budget</w:t>
            </w:r>
          </w:p>
        </w:tc>
      </w:tr>
      <w:tr w:rsidR="008A0100" w:rsidRPr="00BC28EA" w14:paraId="27340F68" w14:textId="77777777" w:rsidTr="00BC28EA">
        <w:trPr>
          <w:jc w:val="center"/>
        </w:trPr>
        <w:tc>
          <w:tcPr>
            <w:tcW w:w="2977" w:type="dxa"/>
          </w:tcPr>
          <w:p w14:paraId="45EBE970"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proofErr w:type="spellStart"/>
            <w:r w:rsidRPr="00BC28EA">
              <w:rPr>
                <w:rFonts w:ascii="Times New Roman" w:eastAsia="Times New Roman" w:hAnsi="Times New Roman" w:cs="Times New Roman"/>
                <w:color w:val="000000"/>
                <w:sz w:val="24"/>
                <w:szCs w:val="24"/>
              </w:rPr>
              <w:t>Ta’sis</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Menara</w:t>
            </w:r>
            <w:proofErr w:type="spellEnd"/>
            <w:r w:rsidRPr="00BC28EA">
              <w:rPr>
                <w:rFonts w:ascii="Times New Roman" w:eastAsia="Times New Roman" w:hAnsi="Times New Roman" w:cs="Times New Roman"/>
                <w:color w:val="000000"/>
                <w:sz w:val="24"/>
                <w:szCs w:val="24"/>
              </w:rPr>
              <w:t xml:space="preserve"> Celebration</w:t>
            </w:r>
          </w:p>
        </w:tc>
        <w:tc>
          <w:tcPr>
            <w:tcW w:w="3402" w:type="dxa"/>
          </w:tcPr>
          <w:p w14:paraId="06674B47"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 3000 participants annually</w:t>
            </w:r>
          </w:p>
        </w:tc>
        <w:tc>
          <w:tcPr>
            <w:tcW w:w="3401" w:type="dxa"/>
          </w:tcPr>
          <w:p w14:paraId="43BF9140"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Sponsorship, charity, foundation budget</w:t>
            </w:r>
          </w:p>
        </w:tc>
      </w:tr>
      <w:tr w:rsidR="008A0100" w:rsidRPr="00BC28EA" w14:paraId="7D373C26" w14:textId="77777777" w:rsidTr="00BC28EA">
        <w:trPr>
          <w:jc w:val="center"/>
        </w:trPr>
        <w:tc>
          <w:tcPr>
            <w:tcW w:w="2977" w:type="dxa"/>
          </w:tcPr>
          <w:p w14:paraId="133FC361"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Traditional Craftsmanship Skill (</w:t>
            </w:r>
            <w:proofErr w:type="spellStart"/>
            <w:r w:rsidRPr="00BC28EA">
              <w:rPr>
                <w:rFonts w:ascii="Times New Roman" w:eastAsia="Times New Roman" w:hAnsi="Times New Roman" w:cs="Times New Roman"/>
                <w:color w:val="000000"/>
                <w:sz w:val="24"/>
                <w:szCs w:val="24"/>
              </w:rPr>
              <w:t>Joglo</w:t>
            </w:r>
            <w:proofErr w:type="spellEnd"/>
            <w:r w:rsidRPr="00BC28EA">
              <w:rPr>
                <w:rFonts w:ascii="Times New Roman" w:eastAsia="Times New Roman" w:hAnsi="Times New Roman" w:cs="Times New Roman"/>
                <w:color w:val="000000"/>
                <w:sz w:val="24"/>
                <w:szCs w:val="24"/>
              </w:rPr>
              <w:t xml:space="preserve"> </w:t>
            </w:r>
            <w:proofErr w:type="spellStart"/>
            <w:r w:rsidRPr="00BC28EA">
              <w:rPr>
                <w:rFonts w:ascii="Times New Roman" w:eastAsia="Times New Roman" w:hAnsi="Times New Roman" w:cs="Times New Roman"/>
                <w:color w:val="000000"/>
                <w:sz w:val="24"/>
                <w:szCs w:val="24"/>
              </w:rPr>
              <w:t>Pencu</w:t>
            </w:r>
            <w:proofErr w:type="spellEnd"/>
            <w:r w:rsidRPr="00BC28EA">
              <w:rPr>
                <w:rFonts w:ascii="Times New Roman" w:eastAsia="Times New Roman" w:hAnsi="Times New Roman" w:cs="Times New Roman"/>
                <w:color w:val="000000"/>
                <w:sz w:val="24"/>
                <w:szCs w:val="24"/>
              </w:rPr>
              <w:t xml:space="preserve"> Construction)</w:t>
            </w:r>
          </w:p>
        </w:tc>
        <w:tc>
          <w:tcPr>
            <w:tcW w:w="3402" w:type="dxa"/>
          </w:tcPr>
          <w:p w14:paraId="1037155E" w14:textId="77777777" w:rsidR="008A0100" w:rsidRPr="00BC28EA" w:rsidRDefault="008A0100" w:rsidP="00BC28EA">
            <w:pPr>
              <w:ind w:leftChars="0" w:left="0" w:right="-11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&lt;10 active craftsmen; occasional restoration works</w:t>
            </w:r>
          </w:p>
        </w:tc>
        <w:tc>
          <w:tcPr>
            <w:tcW w:w="3401" w:type="dxa"/>
          </w:tcPr>
          <w:p w14:paraId="2C3B624F" w14:textId="77777777" w:rsidR="008A0100" w:rsidRPr="00BC28EA" w:rsidRDefault="008A0100" w:rsidP="00BC28EA">
            <w:pPr>
              <w:ind w:leftChars="0" w:left="0" w:firstLineChars="0" w:firstLine="0"/>
              <w:jc w:val="center"/>
              <w:rPr>
                <w:rFonts w:ascii="Times New Roman" w:eastAsia="Times New Roman" w:hAnsi="Times New Roman" w:cs="Times New Roman"/>
                <w:color w:val="000000"/>
                <w:sz w:val="24"/>
                <w:szCs w:val="24"/>
              </w:rPr>
            </w:pPr>
            <w:r w:rsidRPr="00BC28EA">
              <w:rPr>
                <w:rFonts w:ascii="Times New Roman" w:eastAsia="Times New Roman" w:hAnsi="Times New Roman" w:cs="Times New Roman"/>
                <w:color w:val="000000"/>
                <w:sz w:val="24"/>
                <w:szCs w:val="24"/>
              </w:rPr>
              <w:t>Personal funding</w:t>
            </w:r>
          </w:p>
        </w:tc>
      </w:tr>
    </w:tbl>
    <w:p w14:paraId="71841A43" w14:textId="4B0B7AA3" w:rsidR="008A0100" w:rsidRPr="00BC28EA" w:rsidRDefault="008A0100" w:rsidP="00BC28EA">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32"/>
          <w:szCs w:val="32"/>
        </w:rPr>
      </w:pPr>
      <w:r w:rsidRPr="00BC28EA">
        <w:rPr>
          <w:rFonts w:ascii="Times New Roman" w:eastAsia="Times New Roman" w:hAnsi="Times New Roman" w:cs="Times New Roman"/>
          <w:color w:val="000000"/>
          <w:sz w:val="24"/>
          <w:szCs w:val="24"/>
        </w:rPr>
        <w:t>Source: Interview, 2025</w:t>
      </w:r>
    </w:p>
    <w:p w14:paraId="784D65C5" w14:textId="77777777" w:rsidR="00DF4B79" w:rsidRDefault="00DF4B79" w:rsidP="00D31193">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65156CF3" w14:textId="02019AB8" w:rsidR="002D45D6" w:rsidRDefault="002D45D6" w:rsidP="00DF4B79">
      <w:pPr>
        <w:pBdr>
          <w:top w:val="nil"/>
          <w:left w:val="nil"/>
          <w:bottom w:val="nil"/>
          <w:right w:val="nil"/>
          <w:between w:val="nil"/>
        </w:pBdr>
        <w:spacing w:after="0" w:line="240" w:lineRule="auto"/>
        <w:ind w:leftChars="0" w:firstLineChars="0" w:firstLine="720"/>
        <w:jc w:val="both"/>
        <w:rPr>
          <w:rFonts w:ascii="Times New Roman" w:eastAsia="Times New Roman" w:hAnsi="Times New Roman" w:cs="Times New Roman"/>
          <w:color w:val="000000"/>
          <w:sz w:val="24"/>
          <w:szCs w:val="24"/>
        </w:rPr>
      </w:pPr>
      <w:r w:rsidRPr="00D31193">
        <w:rPr>
          <w:rFonts w:ascii="Times New Roman" w:eastAsia="Times New Roman" w:hAnsi="Times New Roman" w:cs="Times New Roman"/>
          <w:color w:val="000000"/>
          <w:sz w:val="24"/>
          <w:szCs w:val="24"/>
        </w:rPr>
        <w:t xml:space="preserve">In local level, tangible heritage </w:t>
      </w:r>
      <w:proofErr w:type="spellStart"/>
      <w:r w:rsidRPr="00D31193">
        <w:rPr>
          <w:rFonts w:ascii="Times New Roman" w:eastAsia="Times New Roman" w:hAnsi="Times New Roman" w:cs="Times New Roman"/>
          <w:color w:val="000000"/>
          <w:sz w:val="24"/>
          <w:szCs w:val="24"/>
        </w:rPr>
        <w:t>Langgar</w:t>
      </w:r>
      <w:proofErr w:type="spellEnd"/>
      <w:r w:rsidRPr="00D31193">
        <w:rPr>
          <w:rFonts w:ascii="Times New Roman" w:eastAsia="Times New Roman" w:hAnsi="Times New Roman" w:cs="Times New Roman"/>
          <w:color w:val="000000"/>
          <w:sz w:val="24"/>
          <w:szCs w:val="24"/>
        </w:rPr>
        <w:t xml:space="preserve"> </w:t>
      </w:r>
      <w:proofErr w:type="spellStart"/>
      <w:r w:rsidRPr="00D31193">
        <w:rPr>
          <w:rFonts w:ascii="Times New Roman" w:eastAsia="Times New Roman" w:hAnsi="Times New Roman" w:cs="Times New Roman"/>
          <w:color w:val="000000"/>
          <w:sz w:val="24"/>
          <w:szCs w:val="24"/>
        </w:rPr>
        <w:t>Dalem</w:t>
      </w:r>
      <w:proofErr w:type="spellEnd"/>
      <w:r w:rsidRPr="00D31193">
        <w:rPr>
          <w:rFonts w:ascii="Times New Roman" w:eastAsia="Times New Roman" w:hAnsi="Times New Roman" w:cs="Times New Roman"/>
          <w:color w:val="000000"/>
          <w:sz w:val="24"/>
          <w:szCs w:val="24"/>
        </w:rPr>
        <w:t xml:space="preserve"> Mosque play an important role as a </w:t>
      </w:r>
      <w:r>
        <w:rPr>
          <w:rFonts w:ascii="Times New Roman" w:eastAsia="Times New Roman" w:hAnsi="Times New Roman" w:cs="Times New Roman"/>
          <w:color w:val="000000"/>
          <w:sz w:val="24"/>
          <w:szCs w:val="24"/>
        </w:rPr>
        <w:t>neighborhood-scale place</w:t>
      </w:r>
      <w:r w:rsidRPr="00D31193">
        <w:rPr>
          <w:rFonts w:ascii="Times New Roman" w:eastAsia="Times New Roman" w:hAnsi="Times New Roman" w:cs="Times New Roman"/>
          <w:color w:val="000000"/>
          <w:sz w:val="24"/>
          <w:szCs w:val="24"/>
        </w:rPr>
        <w:t xml:space="preserve"> for daily worship and a center for the community. Although it</w:t>
      </w:r>
      <w:r>
        <w:rPr>
          <w:rFonts w:ascii="Times New Roman" w:eastAsia="Times New Roman" w:hAnsi="Times New Roman" w:cs="Times New Roman"/>
          <w:color w:val="000000"/>
          <w:sz w:val="24"/>
          <w:szCs w:val="24"/>
        </w:rPr>
        <w:t xml:space="preserve">s activities are </w:t>
      </w:r>
      <w:proofErr w:type="spellStart"/>
      <w:r>
        <w:rPr>
          <w:rFonts w:ascii="Times New Roman" w:eastAsia="Times New Roman" w:hAnsi="Times New Roman" w:cs="Times New Roman"/>
          <w:color w:val="000000"/>
          <w:sz w:val="24"/>
          <w:szCs w:val="24"/>
        </w:rPr>
        <w:t>realtively</w:t>
      </w:r>
      <w:proofErr w:type="spellEnd"/>
      <w:r>
        <w:rPr>
          <w:rFonts w:ascii="Times New Roman" w:eastAsia="Times New Roman" w:hAnsi="Times New Roman" w:cs="Times New Roman"/>
          <w:color w:val="000000"/>
          <w:sz w:val="24"/>
          <w:szCs w:val="24"/>
        </w:rPr>
        <w:t xml:space="preserve"> modest and primarily serve nearby household for daily </w:t>
      </w:r>
      <w:proofErr w:type="spellStart"/>
      <w:r>
        <w:rPr>
          <w:rFonts w:ascii="Times New Roman" w:eastAsia="Times New Roman" w:hAnsi="Times New Roman" w:cs="Times New Roman"/>
          <w:color w:val="000000"/>
          <w:sz w:val="24"/>
          <w:szCs w:val="24"/>
        </w:rPr>
        <w:t>prayes</w:t>
      </w:r>
      <w:proofErr w:type="spellEnd"/>
      <w:r>
        <w:rPr>
          <w:rFonts w:ascii="Times New Roman" w:eastAsia="Times New Roman" w:hAnsi="Times New Roman" w:cs="Times New Roman"/>
          <w:color w:val="000000"/>
          <w:sz w:val="24"/>
          <w:szCs w:val="24"/>
        </w:rPr>
        <w:t xml:space="preserve">, the mosque remains an integral part of the local religious </w:t>
      </w:r>
      <w:proofErr w:type="spellStart"/>
      <w:r>
        <w:rPr>
          <w:rFonts w:ascii="Times New Roman" w:eastAsia="Times New Roman" w:hAnsi="Times New Roman" w:cs="Times New Roman"/>
          <w:color w:val="000000"/>
          <w:sz w:val="24"/>
          <w:szCs w:val="24"/>
        </w:rPr>
        <w:t>favric</w:t>
      </w:r>
      <w:proofErr w:type="spellEnd"/>
      <w:r>
        <w:rPr>
          <w:rFonts w:ascii="Times New Roman" w:eastAsia="Times New Roman" w:hAnsi="Times New Roman" w:cs="Times New Roman"/>
          <w:color w:val="000000"/>
          <w:sz w:val="24"/>
          <w:szCs w:val="24"/>
        </w:rPr>
        <w:t xml:space="preserve">.  Most large-scale gathering and public religious teaching, however, are concentrated at The </w:t>
      </w:r>
      <w:proofErr w:type="spellStart"/>
      <w:r>
        <w:rPr>
          <w:rFonts w:ascii="Times New Roman" w:eastAsia="Times New Roman" w:hAnsi="Times New Roman" w:cs="Times New Roman"/>
          <w:color w:val="000000"/>
          <w:sz w:val="24"/>
          <w:szCs w:val="24"/>
        </w:rPr>
        <w:t>Menara</w:t>
      </w:r>
      <w:proofErr w:type="spellEnd"/>
      <w:r>
        <w:rPr>
          <w:rFonts w:ascii="Times New Roman" w:eastAsia="Times New Roman" w:hAnsi="Times New Roman" w:cs="Times New Roman"/>
          <w:color w:val="000000"/>
          <w:sz w:val="24"/>
          <w:szCs w:val="24"/>
        </w:rPr>
        <w:t xml:space="preserve"> Mosque that located 300 meters away. </w:t>
      </w:r>
      <w:r w:rsidRPr="005B3313">
        <w:rPr>
          <w:rFonts w:ascii="Times New Roman" w:eastAsia="Times New Roman" w:hAnsi="Times New Roman" w:cs="Times New Roman"/>
          <w:color w:val="000000"/>
          <w:sz w:val="24"/>
          <w:szCs w:val="24"/>
        </w:rPr>
        <w:t xml:space="preserve">his spatial proximity reflects a complementary relationship between the two, where the </w:t>
      </w:r>
      <w:proofErr w:type="spellStart"/>
      <w:r w:rsidRPr="005B3313">
        <w:rPr>
          <w:rFonts w:ascii="Times New Roman" w:eastAsia="Times New Roman" w:hAnsi="Times New Roman" w:cs="Times New Roman"/>
          <w:color w:val="000000"/>
          <w:sz w:val="24"/>
          <w:szCs w:val="24"/>
        </w:rPr>
        <w:t>Langgar</w:t>
      </w:r>
      <w:proofErr w:type="spellEnd"/>
      <w:r w:rsidRPr="005B3313">
        <w:rPr>
          <w:rFonts w:ascii="Times New Roman" w:eastAsia="Times New Roman" w:hAnsi="Times New Roman" w:cs="Times New Roman"/>
          <w:color w:val="000000"/>
          <w:sz w:val="24"/>
          <w:szCs w:val="24"/>
        </w:rPr>
        <w:t xml:space="preserve"> </w:t>
      </w:r>
      <w:proofErr w:type="spellStart"/>
      <w:r w:rsidRPr="005B3313">
        <w:rPr>
          <w:rFonts w:ascii="Times New Roman" w:eastAsia="Times New Roman" w:hAnsi="Times New Roman" w:cs="Times New Roman"/>
          <w:color w:val="000000"/>
          <w:sz w:val="24"/>
          <w:szCs w:val="24"/>
        </w:rPr>
        <w:t>Dalem</w:t>
      </w:r>
      <w:proofErr w:type="spellEnd"/>
      <w:r w:rsidRPr="005B3313">
        <w:rPr>
          <w:rFonts w:ascii="Times New Roman" w:eastAsia="Times New Roman" w:hAnsi="Times New Roman" w:cs="Times New Roman"/>
          <w:color w:val="000000"/>
          <w:sz w:val="24"/>
          <w:szCs w:val="24"/>
        </w:rPr>
        <w:t xml:space="preserve"> functions as a familiar and intimate spiritual space that sustains everyday worship, while the </w:t>
      </w:r>
      <w:proofErr w:type="spellStart"/>
      <w:r w:rsidRPr="005B3313">
        <w:rPr>
          <w:rFonts w:ascii="Times New Roman" w:eastAsia="Times New Roman" w:hAnsi="Times New Roman" w:cs="Times New Roman"/>
          <w:color w:val="000000"/>
          <w:sz w:val="24"/>
          <w:szCs w:val="24"/>
        </w:rPr>
        <w:t>Menara</w:t>
      </w:r>
      <w:proofErr w:type="spellEnd"/>
      <w:r w:rsidRPr="005B3313">
        <w:rPr>
          <w:rFonts w:ascii="Times New Roman" w:eastAsia="Times New Roman" w:hAnsi="Times New Roman" w:cs="Times New Roman"/>
          <w:color w:val="000000"/>
          <w:sz w:val="24"/>
          <w:szCs w:val="24"/>
        </w:rPr>
        <w:t xml:space="preserve"> Mosque serves as the main locus of communal devotion and broader religious identity in Kudus </w:t>
      </w:r>
      <w:proofErr w:type="spellStart"/>
      <w:r w:rsidRPr="005B3313">
        <w:rPr>
          <w:rFonts w:ascii="Times New Roman" w:eastAsia="Times New Roman" w:hAnsi="Times New Roman" w:cs="Times New Roman"/>
          <w:color w:val="000000"/>
          <w:sz w:val="24"/>
          <w:szCs w:val="24"/>
        </w:rPr>
        <w:t>Kulon</w:t>
      </w:r>
      <w:proofErr w:type="spellEnd"/>
    </w:p>
    <w:p w14:paraId="1A56E213" w14:textId="259F232E" w:rsidR="00DF4B79" w:rsidRPr="00DF4B79" w:rsidRDefault="00DF4B79" w:rsidP="00DF4B79">
      <w:pPr>
        <w:pBdr>
          <w:top w:val="nil"/>
          <w:left w:val="nil"/>
          <w:bottom w:val="nil"/>
          <w:right w:val="nil"/>
          <w:between w:val="nil"/>
        </w:pBdr>
        <w:spacing w:after="0" w:line="240" w:lineRule="auto"/>
        <w:ind w:leftChars="0" w:firstLineChars="0" w:firstLine="720"/>
        <w:jc w:val="both"/>
        <w:rPr>
          <w:rFonts w:ascii="Times New Roman" w:eastAsia="Times New Roman" w:hAnsi="Times New Roman" w:cs="Times New Roman"/>
          <w:color w:val="000000"/>
          <w:sz w:val="24"/>
          <w:szCs w:val="24"/>
        </w:rPr>
      </w:pPr>
      <w:r w:rsidRPr="00DF4B79">
        <w:rPr>
          <w:rFonts w:ascii="Times New Roman" w:eastAsia="Times New Roman" w:hAnsi="Times New Roman" w:cs="Times New Roman"/>
          <w:color w:val="000000"/>
          <w:sz w:val="24"/>
          <w:szCs w:val="24"/>
        </w:rPr>
        <w:t xml:space="preserve">It is different with </w:t>
      </w:r>
      <w:proofErr w:type="spellStart"/>
      <w:r w:rsidRPr="00DF4B79">
        <w:rPr>
          <w:rFonts w:ascii="Times New Roman" w:eastAsia="Times New Roman" w:hAnsi="Times New Roman" w:cs="Times New Roman"/>
          <w:color w:val="000000"/>
          <w:sz w:val="24"/>
          <w:szCs w:val="24"/>
        </w:rPr>
        <w:t>Jamasan</w:t>
      </w:r>
      <w:proofErr w:type="spellEnd"/>
      <w:r w:rsidRPr="00DF4B79">
        <w:rPr>
          <w:rFonts w:ascii="Times New Roman" w:eastAsia="Times New Roman" w:hAnsi="Times New Roman" w:cs="Times New Roman"/>
          <w:color w:val="000000"/>
          <w:sz w:val="24"/>
          <w:szCs w:val="24"/>
        </w:rPr>
        <w:t xml:space="preserve"> </w:t>
      </w:r>
      <w:proofErr w:type="spellStart"/>
      <w:r w:rsidRPr="00DF4B79">
        <w:rPr>
          <w:rFonts w:ascii="Times New Roman" w:eastAsia="Times New Roman" w:hAnsi="Times New Roman" w:cs="Times New Roman"/>
          <w:color w:val="000000"/>
          <w:sz w:val="24"/>
          <w:szCs w:val="24"/>
        </w:rPr>
        <w:t>Keris</w:t>
      </w:r>
      <w:proofErr w:type="spellEnd"/>
      <w:r w:rsidRPr="00DF4B79">
        <w:rPr>
          <w:rFonts w:ascii="Times New Roman" w:eastAsia="Times New Roman" w:hAnsi="Times New Roman" w:cs="Times New Roman"/>
          <w:color w:val="000000"/>
          <w:sz w:val="24"/>
          <w:szCs w:val="24"/>
        </w:rPr>
        <w:t xml:space="preserve"> </w:t>
      </w:r>
      <w:proofErr w:type="spellStart"/>
      <w:r w:rsidRPr="00DF4B79">
        <w:rPr>
          <w:rFonts w:ascii="Times New Roman" w:eastAsia="Times New Roman" w:hAnsi="Times New Roman" w:cs="Times New Roman"/>
          <w:color w:val="000000"/>
          <w:sz w:val="24"/>
          <w:szCs w:val="24"/>
        </w:rPr>
        <w:t>Cinthoko</w:t>
      </w:r>
      <w:proofErr w:type="spellEnd"/>
      <w:r w:rsidRPr="00DF4B79">
        <w:rPr>
          <w:rFonts w:ascii="Times New Roman" w:eastAsia="Times New Roman" w:hAnsi="Times New Roman" w:cs="Times New Roman"/>
          <w:color w:val="000000"/>
          <w:sz w:val="24"/>
          <w:szCs w:val="24"/>
        </w:rPr>
        <w:t xml:space="preserve">, although it focuses on spiritual and physical care of </w:t>
      </w:r>
      <w:proofErr w:type="spellStart"/>
      <w:r w:rsidRPr="00DF4B79">
        <w:rPr>
          <w:rFonts w:ascii="Times New Roman" w:eastAsia="Times New Roman" w:hAnsi="Times New Roman" w:cs="Times New Roman"/>
          <w:color w:val="000000"/>
          <w:sz w:val="24"/>
          <w:szCs w:val="24"/>
        </w:rPr>
        <w:t>Sunan</w:t>
      </w:r>
      <w:proofErr w:type="spellEnd"/>
      <w:r w:rsidRPr="00DF4B79">
        <w:rPr>
          <w:rFonts w:ascii="Times New Roman" w:eastAsia="Times New Roman" w:hAnsi="Times New Roman" w:cs="Times New Roman"/>
          <w:color w:val="000000"/>
          <w:sz w:val="24"/>
          <w:szCs w:val="24"/>
        </w:rPr>
        <w:t xml:space="preserve"> Kudus' heritage. Traditional skill and wood carving of Kudus </w:t>
      </w:r>
      <w:proofErr w:type="spellStart"/>
      <w:r w:rsidRPr="00DF4B79">
        <w:rPr>
          <w:rFonts w:ascii="Times New Roman" w:eastAsia="Times New Roman" w:hAnsi="Times New Roman" w:cs="Times New Roman"/>
          <w:color w:val="000000"/>
          <w:sz w:val="24"/>
          <w:szCs w:val="24"/>
        </w:rPr>
        <w:t>Kulon</w:t>
      </w:r>
      <w:proofErr w:type="spellEnd"/>
      <w:r w:rsidRPr="00DF4B79">
        <w:rPr>
          <w:rFonts w:ascii="Times New Roman" w:eastAsia="Times New Roman" w:hAnsi="Times New Roman" w:cs="Times New Roman"/>
          <w:color w:val="000000"/>
          <w:sz w:val="24"/>
          <w:szCs w:val="24"/>
        </w:rPr>
        <w:t xml:space="preserve"> traditional house as intangible heritage also has significance in preserving local wisdom that is full of philosophy, even though it is threatened by modernization and capitalism. The </w:t>
      </w:r>
      <w:proofErr w:type="spellStart"/>
      <w:r w:rsidRPr="00DF4B79">
        <w:rPr>
          <w:rFonts w:ascii="Times New Roman" w:eastAsia="Times New Roman" w:hAnsi="Times New Roman" w:cs="Times New Roman"/>
          <w:color w:val="000000"/>
          <w:sz w:val="24"/>
          <w:szCs w:val="24"/>
        </w:rPr>
        <w:t>Joglo</w:t>
      </w:r>
      <w:proofErr w:type="spellEnd"/>
      <w:r w:rsidRPr="00DF4B79">
        <w:rPr>
          <w:rFonts w:ascii="Times New Roman" w:eastAsia="Times New Roman" w:hAnsi="Times New Roman" w:cs="Times New Roman"/>
          <w:color w:val="000000"/>
          <w:sz w:val="24"/>
          <w:szCs w:val="24"/>
        </w:rPr>
        <w:t xml:space="preserve"> </w:t>
      </w:r>
      <w:proofErr w:type="spellStart"/>
      <w:r w:rsidRPr="00DF4B79">
        <w:rPr>
          <w:rFonts w:ascii="Times New Roman" w:eastAsia="Times New Roman" w:hAnsi="Times New Roman" w:cs="Times New Roman"/>
          <w:color w:val="000000"/>
          <w:sz w:val="24"/>
          <w:szCs w:val="24"/>
        </w:rPr>
        <w:t>Pencu</w:t>
      </w:r>
      <w:proofErr w:type="spellEnd"/>
      <w:r w:rsidRPr="00DF4B79">
        <w:rPr>
          <w:rFonts w:ascii="Times New Roman" w:eastAsia="Times New Roman" w:hAnsi="Times New Roman" w:cs="Times New Roman"/>
          <w:color w:val="000000"/>
          <w:sz w:val="24"/>
          <w:szCs w:val="24"/>
        </w:rPr>
        <w:t xml:space="preserve"> traditional house, along with its associated wood-carving skills, faces a visible decline as modernization and market pressures reduce the number of skilled craftsmen. One local artisan explained that “young people prefer factory jobs; carving is too slow to earn a living,” illustrating the tension between cultural continuity and economic survival. </w:t>
      </w:r>
    </w:p>
    <w:p w14:paraId="122BB90A" w14:textId="693ED454" w:rsidR="00DF4B79" w:rsidRPr="00DF4B79" w:rsidRDefault="00DF4B79" w:rsidP="00DF4B79">
      <w:pPr>
        <w:pBdr>
          <w:top w:val="nil"/>
          <w:left w:val="nil"/>
          <w:bottom w:val="nil"/>
          <w:right w:val="nil"/>
          <w:between w:val="nil"/>
        </w:pBdr>
        <w:spacing w:after="0" w:line="240" w:lineRule="auto"/>
        <w:ind w:leftChars="0" w:firstLineChars="0" w:firstLine="720"/>
        <w:jc w:val="both"/>
        <w:rPr>
          <w:rFonts w:ascii="Times New Roman" w:eastAsia="Times New Roman" w:hAnsi="Times New Roman" w:cs="Times New Roman"/>
          <w:color w:val="000000"/>
          <w:sz w:val="24"/>
          <w:szCs w:val="24"/>
        </w:rPr>
      </w:pPr>
      <w:r w:rsidRPr="00DF4B79">
        <w:rPr>
          <w:rFonts w:ascii="Times New Roman" w:eastAsia="Times New Roman" w:hAnsi="Times New Roman" w:cs="Times New Roman"/>
          <w:color w:val="000000"/>
          <w:sz w:val="24"/>
          <w:szCs w:val="24"/>
        </w:rPr>
        <w:t>Despite these challenges, the traditional craftsmanship still embodies deep philosophical values of patience, harmony</w:t>
      </w:r>
      <w:r w:rsidR="00BB4B8A">
        <w:rPr>
          <w:rFonts w:ascii="Times New Roman" w:eastAsia="Times New Roman" w:hAnsi="Times New Roman" w:cs="Times New Roman"/>
          <w:color w:val="000000"/>
          <w:sz w:val="24"/>
          <w:szCs w:val="24"/>
        </w:rPr>
        <w:t xml:space="preserve"> and</w:t>
      </w:r>
      <w:r w:rsidRPr="00DF4B79">
        <w:rPr>
          <w:rFonts w:ascii="Times New Roman" w:eastAsia="Times New Roman" w:hAnsi="Times New Roman" w:cs="Times New Roman"/>
          <w:color w:val="000000"/>
          <w:sz w:val="24"/>
          <w:szCs w:val="24"/>
        </w:rPr>
        <w:t xml:space="preserve"> devotion embedded in Kudus </w:t>
      </w:r>
      <w:proofErr w:type="spellStart"/>
      <w:r w:rsidRPr="00DF4B79">
        <w:rPr>
          <w:rFonts w:ascii="Times New Roman" w:eastAsia="Times New Roman" w:hAnsi="Times New Roman" w:cs="Times New Roman"/>
          <w:color w:val="000000"/>
          <w:sz w:val="24"/>
          <w:szCs w:val="24"/>
        </w:rPr>
        <w:t>Kulon’s</w:t>
      </w:r>
      <w:proofErr w:type="spellEnd"/>
      <w:r w:rsidRPr="00DF4B79">
        <w:rPr>
          <w:rFonts w:ascii="Times New Roman" w:eastAsia="Times New Roman" w:hAnsi="Times New Roman" w:cs="Times New Roman"/>
          <w:color w:val="000000"/>
          <w:sz w:val="24"/>
          <w:szCs w:val="24"/>
        </w:rPr>
        <w:t xml:space="preserve"> local wisdom. To sustain this heritage, practical interventions such as training programs for young artisans, local government subsidies for restoration projects</w:t>
      </w:r>
      <w:r w:rsidR="00BB4B8A">
        <w:rPr>
          <w:rFonts w:ascii="Times New Roman" w:eastAsia="Times New Roman" w:hAnsi="Times New Roman" w:cs="Times New Roman"/>
          <w:color w:val="000000"/>
          <w:sz w:val="24"/>
          <w:szCs w:val="24"/>
        </w:rPr>
        <w:t xml:space="preserve"> and</w:t>
      </w:r>
      <w:r w:rsidRPr="00DF4B79">
        <w:rPr>
          <w:rFonts w:ascii="Times New Roman" w:eastAsia="Times New Roman" w:hAnsi="Times New Roman" w:cs="Times New Roman"/>
          <w:color w:val="000000"/>
          <w:sz w:val="24"/>
          <w:szCs w:val="24"/>
        </w:rPr>
        <w:t xml:space="preserve"> the development of heritage branding for </w:t>
      </w:r>
      <w:proofErr w:type="spellStart"/>
      <w:r w:rsidRPr="00DF4B79">
        <w:rPr>
          <w:rFonts w:ascii="Times New Roman" w:eastAsia="Times New Roman" w:hAnsi="Times New Roman" w:cs="Times New Roman"/>
          <w:color w:val="000000"/>
          <w:sz w:val="24"/>
          <w:szCs w:val="24"/>
        </w:rPr>
        <w:lastRenderedPageBreak/>
        <w:t>Kudus’s</w:t>
      </w:r>
      <w:proofErr w:type="spellEnd"/>
      <w:r w:rsidRPr="00DF4B79">
        <w:rPr>
          <w:rFonts w:ascii="Times New Roman" w:eastAsia="Times New Roman" w:hAnsi="Times New Roman" w:cs="Times New Roman"/>
          <w:color w:val="000000"/>
          <w:sz w:val="24"/>
          <w:szCs w:val="24"/>
        </w:rPr>
        <w:t xml:space="preserve"> woodcraft could strengthen both cultural resilience and creative economy. Importantly, women’s participation in religious events and community education programs highlights an inclusive dimension of cultural life, ensuring that heritage transmission remains collective and intergenerational. As an interconnected whole, these tangible and intangible elements form a living network that keeps the spiritual and cultural identity of Kudus </w:t>
      </w:r>
      <w:proofErr w:type="spellStart"/>
      <w:r w:rsidRPr="00DF4B79">
        <w:rPr>
          <w:rFonts w:ascii="Times New Roman" w:eastAsia="Times New Roman" w:hAnsi="Times New Roman" w:cs="Times New Roman"/>
          <w:color w:val="000000"/>
          <w:sz w:val="24"/>
          <w:szCs w:val="24"/>
        </w:rPr>
        <w:t>Kulon</w:t>
      </w:r>
      <w:proofErr w:type="spellEnd"/>
      <w:r w:rsidRPr="00DF4B79">
        <w:rPr>
          <w:rFonts w:ascii="Times New Roman" w:eastAsia="Times New Roman" w:hAnsi="Times New Roman" w:cs="Times New Roman"/>
          <w:color w:val="000000"/>
          <w:sz w:val="24"/>
          <w:szCs w:val="24"/>
        </w:rPr>
        <w:t xml:space="preserve"> alive amid rapid change.</w:t>
      </w:r>
    </w:p>
    <w:p w14:paraId="4B948652" w14:textId="73FBE21B" w:rsidR="00D31193" w:rsidRDefault="00DF4B79" w:rsidP="00DF4B79">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DF4B79">
        <w:rPr>
          <w:rFonts w:ascii="Times New Roman" w:eastAsia="Times New Roman" w:hAnsi="Times New Roman" w:cs="Times New Roman"/>
          <w:color w:val="000000"/>
          <w:sz w:val="24"/>
          <w:szCs w:val="24"/>
        </w:rPr>
        <w:t xml:space="preserve">As a holistic unit, each element of cultural heritage forms an integrated and mutually supportive network that holds the cultural and spiritual identity of Kudus </w:t>
      </w:r>
      <w:proofErr w:type="spellStart"/>
      <w:r w:rsidRPr="00DF4B79">
        <w:rPr>
          <w:rFonts w:ascii="Times New Roman" w:eastAsia="Times New Roman" w:hAnsi="Times New Roman" w:cs="Times New Roman"/>
          <w:color w:val="000000"/>
          <w:sz w:val="24"/>
          <w:szCs w:val="24"/>
        </w:rPr>
        <w:t>Kulon</w:t>
      </w:r>
      <w:proofErr w:type="spellEnd"/>
      <w:r w:rsidRPr="00DF4B79">
        <w:rPr>
          <w:rFonts w:ascii="Times New Roman" w:eastAsia="Times New Roman" w:hAnsi="Times New Roman" w:cs="Times New Roman"/>
          <w:color w:val="000000"/>
          <w:sz w:val="24"/>
          <w:szCs w:val="24"/>
        </w:rPr>
        <w:t xml:space="preserve"> alive and relevant in the middle of rapid change. The strong connection between the Kudus </w:t>
      </w:r>
      <w:proofErr w:type="spellStart"/>
      <w:r w:rsidRPr="00DF4B79">
        <w:rPr>
          <w:rFonts w:ascii="Times New Roman" w:eastAsia="Times New Roman" w:hAnsi="Times New Roman" w:cs="Times New Roman"/>
          <w:color w:val="000000"/>
          <w:sz w:val="24"/>
          <w:szCs w:val="24"/>
        </w:rPr>
        <w:t>Kulon</w:t>
      </w:r>
      <w:proofErr w:type="spellEnd"/>
      <w:r w:rsidRPr="00DF4B79">
        <w:rPr>
          <w:rFonts w:ascii="Times New Roman" w:eastAsia="Times New Roman" w:hAnsi="Times New Roman" w:cs="Times New Roman"/>
          <w:color w:val="000000"/>
          <w:sz w:val="24"/>
          <w:szCs w:val="24"/>
        </w:rPr>
        <w:t xml:space="preserve"> community and the </w:t>
      </w:r>
      <w:proofErr w:type="spellStart"/>
      <w:r w:rsidRPr="00DF4B79">
        <w:rPr>
          <w:rFonts w:ascii="Times New Roman" w:eastAsia="Times New Roman" w:hAnsi="Times New Roman" w:cs="Times New Roman"/>
          <w:color w:val="000000"/>
          <w:sz w:val="24"/>
          <w:szCs w:val="24"/>
        </w:rPr>
        <w:t>Menara</w:t>
      </w:r>
      <w:proofErr w:type="spellEnd"/>
      <w:r w:rsidRPr="00DF4B79">
        <w:rPr>
          <w:rFonts w:ascii="Times New Roman" w:eastAsia="Times New Roman" w:hAnsi="Times New Roman" w:cs="Times New Roman"/>
          <w:color w:val="000000"/>
          <w:sz w:val="24"/>
          <w:szCs w:val="24"/>
        </w:rPr>
        <w:t xml:space="preserve"> Mosque</w:t>
      </w:r>
      <w:r w:rsidR="00BC28EA">
        <w:rPr>
          <w:rFonts w:ascii="Times New Roman" w:eastAsia="Times New Roman" w:hAnsi="Times New Roman" w:cs="Times New Roman"/>
          <w:color w:val="000000"/>
          <w:sz w:val="24"/>
          <w:szCs w:val="24"/>
        </w:rPr>
        <w:t xml:space="preserve"> </w:t>
      </w:r>
      <w:r w:rsidRPr="00DF4B79">
        <w:rPr>
          <w:rFonts w:ascii="Times New Roman" w:eastAsia="Times New Roman" w:hAnsi="Times New Roman" w:cs="Times New Roman"/>
          <w:color w:val="000000"/>
          <w:sz w:val="24"/>
          <w:szCs w:val="24"/>
        </w:rPr>
        <w:t xml:space="preserve">Tomb complex reflects not only a historical bond but also a deeply rooted spiritual relationship that continues to shape local identity. The site functions as a sacred center where daily worship and pilgrimage intersect, embodying a sense of devotion that binds people to both their faith and their shared past. Within this space, the </w:t>
      </w:r>
      <w:proofErr w:type="spellStart"/>
      <w:r w:rsidRPr="00DF4B79">
        <w:rPr>
          <w:rFonts w:ascii="Times New Roman" w:eastAsia="Times New Roman" w:hAnsi="Times New Roman" w:cs="Times New Roman"/>
          <w:color w:val="000000"/>
          <w:sz w:val="24"/>
          <w:szCs w:val="24"/>
        </w:rPr>
        <w:t>Menara</w:t>
      </w:r>
      <w:proofErr w:type="spellEnd"/>
      <w:r w:rsidRPr="00DF4B79">
        <w:rPr>
          <w:rFonts w:ascii="Times New Roman" w:eastAsia="Times New Roman" w:hAnsi="Times New Roman" w:cs="Times New Roman"/>
          <w:color w:val="000000"/>
          <w:sz w:val="24"/>
          <w:szCs w:val="24"/>
        </w:rPr>
        <w:t xml:space="preserve"> Mosque represents the living presence of belief in everyday life, while the Tomb of </w:t>
      </w:r>
      <w:proofErr w:type="spellStart"/>
      <w:r w:rsidRPr="00DF4B79">
        <w:rPr>
          <w:rFonts w:ascii="Times New Roman" w:eastAsia="Times New Roman" w:hAnsi="Times New Roman" w:cs="Times New Roman"/>
          <w:color w:val="000000"/>
          <w:sz w:val="24"/>
          <w:szCs w:val="24"/>
        </w:rPr>
        <w:t>Sunan</w:t>
      </w:r>
      <w:proofErr w:type="spellEnd"/>
      <w:r w:rsidRPr="00DF4B79">
        <w:rPr>
          <w:rFonts w:ascii="Times New Roman" w:eastAsia="Times New Roman" w:hAnsi="Times New Roman" w:cs="Times New Roman"/>
          <w:color w:val="000000"/>
          <w:sz w:val="24"/>
          <w:szCs w:val="24"/>
        </w:rPr>
        <w:t xml:space="preserve"> Kudus serves as a locus of remembrance that links personal piety with collective memory. This encounter between worship, history</w:t>
      </w:r>
      <w:r w:rsidR="00BB4B8A">
        <w:rPr>
          <w:rFonts w:ascii="Times New Roman" w:eastAsia="Times New Roman" w:hAnsi="Times New Roman" w:cs="Times New Roman"/>
          <w:color w:val="000000"/>
          <w:sz w:val="24"/>
          <w:szCs w:val="24"/>
        </w:rPr>
        <w:t xml:space="preserve"> and</w:t>
      </w:r>
      <w:r w:rsidRPr="00DF4B79">
        <w:rPr>
          <w:rFonts w:ascii="Times New Roman" w:eastAsia="Times New Roman" w:hAnsi="Times New Roman" w:cs="Times New Roman"/>
          <w:color w:val="000000"/>
          <w:sz w:val="24"/>
          <w:szCs w:val="24"/>
        </w:rPr>
        <w:t xml:space="preserve"> heritage turns the complex into a space of mediation between humans and the </w:t>
      </w:r>
      <w:proofErr w:type="spellStart"/>
      <w:r w:rsidRPr="00DF4B79">
        <w:rPr>
          <w:rFonts w:ascii="Times New Roman" w:eastAsia="Times New Roman" w:hAnsi="Times New Roman" w:cs="Times New Roman"/>
          <w:color w:val="000000"/>
          <w:sz w:val="24"/>
          <w:szCs w:val="24"/>
        </w:rPr>
        <w:t>Divinean</w:t>
      </w:r>
      <w:proofErr w:type="spellEnd"/>
      <w:r w:rsidRPr="00DF4B79">
        <w:rPr>
          <w:rFonts w:ascii="Times New Roman" w:eastAsia="Times New Roman" w:hAnsi="Times New Roman" w:cs="Times New Roman"/>
          <w:color w:val="000000"/>
          <w:sz w:val="24"/>
          <w:szCs w:val="24"/>
        </w:rPr>
        <w:t xml:space="preserve"> enduring symbol of how spirituality sustains social continuity and cultural meaning </w:t>
      </w:r>
      <w:r w:rsidR="00A22900">
        <w:rPr>
          <w:rFonts w:ascii="Times New Roman" w:eastAsia="Times New Roman" w:hAnsi="Times New Roman" w:cs="Times New Roman"/>
          <w:color w:val="000000"/>
          <w:sz w:val="24"/>
          <w:szCs w:val="24"/>
        </w:rPr>
        <w:fldChar w:fldCharType="begin"/>
      </w:r>
      <w:r w:rsidR="00A22900">
        <w:rPr>
          <w:rFonts w:ascii="Times New Roman" w:eastAsia="Times New Roman" w:hAnsi="Times New Roman" w:cs="Times New Roman"/>
          <w:color w:val="000000"/>
          <w:sz w:val="24"/>
          <w:szCs w:val="24"/>
        </w:rPr>
        <w:instrText xml:space="preserve"> ADDIN ZOTERO_ITEM CSL_CITATION {"citationID":"1XuP5qKK","properties":{"formattedCitation":"(Eliade, 1959; Smith et al., 2017)","plainCitation":"(Eliade, 1959; Smith et al., 2017)","noteIndex":0},"citationItems":[{"id":2329,"uris":["http://zotero.org/users/8559907/items/6W3Q3B56"],"itemData":{"id":2329,"type":"book","abstract":"This is one of my favorite books. Renowned anthropologist and historian of religion Mircea Eliade attempts to describe how religious people experience the sacred. He also gives a fascinating explanation of primitive religions. The popular image of the religion of primitive peoples is pretty unflattering: they worship rocks, animals, and whatnot; their rituals are just attempts to extract favors from imaginary spirits; their myths are laughably bad attempts at scientific explanations, etc. Eliade shows that these are complete misunderstandings. Primitive people don't worship natural objects, but they believe that natural objects can be revelations of the sacred, and that one can worship the gods through them. Primitive men certainly do want help from their gods (who wouldn't?), but they are also driven by what Eliade calls an 'ontological nostalgia', a desire to live in the presence of the gods who are the preeminently real and the source of all being. Nor do their myths seem so silly when one understands the function they serve and the universal symbolism they employ.","event-place":"New York","ISBN":"978-0-15-679201-1","language":"en","note":"Google-Books-ID: zBzzv977CLgC","number-of-pages":"268","publisher":"Houghton Mifflin Harcourt","publisher-place":"New York","source":"Google Books","title":"The Sacred and the Profane: The Nature of Religion","title-short":"The Sacred and the Profane","author":[{"family":"Eliade","given":"Mircea"}],"translator":[{"family":"Trask","given":"Willard R"}],"issued":{"date-parts":[["1959"]]}}},{"id":140,"uris":["http://zotero.org/users/8559907/items/8UEZFR4X"],"itemData":{"id":140,"type":"article-journal","abstract":"What do we value about the past? In formulating policies about heritage preservation, that is the inevitable question, and deals not only with economic value but also the intangible value to individuals, communities and society as a whole. This interdisciplinary group of scholars-anthropologists, archaeologists, architects, educators, lawyers, heritage administrators, policy analysts, and consultants-make the first attempt to define and assess heritage values on a local, national and global level. Chapters range from the theoretical to policy frameworks to case studies of heritage practice, written by scholars from eight countries.","DOI":"10.4324/9781315427492","note":"DOI: 10.4324/9781315427492\nMAG ID: 571545724","page":"241-254","title":"Heritage values in contemporary society","author":[{"family":"Smith","given":"George S."},{"family":"Messenger","given":"Phyllis Mauch"},{"family":"Soderland","given":"Hilary A"}],"issued":{"date-parts":[["2017",3,2]]}}}],"schema":"https://github.com/citation-style-language/schema/raw/master/csl-citation.json"} </w:instrText>
      </w:r>
      <w:r w:rsidR="00A22900">
        <w:rPr>
          <w:rFonts w:ascii="Times New Roman" w:eastAsia="Times New Roman" w:hAnsi="Times New Roman" w:cs="Times New Roman"/>
          <w:color w:val="000000"/>
          <w:sz w:val="24"/>
          <w:szCs w:val="24"/>
        </w:rPr>
        <w:fldChar w:fldCharType="separate"/>
      </w:r>
      <w:r w:rsidR="00A22900" w:rsidRPr="00A22900">
        <w:rPr>
          <w:rFonts w:ascii="Times New Roman" w:hAnsi="Times New Roman" w:cs="Times New Roman"/>
          <w:sz w:val="24"/>
        </w:rPr>
        <w:t>(Eliade, 1959; Smith et al., 2017)</w:t>
      </w:r>
      <w:r w:rsidR="00A22900">
        <w:rPr>
          <w:rFonts w:ascii="Times New Roman" w:eastAsia="Times New Roman" w:hAnsi="Times New Roman" w:cs="Times New Roman"/>
          <w:color w:val="000000"/>
          <w:sz w:val="24"/>
          <w:szCs w:val="24"/>
        </w:rPr>
        <w:fldChar w:fldCharType="end"/>
      </w:r>
      <w:r w:rsidRPr="00DF4B79">
        <w:rPr>
          <w:rFonts w:ascii="Times New Roman" w:eastAsia="Times New Roman" w:hAnsi="Times New Roman" w:cs="Times New Roman"/>
          <w:color w:val="000000"/>
          <w:sz w:val="24"/>
          <w:szCs w:val="24"/>
        </w:rPr>
        <w:t>. In this sense, the heritage value of the complex transcends its architectural form, evolving instead through the lived experiences and rituals that reaffirm the community’s faith and sense of belonging</w:t>
      </w:r>
      <w:r w:rsidR="00A22900">
        <w:rPr>
          <w:rFonts w:ascii="Times New Roman" w:eastAsia="Times New Roman" w:hAnsi="Times New Roman" w:cs="Times New Roman"/>
          <w:color w:val="000000"/>
          <w:sz w:val="24"/>
          <w:szCs w:val="24"/>
        </w:rPr>
        <w:t xml:space="preserve"> </w:t>
      </w:r>
      <w:r w:rsidR="00A22900">
        <w:rPr>
          <w:rFonts w:ascii="Times New Roman" w:eastAsia="Times New Roman" w:hAnsi="Times New Roman" w:cs="Times New Roman"/>
          <w:color w:val="000000"/>
          <w:sz w:val="24"/>
          <w:szCs w:val="24"/>
        </w:rPr>
        <w:fldChar w:fldCharType="begin"/>
      </w:r>
      <w:r w:rsidR="00A22900">
        <w:rPr>
          <w:rFonts w:ascii="Times New Roman" w:eastAsia="Times New Roman" w:hAnsi="Times New Roman" w:cs="Times New Roman"/>
          <w:color w:val="000000"/>
          <w:sz w:val="24"/>
          <w:szCs w:val="24"/>
        </w:rPr>
        <w:instrText xml:space="preserve"> ADDIN ZOTERO_ITEM CSL_CITATION {"citationID":"MbQX1k50","properties":{"formattedCitation":"(Harrison, 2012)","plainCitation":"(Harrison, 2012)","noteIndex":0},"citationItems":[{"id":452,"uris":["http://zotero.org/users/8559907/items/P3T2MW42"],"itemData":{"id":452,"type":"book","abstract":"Historic sites, memorials, national parks, museums…we live in an age in which heritage is ever-present. But what does it mean to live amongst the spectral traces of the past, the heterogeneous piling up of historic materials in the present? How did heritage grow from the concern of a handful of enthusiasts and specialists in one part of the world to something which is considered to be universally cherished? And what concepts and approaches are necessary to understanding this global obsession? \n\nOver the decades, since the adoption of the World Heritage Convention, various ‘crises’ of definition have significantly influenced the ways in which heritage is classified, perceived and managed in contemporary global societies. Taking an interdisciplinary approach to the many tangible and intangible ‘things’ now defined as heritage, this book attempts simultaneously to account for this global phenomenon and the industry which has grown up around it, as well as to develop a ‘toolkit of concepts’ with which it might be studied. In doing so, it provides a critical account of the emergence of heritage studies as an interdisciplinary field of academic study. This is presented as part of a broader examination of the function of heritage in late modern societies, with a particular focus on the changes which have resulted from the globalisation of heritage during the late twentieth and early twenty-first centuries. \n\nDeveloping new theoretical approaches and innovative models for more dialogically democratic heritage decision making processes, Heritage: Critical Approaches unravels the relationship between heritage and the experience of late modernity, whilst reorienting heritage so that it might be more productively connected with other pressing social, economic, political and environmental issues of our time.","event-place":"London","ISBN":"978-0-203-10885-7","note":"DOI: 10.4324/9780203108857","number-of-pages":"288","publisher":"Routledge","publisher-place":"London","title":"Heritage: Critical Approaches","title-short":"Heritage","author":[{"family":"Harrison","given":"Rodney"}],"issued":{"date-parts":[["2012",8,30]]}}}],"schema":"https://github.com/citation-style-language/schema/raw/master/csl-citation.json"} </w:instrText>
      </w:r>
      <w:r w:rsidR="00A22900">
        <w:rPr>
          <w:rFonts w:ascii="Times New Roman" w:eastAsia="Times New Roman" w:hAnsi="Times New Roman" w:cs="Times New Roman"/>
          <w:color w:val="000000"/>
          <w:sz w:val="24"/>
          <w:szCs w:val="24"/>
        </w:rPr>
        <w:fldChar w:fldCharType="separate"/>
      </w:r>
      <w:r w:rsidR="00A22900" w:rsidRPr="00A22900">
        <w:rPr>
          <w:rFonts w:ascii="Times New Roman" w:hAnsi="Times New Roman" w:cs="Times New Roman"/>
          <w:sz w:val="24"/>
        </w:rPr>
        <w:t>(Harrison, 2012)</w:t>
      </w:r>
      <w:r w:rsidR="00A22900">
        <w:rPr>
          <w:rFonts w:ascii="Times New Roman" w:eastAsia="Times New Roman" w:hAnsi="Times New Roman" w:cs="Times New Roman"/>
          <w:color w:val="000000"/>
          <w:sz w:val="24"/>
          <w:szCs w:val="24"/>
        </w:rPr>
        <w:fldChar w:fldCharType="end"/>
      </w:r>
      <w:r w:rsidRPr="00DF4B79">
        <w:rPr>
          <w:rFonts w:ascii="Times New Roman" w:eastAsia="Times New Roman" w:hAnsi="Times New Roman" w:cs="Times New Roman"/>
          <w:color w:val="000000"/>
          <w:sz w:val="24"/>
          <w:szCs w:val="24"/>
        </w:rPr>
        <w:t>.</w:t>
      </w:r>
    </w:p>
    <w:p w14:paraId="19CED058" w14:textId="77777777" w:rsidR="00D31193" w:rsidRDefault="00D31193">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3C5C4CED" w14:textId="79F84182" w:rsidR="00D31193" w:rsidRDefault="00D31193">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r w:rsidRPr="00D31193">
        <w:rPr>
          <w:rFonts w:ascii="Times New Roman" w:eastAsia="Times New Roman" w:hAnsi="Times New Roman" w:cs="Times New Roman"/>
          <w:i/>
          <w:color w:val="000000"/>
          <w:sz w:val="24"/>
          <w:szCs w:val="24"/>
        </w:rPr>
        <w:t xml:space="preserve">The dialogue between tangible and intangible heritage of Kudus </w:t>
      </w:r>
      <w:proofErr w:type="spellStart"/>
      <w:r w:rsidRPr="00D31193">
        <w:rPr>
          <w:rFonts w:ascii="Times New Roman" w:eastAsia="Times New Roman" w:hAnsi="Times New Roman" w:cs="Times New Roman"/>
          <w:i/>
          <w:color w:val="000000"/>
          <w:sz w:val="24"/>
          <w:szCs w:val="24"/>
        </w:rPr>
        <w:t>Kulon</w:t>
      </w:r>
      <w:proofErr w:type="spellEnd"/>
    </w:p>
    <w:p w14:paraId="54085AA4" w14:textId="77777777" w:rsidR="00D31193" w:rsidRDefault="00D31193">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083BA4B6" w14:textId="1F07E5A8" w:rsidR="00DF4B79" w:rsidRDefault="00DF4B79" w:rsidP="00DF4B7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DF4B79">
        <w:rPr>
          <w:rFonts w:ascii="Times New Roman" w:eastAsia="Times New Roman" w:hAnsi="Times New Roman" w:cs="Times New Roman"/>
          <w:color w:val="000000"/>
          <w:sz w:val="24"/>
          <w:szCs w:val="24"/>
        </w:rPr>
        <w:t xml:space="preserve">Heritage – the cultural heritage that has been reviewed in the previous section is classified in four quadrants according to their character and places the aspect of continuity as a key analytical variable. This </w:t>
      </w:r>
      <w:proofErr w:type="spellStart"/>
      <w:r w:rsidRPr="00DF4B79">
        <w:rPr>
          <w:rFonts w:ascii="Times New Roman" w:eastAsia="Times New Roman" w:hAnsi="Times New Roman" w:cs="Times New Roman"/>
          <w:color w:val="000000"/>
          <w:sz w:val="24"/>
          <w:szCs w:val="24"/>
        </w:rPr>
        <w:t>pers</w:t>
      </w:r>
      <w:proofErr w:type="spellEnd"/>
      <w:r w:rsidRPr="00DF4B79">
        <w:rPr>
          <w:rFonts w:ascii="Times New Roman" w:eastAsia="Times New Roman" w:hAnsi="Times New Roman" w:cs="Times New Roman"/>
          <w:color w:val="000000"/>
          <w:sz w:val="24"/>
          <w:szCs w:val="24"/>
        </w:rPr>
        <w:t>[</w:t>
      </w:r>
      <w:proofErr w:type="spellStart"/>
      <w:r w:rsidRPr="00DF4B79">
        <w:rPr>
          <w:rFonts w:ascii="Times New Roman" w:eastAsia="Times New Roman" w:hAnsi="Times New Roman" w:cs="Times New Roman"/>
          <w:color w:val="000000"/>
          <w:sz w:val="24"/>
          <w:szCs w:val="24"/>
        </w:rPr>
        <w:t>ective</w:t>
      </w:r>
      <w:proofErr w:type="spellEnd"/>
      <w:r w:rsidRPr="00DF4B79">
        <w:rPr>
          <w:rFonts w:ascii="Times New Roman" w:eastAsia="Times New Roman" w:hAnsi="Times New Roman" w:cs="Times New Roman"/>
          <w:color w:val="000000"/>
          <w:sz w:val="24"/>
          <w:szCs w:val="24"/>
        </w:rPr>
        <w:t xml:space="preserve"> follows the living heritage approach proposed by </w:t>
      </w:r>
      <w:r w:rsidRPr="00DF4B79">
        <w:rPr>
          <w:rFonts w:ascii="Times New Roman" w:eastAsia="Times New Roman" w:hAnsi="Times New Roman" w:cs="Times New Roman"/>
          <w:color w:val="000000"/>
          <w:sz w:val="24"/>
          <w:szCs w:val="24"/>
        </w:rPr>
        <w:fldChar w:fldCharType="begin"/>
      </w:r>
      <w:r w:rsidRPr="00DF4B79">
        <w:rPr>
          <w:rFonts w:ascii="Times New Roman" w:eastAsia="Times New Roman" w:hAnsi="Times New Roman" w:cs="Times New Roman"/>
          <w:color w:val="000000"/>
          <w:sz w:val="24"/>
          <w:szCs w:val="24"/>
        </w:rPr>
        <w:instrText xml:space="preserve"> ADDIN ZOTERO_ITEM CSL_CITATION {"citationID":"moRF3y3a","properties":{"formattedCitation":"(Poulios, 2015)","plainCitation":"(Poulios, 2015)","noteIndex":0},"citationItems":[{"id":351,"uris":["http://zotero.org/users/8559907/items/ZCZXAM3W"],"itemData":{"id":351,"type":"book","edition":"1st","event-place":"London","ISBN":"978-1-909188-27-3","language":"en","publisher":"Ubiquity Press Ltd.","publisher-place":"London","source":"DOI.org (Crossref)","title":"The Past in the Present: A Living Heritage Approach — Meteora, Greece","title-short":"The Past in the Present","URL":"https://www.tandfonline.com/doi/full/10.1080/13505033.2015.1129803","volume":"17","author":[{"family":"Poulios","given":"Ioannis"}],"accessed":{"date-parts":[["2021",9,21]]},"issued":{"date-parts":[["2015",7,3]]}}}],"schema":"https://github.com/citation-style-language/schema/raw/master/csl-citation.json"} </w:instrText>
      </w:r>
      <w:r w:rsidRPr="00DF4B79">
        <w:rPr>
          <w:rFonts w:ascii="Times New Roman" w:eastAsia="Times New Roman" w:hAnsi="Times New Roman" w:cs="Times New Roman"/>
          <w:color w:val="000000"/>
          <w:sz w:val="24"/>
          <w:szCs w:val="24"/>
        </w:rPr>
        <w:fldChar w:fldCharType="separate"/>
      </w:r>
      <w:r w:rsidRPr="00DF4B79">
        <w:rPr>
          <w:rFonts w:ascii="Times New Roman" w:hAnsi="Times New Roman" w:cs="Times New Roman"/>
          <w:sz w:val="24"/>
        </w:rPr>
        <w:t>(Poulios, 2015)</w:t>
      </w:r>
      <w:r w:rsidRPr="00DF4B79">
        <w:rPr>
          <w:rFonts w:ascii="Times New Roman" w:eastAsia="Times New Roman" w:hAnsi="Times New Roman" w:cs="Times New Roman"/>
          <w:color w:val="000000"/>
          <w:sz w:val="24"/>
          <w:szCs w:val="24"/>
        </w:rPr>
        <w:fldChar w:fldCharType="end"/>
      </w:r>
      <w:r w:rsidRPr="00DF4B79">
        <w:rPr>
          <w:rFonts w:ascii="Times New Roman" w:eastAsia="Times New Roman" w:hAnsi="Times New Roman" w:cs="Times New Roman"/>
          <w:color w:val="000000"/>
          <w:sz w:val="24"/>
          <w:szCs w:val="24"/>
        </w:rPr>
        <w:t>, which emphasizes the ongoing relationship between people and heritage rather than static preservation of material form. Continuity of living heritage is interpreted through this dimensions: he continuity of original function</w:t>
      </w:r>
      <w:r w:rsidRPr="004525F1">
        <w:rPr>
          <w:rFonts w:ascii="Times New Roman" w:eastAsia="Times New Roman" w:hAnsi="Times New Roman" w:cs="Times New Roman"/>
          <w:color w:val="000000"/>
          <w:sz w:val="24"/>
          <w:szCs w:val="24"/>
        </w:rPr>
        <w:t xml:space="preserve"> (the sustained religious or social use of heritage), the continuity of community connection (the active participation of local communities in maintaining meaning and use), the continuity of spatial and cultural expression (the evolving yet recognizable form of rituals and spaces)</w:t>
      </w:r>
      <w:r w:rsidR="00BB4B8A">
        <w:rPr>
          <w:rFonts w:ascii="Times New Roman" w:eastAsia="Times New Roman" w:hAnsi="Times New Roman" w:cs="Times New Roman"/>
          <w:color w:val="000000"/>
          <w:sz w:val="24"/>
          <w:szCs w:val="24"/>
        </w:rPr>
        <w:t xml:space="preserve"> and</w:t>
      </w:r>
      <w:r w:rsidRPr="004525F1">
        <w:rPr>
          <w:rFonts w:ascii="Times New Roman" w:eastAsia="Times New Roman" w:hAnsi="Times New Roman" w:cs="Times New Roman"/>
          <w:color w:val="000000"/>
          <w:sz w:val="24"/>
          <w:szCs w:val="24"/>
        </w:rPr>
        <w:t xml:space="preserve"> the continuity of care or maintenance systems (the community-based practices that ensure heritage survival over time).</w:t>
      </w:r>
    </w:p>
    <w:p w14:paraId="4244C90D" w14:textId="0CD29702" w:rsidR="0075395D" w:rsidRDefault="00DF4B79" w:rsidP="00DF4B79">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D31193">
        <w:rPr>
          <w:rFonts w:ascii="Times New Roman" w:eastAsia="Times New Roman" w:hAnsi="Times New Roman" w:cs="Times New Roman"/>
          <w:color w:val="000000"/>
          <w:sz w:val="24"/>
          <w:szCs w:val="24"/>
        </w:rPr>
        <w:t xml:space="preserve">The classification of cultural heritage in Kudus </w:t>
      </w:r>
      <w:proofErr w:type="spellStart"/>
      <w:r w:rsidRPr="00D31193">
        <w:rPr>
          <w:rFonts w:ascii="Times New Roman" w:eastAsia="Times New Roman" w:hAnsi="Times New Roman" w:cs="Times New Roman"/>
          <w:color w:val="000000"/>
          <w:sz w:val="24"/>
          <w:szCs w:val="24"/>
        </w:rPr>
        <w:t>Kulon</w:t>
      </w:r>
      <w:proofErr w:type="spellEnd"/>
      <w:r w:rsidRPr="00D31193">
        <w:rPr>
          <w:rFonts w:ascii="Times New Roman" w:eastAsia="Times New Roman" w:hAnsi="Times New Roman" w:cs="Times New Roman"/>
          <w:color w:val="000000"/>
          <w:sz w:val="24"/>
          <w:szCs w:val="24"/>
        </w:rPr>
        <w:t xml:space="preserve"> shows (see fig</w:t>
      </w:r>
      <w:r w:rsidR="00BC28EA">
        <w:rPr>
          <w:rFonts w:ascii="Times New Roman" w:eastAsia="Times New Roman" w:hAnsi="Times New Roman" w:cs="Times New Roman"/>
          <w:color w:val="000000"/>
          <w:sz w:val="24"/>
          <w:szCs w:val="24"/>
        </w:rPr>
        <w:t>ure</w:t>
      </w:r>
      <w:r w:rsidRPr="00D31193">
        <w:rPr>
          <w:rFonts w:ascii="Times New Roman" w:eastAsia="Times New Roman" w:hAnsi="Times New Roman" w:cs="Times New Roman"/>
          <w:color w:val="000000"/>
          <w:sz w:val="24"/>
          <w:szCs w:val="24"/>
        </w:rPr>
        <w:t xml:space="preserve"> 3) the unique conservation dynamics between tangible heritage and intangible heritage that describe the challenges and opportunities in each quadrant. </w:t>
      </w:r>
      <w:r>
        <w:rPr>
          <w:rFonts w:ascii="Times New Roman" w:eastAsia="Times New Roman" w:hAnsi="Times New Roman" w:cs="Times New Roman"/>
          <w:color w:val="000000"/>
          <w:sz w:val="24"/>
          <w:szCs w:val="24"/>
        </w:rPr>
        <w:t>Each heritage was placed within the quadrants based on field observation, interview evidence</w:t>
      </w:r>
      <w:r w:rsidR="00BB4B8A">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indicator of ritual frequency, stakeholder involvement</w:t>
      </w:r>
      <w:r w:rsidR="00BB4B8A">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intergenerational transmission. </w:t>
      </w:r>
      <w:r w:rsidRPr="00465297">
        <w:rPr>
          <w:rFonts w:ascii="Times New Roman" w:eastAsia="Times New Roman" w:hAnsi="Times New Roman" w:cs="Times New Roman"/>
          <w:color w:val="000000"/>
          <w:sz w:val="24"/>
          <w:szCs w:val="24"/>
        </w:rPr>
        <w:t xml:space="preserve">This framework provides a strong and comprehensive perspective in understanding how the living heritage of Kudus </w:t>
      </w:r>
      <w:proofErr w:type="spellStart"/>
      <w:r w:rsidRPr="00465297">
        <w:rPr>
          <w:rFonts w:ascii="Times New Roman" w:eastAsia="Times New Roman" w:hAnsi="Times New Roman" w:cs="Times New Roman"/>
          <w:color w:val="000000"/>
          <w:sz w:val="24"/>
          <w:szCs w:val="24"/>
        </w:rPr>
        <w:t>Kulon</w:t>
      </w:r>
      <w:proofErr w:type="spellEnd"/>
      <w:r w:rsidRPr="00465297">
        <w:rPr>
          <w:rFonts w:ascii="Times New Roman" w:eastAsia="Times New Roman" w:hAnsi="Times New Roman" w:cs="Times New Roman"/>
          <w:color w:val="000000"/>
          <w:sz w:val="24"/>
          <w:szCs w:val="24"/>
        </w:rPr>
        <w:t xml:space="preserve"> continues to adapt while preserving its spiritual and cultural essence.</w:t>
      </w:r>
    </w:p>
    <w:p w14:paraId="5DD016EA" w14:textId="77777777" w:rsidR="00DF4B79" w:rsidRDefault="00DF4B79" w:rsidP="00DF4B79">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7CC279E7" w14:textId="77777777" w:rsidR="0075395D" w:rsidRPr="00BC28EA" w:rsidRDefault="0075395D" w:rsidP="00BC28EA">
      <w:pPr>
        <w:pStyle w:val="HASSSNormaltext"/>
        <w:ind w:hanging="2"/>
        <w:jc w:val="center"/>
        <w:rPr>
          <w:sz w:val="24"/>
          <w:szCs w:val="24"/>
          <w:lang w:val="en-GB"/>
        </w:rPr>
      </w:pPr>
      <w:r w:rsidRPr="00BC28EA">
        <w:rPr>
          <w:noProof/>
          <w:sz w:val="24"/>
          <w:szCs w:val="24"/>
          <w:lang w:val="en-MY" w:eastAsia="en-MY" w:bidi="ar-SA"/>
        </w:rPr>
        <w:lastRenderedPageBreak/>
        <w:drawing>
          <wp:inline distT="0" distB="0" distL="0" distR="0" wp14:anchorId="0A72DC40" wp14:editId="06B22418">
            <wp:extent cx="4343367" cy="2536371"/>
            <wp:effectExtent l="0" t="0" r="635" b="0"/>
            <wp:docPr id="1357466689" name="Picture 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66689" name="Picture 5" descr="A close-up of a char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32718" cy="2588549"/>
                    </a:xfrm>
                    <a:prstGeom prst="rect">
                      <a:avLst/>
                    </a:prstGeom>
                    <a:noFill/>
                  </pic:spPr>
                </pic:pic>
              </a:graphicData>
            </a:graphic>
          </wp:inline>
        </w:drawing>
      </w:r>
    </w:p>
    <w:p w14:paraId="78E4A1E3" w14:textId="48358BBA" w:rsidR="0075395D" w:rsidRPr="00BC28EA" w:rsidRDefault="00BC28EA" w:rsidP="00BC28EA">
      <w:pPr>
        <w:spacing w:after="0" w:line="240" w:lineRule="auto"/>
        <w:ind w:leftChars="0" w:left="0" w:firstLineChars="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75395D" w:rsidRPr="00BC28EA">
        <w:rPr>
          <w:rFonts w:ascii="Times New Roman" w:eastAsia="Times New Roman" w:hAnsi="Times New Roman" w:cs="Times New Roman"/>
          <w:color w:val="000000"/>
          <w:sz w:val="24"/>
          <w:szCs w:val="24"/>
        </w:rPr>
        <w:t>Source: Authors, 2025</w:t>
      </w:r>
    </w:p>
    <w:p w14:paraId="74460E76" w14:textId="77777777" w:rsidR="00BC28EA" w:rsidRDefault="00BC28EA" w:rsidP="00BC28EA">
      <w:pPr>
        <w:spacing w:after="0" w:line="240" w:lineRule="auto"/>
        <w:ind w:left="0" w:hanging="2"/>
        <w:jc w:val="center"/>
        <w:rPr>
          <w:rFonts w:ascii="Times New Roman" w:hAnsi="Times New Roman" w:cs="Times New Roman"/>
          <w:b/>
          <w:bCs/>
          <w:sz w:val="24"/>
          <w:szCs w:val="24"/>
        </w:rPr>
      </w:pPr>
    </w:p>
    <w:p w14:paraId="4BCB8F39" w14:textId="493E40BA" w:rsidR="0075395D" w:rsidRPr="00BC28EA" w:rsidRDefault="0075395D" w:rsidP="00BC28EA">
      <w:pPr>
        <w:spacing w:after="0" w:line="240" w:lineRule="auto"/>
        <w:ind w:left="0" w:hanging="2"/>
        <w:jc w:val="center"/>
        <w:rPr>
          <w:rFonts w:ascii="Times New Roman" w:hAnsi="Times New Roman" w:cs="Times New Roman"/>
          <w:sz w:val="24"/>
          <w:szCs w:val="24"/>
        </w:rPr>
      </w:pPr>
      <w:r w:rsidRPr="00BC28EA">
        <w:rPr>
          <w:rFonts w:ascii="Times New Roman" w:hAnsi="Times New Roman" w:cs="Times New Roman"/>
          <w:b/>
          <w:bCs/>
          <w:sz w:val="24"/>
          <w:szCs w:val="24"/>
        </w:rPr>
        <w:t>Figure 3.</w:t>
      </w:r>
      <w:r w:rsidRPr="00BC28EA">
        <w:rPr>
          <w:rFonts w:ascii="Times New Roman" w:hAnsi="Times New Roman" w:cs="Times New Roman"/>
          <w:sz w:val="24"/>
          <w:szCs w:val="24"/>
        </w:rPr>
        <w:t xml:space="preserve"> The heritage classification of Kudus </w:t>
      </w:r>
      <w:proofErr w:type="spellStart"/>
      <w:r w:rsidRPr="00BC28EA">
        <w:rPr>
          <w:rFonts w:ascii="Times New Roman" w:hAnsi="Times New Roman" w:cs="Times New Roman"/>
          <w:sz w:val="24"/>
          <w:szCs w:val="24"/>
        </w:rPr>
        <w:t>Kulon</w:t>
      </w:r>
      <w:proofErr w:type="spellEnd"/>
    </w:p>
    <w:p w14:paraId="78E18123" w14:textId="77777777" w:rsidR="00DB1043" w:rsidRPr="0075395D" w:rsidRDefault="00DB1043" w:rsidP="0075395D">
      <w:pPr>
        <w:spacing w:before="120" w:after="0" w:line="240" w:lineRule="auto"/>
        <w:ind w:left="0" w:hanging="2"/>
        <w:jc w:val="center"/>
        <w:rPr>
          <w:rFonts w:ascii="Times New Roman" w:hAnsi="Times New Roman" w:cs="Times New Roman"/>
          <w:sz w:val="18"/>
          <w:szCs w:val="18"/>
        </w:rPr>
      </w:pPr>
    </w:p>
    <w:p w14:paraId="582D0B00" w14:textId="77777777" w:rsidR="00DF4B79" w:rsidRPr="0075395D" w:rsidRDefault="00DF4B79" w:rsidP="00DF4B79">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75395D">
        <w:rPr>
          <w:rFonts w:ascii="Times New Roman" w:eastAsia="Times New Roman" w:hAnsi="Times New Roman" w:cs="Times New Roman"/>
          <w:color w:val="000000"/>
          <w:sz w:val="24"/>
          <w:szCs w:val="24"/>
        </w:rPr>
        <w:t xml:space="preserve">Through </w:t>
      </w:r>
      <w:r>
        <w:rPr>
          <w:rFonts w:ascii="Times New Roman" w:eastAsia="Times New Roman" w:hAnsi="Times New Roman" w:cs="Times New Roman"/>
          <w:color w:val="000000"/>
          <w:sz w:val="24"/>
          <w:szCs w:val="24"/>
        </w:rPr>
        <w:t xml:space="preserve">analysis </w:t>
      </w:r>
      <w:r w:rsidRPr="0075395D">
        <w:rPr>
          <w:rFonts w:ascii="Times New Roman" w:eastAsia="Times New Roman" w:hAnsi="Times New Roman" w:cs="Times New Roman"/>
          <w:color w:val="000000"/>
          <w:sz w:val="24"/>
          <w:szCs w:val="24"/>
        </w:rPr>
        <w:t xml:space="preserve">for each quadrant, specific themes that can serve as a foundation in developing the concept of living heritage and preservation of cultural heritage in the Kudus </w:t>
      </w:r>
      <w:proofErr w:type="spellStart"/>
      <w:r w:rsidRPr="0075395D">
        <w:rPr>
          <w:rFonts w:ascii="Times New Roman" w:eastAsia="Times New Roman" w:hAnsi="Times New Roman" w:cs="Times New Roman"/>
          <w:color w:val="000000"/>
          <w:sz w:val="24"/>
          <w:szCs w:val="24"/>
        </w:rPr>
        <w:t>Kulon</w:t>
      </w:r>
      <w:proofErr w:type="spellEnd"/>
      <w:r w:rsidRPr="0075395D">
        <w:rPr>
          <w:rFonts w:ascii="Times New Roman" w:eastAsia="Times New Roman" w:hAnsi="Times New Roman" w:cs="Times New Roman"/>
          <w:color w:val="000000"/>
          <w:sz w:val="24"/>
          <w:szCs w:val="24"/>
        </w:rPr>
        <w:t xml:space="preserve"> area emerge.</w:t>
      </w:r>
    </w:p>
    <w:p w14:paraId="530BE8A6" w14:textId="778920AA" w:rsidR="00DF4B79" w:rsidRPr="0075395D" w:rsidRDefault="00DF4B79" w:rsidP="00DF4B79">
      <w:pPr>
        <w:pStyle w:val="HASSSNormaltext"/>
        <w:numPr>
          <w:ilvl w:val="0"/>
          <w:numId w:val="2"/>
        </w:numPr>
        <w:ind w:left="426" w:hanging="284"/>
        <w:rPr>
          <w:rFonts w:ascii="Times New Roman" w:hAnsi="Times New Roman" w:cs="Times New Roman"/>
          <w:sz w:val="24"/>
          <w:szCs w:val="24"/>
        </w:rPr>
      </w:pPr>
      <w:r w:rsidRPr="0075395D">
        <w:rPr>
          <w:rFonts w:ascii="Times New Roman" w:hAnsi="Times New Roman" w:cs="Times New Roman"/>
          <w:sz w:val="24"/>
          <w:szCs w:val="24"/>
        </w:rPr>
        <w:t>Quadrant 1. The 'living' tangible heritage</w:t>
      </w:r>
      <w:r>
        <w:rPr>
          <w:rFonts w:ascii="Times New Roman" w:hAnsi="Times New Roman" w:cs="Times New Roman"/>
          <w:sz w:val="24"/>
          <w:szCs w:val="24"/>
        </w:rPr>
        <w:t xml:space="preserve"> such as the </w:t>
      </w:r>
      <w:proofErr w:type="spellStart"/>
      <w:r>
        <w:rPr>
          <w:rFonts w:ascii="Times New Roman" w:hAnsi="Times New Roman" w:cs="Times New Roman"/>
          <w:sz w:val="24"/>
          <w:szCs w:val="24"/>
        </w:rPr>
        <w:t>Menara</w:t>
      </w:r>
      <w:proofErr w:type="spellEnd"/>
      <w:r>
        <w:rPr>
          <w:rFonts w:ascii="Times New Roman" w:hAnsi="Times New Roman" w:cs="Times New Roman"/>
          <w:sz w:val="24"/>
          <w:szCs w:val="24"/>
        </w:rPr>
        <w:t xml:space="preserve"> Mosque and </w:t>
      </w:r>
      <w:proofErr w:type="spellStart"/>
      <w:r>
        <w:rPr>
          <w:rFonts w:ascii="Times New Roman" w:hAnsi="Times New Roman" w:cs="Times New Roman"/>
          <w:sz w:val="24"/>
          <w:szCs w:val="24"/>
        </w:rPr>
        <w:t>Sunan</w:t>
      </w:r>
      <w:proofErr w:type="spellEnd"/>
      <w:r>
        <w:rPr>
          <w:rFonts w:ascii="Times New Roman" w:hAnsi="Times New Roman" w:cs="Times New Roman"/>
          <w:sz w:val="24"/>
          <w:szCs w:val="24"/>
        </w:rPr>
        <w:t xml:space="preserve"> Kudus Tomb complex -</w:t>
      </w:r>
      <w:r w:rsidRPr="0075395D">
        <w:rPr>
          <w:rFonts w:ascii="Times New Roman" w:hAnsi="Times New Roman" w:cs="Times New Roman"/>
          <w:sz w:val="24"/>
          <w:szCs w:val="24"/>
        </w:rPr>
        <w:t>acts as a social link between the community, local communities, NGOs, the government and the private sector through communal activities, traditional celebrations, ceremonies</w:t>
      </w:r>
      <w:r w:rsidR="00BB4B8A">
        <w:rPr>
          <w:rFonts w:ascii="Times New Roman" w:hAnsi="Times New Roman" w:cs="Times New Roman"/>
          <w:sz w:val="24"/>
          <w:szCs w:val="24"/>
        </w:rPr>
        <w:t xml:space="preserve"> and</w:t>
      </w:r>
      <w:r w:rsidRPr="0075395D">
        <w:rPr>
          <w:rFonts w:ascii="Times New Roman" w:hAnsi="Times New Roman" w:cs="Times New Roman"/>
          <w:sz w:val="24"/>
          <w:szCs w:val="24"/>
        </w:rPr>
        <w:t xml:space="preserve"> worship. The living term is related to the livable condition, continuity on its function and maintenance. These sites have high spatial value as symbolic and spiritual spaces that are well maintained with spatial dimensions that are still utilized and relevant to the contemporary world. In addition, a strong emotional bond between the community and heritage sites can enhance identity and foster local pride based on Islamic values, socio-cultural values.</w:t>
      </w:r>
      <w:r>
        <w:rPr>
          <w:rFonts w:ascii="Times New Roman" w:hAnsi="Times New Roman" w:cs="Times New Roman"/>
          <w:sz w:val="24"/>
          <w:szCs w:val="24"/>
        </w:rPr>
        <w:t xml:space="preserve"> Based on interview, </w:t>
      </w:r>
      <w:proofErr w:type="spellStart"/>
      <w:r>
        <w:rPr>
          <w:rFonts w:ascii="Times New Roman" w:hAnsi="Times New Roman" w:cs="Times New Roman"/>
          <w:sz w:val="24"/>
          <w:szCs w:val="24"/>
        </w:rPr>
        <w:t>Menara</w:t>
      </w:r>
      <w:proofErr w:type="spellEnd"/>
      <w:r>
        <w:rPr>
          <w:rFonts w:ascii="Times New Roman" w:hAnsi="Times New Roman" w:cs="Times New Roman"/>
          <w:sz w:val="24"/>
          <w:szCs w:val="24"/>
        </w:rPr>
        <w:t xml:space="preserve"> Mosque hosts daily, weekly, monthly</w:t>
      </w:r>
      <w:r w:rsidR="00BB4B8A">
        <w:rPr>
          <w:rFonts w:ascii="Times New Roman" w:hAnsi="Times New Roman" w:cs="Times New Roman"/>
          <w:sz w:val="24"/>
          <w:szCs w:val="24"/>
        </w:rPr>
        <w:t xml:space="preserve"> and</w:t>
      </w:r>
      <w:r>
        <w:rPr>
          <w:rFonts w:ascii="Times New Roman" w:hAnsi="Times New Roman" w:cs="Times New Roman"/>
          <w:sz w:val="24"/>
          <w:szCs w:val="24"/>
        </w:rPr>
        <w:t xml:space="preserve"> annual religious gatherings with consistent </w:t>
      </w:r>
      <w:proofErr w:type="spellStart"/>
      <w:r>
        <w:rPr>
          <w:rFonts w:ascii="Times New Roman" w:hAnsi="Times New Roman" w:cs="Times New Roman"/>
          <w:sz w:val="24"/>
          <w:szCs w:val="24"/>
        </w:rPr>
        <w:t>participatioan</w:t>
      </w:r>
      <w:proofErr w:type="spellEnd"/>
      <w:r>
        <w:rPr>
          <w:rFonts w:ascii="Times New Roman" w:hAnsi="Times New Roman" w:cs="Times New Roman"/>
          <w:sz w:val="24"/>
          <w:szCs w:val="24"/>
        </w:rPr>
        <w:t xml:space="preserve"> across generation.</w:t>
      </w:r>
    </w:p>
    <w:p w14:paraId="0AE9067E" w14:textId="77777777" w:rsidR="00DF4B79" w:rsidRPr="0075395D" w:rsidRDefault="00DF4B79" w:rsidP="00DF4B79">
      <w:pPr>
        <w:pStyle w:val="HASSSNormaltext"/>
        <w:numPr>
          <w:ilvl w:val="0"/>
          <w:numId w:val="2"/>
        </w:numPr>
        <w:ind w:left="426" w:hanging="284"/>
        <w:rPr>
          <w:rFonts w:ascii="Times New Roman" w:hAnsi="Times New Roman" w:cs="Times New Roman"/>
          <w:sz w:val="24"/>
          <w:szCs w:val="24"/>
        </w:rPr>
      </w:pPr>
      <w:r w:rsidRPr="0075395D">
        <w:rPr>
          <w:rFonts w:ascii="Times New Roman" w:hAnsi="Times New Roman" w:cs="Times New Roman"/>
          <w:sz w:val="24"/>
          <w:szCs w:val="24"/>
        </w:rPr>
        <w:t xml:space="preserve">Quadrant 2. The continuity of </w:t>
      </w:r>
      <w:r>
        <w:rPr>
          <w:rFonts w:ascii="Times New Roman" w:hAnsi="Times New Roman" w:cs="Times New Roman"/>
          <w:sz w:val="24"/>
          <w:szCs w:val="24"/>
        </w:rPr>
        <w:t xml:space="preserve">intangible traditions </w:t>
      </w:r>
      <w:proofErr w:type="spellStart"/>
      <w:r>
        <w:rPr>
          <w:rFonts w:ascii="Times New Roman" w:hAnsi="Times New Roman" w:cs="Times New Roman"/>
          <w:sz w:val="24"/>
          <w:szCs w:val="24"/>
        </w:rPr>
        <w:t>sucg</w:t>
      </w:r>
      <w:proofErr w:type="spellEnd"/>
      <w:r>
        <w:rPr>
          <w:rFonts w:ascii="Times New Roman" w:hAnsi="Times New Roman" w:cs="Times New Roman"/>
          <w:sz w:val="24"/>
          <w:szCs w:val="24"/>
        </w:rPr>
        <w:t xml:space="preserve"> as the </w:t>
      </w:r>
      <w:proofErr w:type="spellStart"/>
      <w:r>
        <w:rPr>
          <w:rFonts w:ascii="Times New Roman" w:hAnsi="Times New Roman" w:cs="Times New Roman"/>
          <w:sz w:val="24"/>
          <w:szCs w:val="24"/>
        </w:rPr>
        <w:t>Dandangan</w:t>
      </w:r>
      <w:proofErr w:type="spellEnd"/>
      <w:r>
        <w:rPr>
          <w:rFonts w:ascii="Times New Roman" w:hAnsi="Times New Roman" w:cs="Times New Roman"/>
          <w:sz w:val="24"/>
          <w:szCs w:val="24"/>
        </w:rPr>
        <w:t xml:space="preserve"> Festival, </w:t>
      </w:r>
      <w:proofErr w:type="spellStart"/>
      <w:r>
        <w:rPr>
          <w:rFonts w:ascii="Times New Roman" w:hAnsi="Times New Roman" w:cs="Times New Roman"/>
          <w:sz w:val="24"/>
          <w:szCs w:val="24"/>
        </w:rPr>
        <w:t>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Luwur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Menara</w:t>
      </w:r>
      <w:proofErr w:type="spellEnd"/>
      <w:r>
        <w:rPr>
          <w:rFonts w:ascii="Times New Roman" w:hAnsi="Times New Roman" w:cs="Times New Roman"/>
          <w:sz w:val="24"/>
          <w:szCs w:val="24"/>
        </w:rPr>
        <w:t xml:space="preserve"> Celebration </w:t>
      </w:r>
      <w:r w:rsidRPr="0075395D">
        <w:rPr>
          <w:rFonts w:ascii="Times New Roman" w:hAnsi="Times New Roman" w:cs="Times New Roman"/>
          <w:sz w:val="24"/>
          <w:szCs w:val="24"/>
        </w:rPr>
        <w:t xml:space="preserve">strengthens social cohesion through the collective participation of the community through annual ritual. The tradition is held in flexible open spaces that can adjust to the needs of the celebration of activities. Public spaces will be transformed into centers of celebration and social spaces. </w:t>
      </w:r>
      <w:r>
        <w:rPr>
          <w:rFonts w:ascii="Times New Roman" w:hAnsi="Times New Roman" w:cs="Times New Roman"/>
          <w:sz w:val="24"/>
          <w:szCs w:val="24"/>
        </w:rPr>
        <w:t xml:space="preserve">The key informant mentioned that more than 2000 people attend that annual event which coordinated by local committees. </w:t>
      </w:r>
      <w:r w:rsidRPr="0075395D">
        <w:rPr>
          <w:rFonts w:ascii="Times New Roman" w:hAnsi="Times New Roman" w:cs="Times New Roman"/>
          <w:sz w:val="24"/>
          <w:szCs w:val="24"/>
        </w:rPr>
        <w:t>Thus, the spaces where the tradition is held are dynamic that strengthen social interaction that builds social solidarity and strengthens the sense of togetherness between the Muslim and non-Muslim communities. These traditions create a sense of emotional and spiritual unity among the community.</w:t>
      </w:r>
    </w:p>
    <w:p w14:paraId="28AACF9D" w14:textId="6638E3D4" w:rsidR="00DF4B79" w:rsidRPr="0075395D" w:rsidRDefault="00DF4B79" w:rsidP="00DF4B79">
      <w:pPr>
        <w:pStyle w:val="HASSSNormaltext"/>
        <w:numPr>
          <w:ilvl w:val="0"/>
          <w:numId w:val="2"/>
        </w:numPr>
        <w:ind w:left="426" w:hanging="284"/>
        <w:rPr>
          <w:rFonts w:ascii="Times New Roman" w:hAnsi="Times New Roman" w:cs="Times New Roman"/>
          <w:sz w:val="24"/>
          <w:szCs w:val="24"/>
        </w:rPr>
      </w:pPr>
      <w:r w:rsidRPr="0075395D">
        <w:rPr>
          <w:rFonts w:ascii="Times New Roman" w:hAnsi="Times New Roman" w:cs="Times New Roman"/>
          <w:sz w:val="24"/>
          <w:szCs w:val="24"/>
        </w:rPr>
        <w:t xml:space="preserve">Quadrant 3. </w:t>
      </w:r>
      <w:r>
        <w:rPr>
          <w:rFonts w:ascii="Times New Roman" w:hAnsi="Times New Roman" w:cs="Times New Roman"/>
          <w:sz w:val="24"/>
          <w:szCs w:val="24"/>
        </w:rPr>
        <w:t xml:space="preserve">Tangible heritage artefact such as the </w:t>
      </w:r>
      <w:proofErr w:type="spellStart"/>
      <w:r>
        <w:rPr>
          <w:rFonts w:ascii="Times New Roman" w:hAnsi="Times New Roman" w:cs="Times New Roman"/>
          <w:sz w:val="24"/>
          <w:szCs w:val="24"/>
        </w:rPr>
        <w:t>Langgar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Bubrah</w:t>
      </w:r>
      <w:proofErr w:type="spellEnd"/>
      <w:r>
        <w:rPr>
          <w:rFonts w:ascii="Times New Roman" w:hAnsi="Times New Roman" w:cs="Times New Roman"/>
          <w:sz w:val="24"/>
          <w:szCs w:val="24"/>
        </w:rPr>
        <w:t xml:space="preserve"> </w:t>
      </w:r>
      <w:r w:rsidRPr="0075395D">
        <w:rPr>
          <w:rFonts w:ascii="Times New Roman" w:hAnsi="Times New Roman" w:cs="Times New Roman"/>
          <w:sz w:val="24"/>
          <w:szCs w:val="24"/>
        </w:rPr>
        <w:t xml:space="preserve">is slowly losing its relevance in society due to the disconnection of social ties with heritage because heritage is not used as a center for socio-cultural activities. </w:t>
      </w:r>
      <w:r>
        <w:rPr>
          <w:rFonts w:ascii="Times New Roman" w:hAnsi="Times New Roman" w:cs="Times New Roman"/>
          <w:sz w:val="24"/>
          <w:szCs w:val="24"/>
        </w:rPr>
        <w:t xml:space="preserve">The site location near active public areas </w:t>
      </w:r>
      <w:proofErr w:type="spellStart"/>
      <w:r>
        <w:rPr>
          <w:rFonts w:ascii="Times New Roman" w:hAnsi="Times New Roman" w:cs="Times New Roman"/>
          <w:sz w:val="24"/>
          <w:szCs w:val="24"/>
        </w:rPr>
        <w:t>leadks</w:t>
      </w:r>
      <w:proofErr w:type="spellEnd"/>
      <w:r>
        <w:rPr>
          <w:rFonts w:ascii="Times New Roman" w:hAnsi="Times New Roman" w:cs="Times New Roman"/>
          <w:sz w:val="24"/>
          <w:szCs w:val="24"/>
        </w:rPr>
        <w:t xml:space="preserve"> to the concentration of activities elsewhere, while the heritage structure itself functions only as a secondary visual element.  Local informants express that the site is rarely visited except during heritage tour, school excursions or preservation </w:t>
      </w:r>
      <w:proofErr w:type="spellStart"/>
      <w:r>
        <w:rPr>
          <w:rFonts w:ascii="Times New Roman" w:hAnsi="Times New Roman" w:cs="Times New Roman"/>
          <w:sz w:val="24"/>
          <w:szCs w:val="24"/>
        </w:rPr>
        <w:t>prooject</w:t>
      </w:r>
      <w:proofErr w:type="spellEnd"/>
      <w:r>
        <w:rPr>
          <w:rFonts w:ascii="Times New Roman" w:hAnsi="Times New Roman" w:cs="Times New Roman"/>
          <w:sz w:val="24"/>
          <w:szCs w:val="24"/>
        </w:rPr>
        <w:t xml:space="preserve">. This quadrant </w:t>
      </w:r>
      <w:r>
        <w:rPr>
          <w:rFonts w:ascii="Times New Roman" w:hAnsi="Times New Roman" w:cs="Times New Roman"/>
          <w:sz w:val="24"/>
          <w:szCs w:val="24"/>
        </w:rPr>
        <w:lastRenderedPageBreak/>
        <w:t xml:space="preserve">represent heritage at risk of functional obsolescence, requiring signage improvement and awareness campaigns to reactivate public interest. </w:t>
      </w:r>
    </w:p>
    <w:p w14:paraId="3BEB8A95" w14:textId="287D588C" w:rsidR="00DF4B79" w:rsidRPr="0075395D" w:rsidRDefault="00DF4B79" w:rsidP="00DF4B79">
      <w:pPr>
        <w:pStyle w:val="HASSSNormaltext"/>
        <w:numPr>
          <w:ilvl w:val="0"/>
          <w:numId w:val="2"/>
        </w:numPr>
        <w:ind w:left="426" w:hanging="284"/>
        <w:rPr>
          <w:rFonts w:ascii="Times New Roman" w:hAnsi="Times New Roman" w:cs="Times New Roman"/>
          <w:sz w:val="24"/>
          <w:szCs w:val="24"/>
        </w:rPr>
      </w:pPr>
      <w:r w:rsidRPr="0075395D">
        <w:rPr>
          <w:rFonts w:ascii="Times New Roman" w:hAnsi="Times New Roman" w:cs="Times New Roman"/>
          <w:sz w:val="24"/>
          <w:szCs w:val="24"/>
        </w:rPr>
        <w:t xml:space="preserve">Quadrant 4. </w:t>
      </w:r>
      <w:r>
        <w:rPr>
          <w:rFonts w:ascii="Times New Roman" w:hAnsi="Times New Roman" w:cs="Times New Roman"/>
          <w:sz w:val="24"/>
          <w:szCs w:val="24"/>
        </w:rPr>
        <w:t xml:space="preserve">Intangible heritage such as the traditional skill of </w:t>
      </w:r>
      <w:proofErr w:type="spellStart"/>
      <w:r>
        <w:rPr>
          <w:rFonts w:ascii="Times New Roman" w:hAnsi="Times New Roman" w:cs="Times New Roman"/>
          <w:sz w:val="24"/>
          <w:szCs w:val="24"/>
        </w:rPr>
        <w:t>Joglo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w:t>
      </w:r>
      <w:proofErr w:type="spellEnd"/>
      <w:r>
        <w:rPr>
          <w:rFonts w:ascii="Times New Roman" w:hAnsi="Times New Roman" w:cs="Times New Roman"/>
          <w:sz w:val="24"/>
          <w:szCs w:val="24"/>
        </w:rPr>
        <w:t xml:space="preserve"> house building and wood carving faces significant decline. </w:t>
      </w:r>
      <w:r w:rsidRPr="0075395D">
        <w:rPr>
          <w:rFonts w:ascii="Times New Roman" w:hAnsi="Times New Roman" w:cs="Times New Roman"/>
          <w:sz w:val="24"/>
          <w:szCs w:val="24"/>
        </w:rPr>
        <w:t xml:space="preserve">The younger generation </w:t>
      </w:r>
      <w:r>
        <w:rPr>
          <w:rFonts w:ascii="Times New Roman" w:hAnsi="Times New Roman" w:cs="Times New Roman"/>
          <w:sz w:val="24"/>
          <w:szCs w:val="24"/>
        </w:rPr>
        <w:t xml:space="preserve">uninterested </w:t>
      </w:r>
      <w:r w:rsidRPr="0075395D">
        <w:rPr>
          <w:rFonts w:ascii="Times New Roman" w:hAnsi="Times New Roman" w:cs="Times New Roman"/>
          <w:sz w:val="24"/>
          <w:szCs w:val="24"/>
        </w:rPr>
        <w:t xml:space="preserve">to learn </w:t>
      </w:r>
      <w:r>
        <w:rPr>
          <w:rFonts w:ascii="Times New Roman" w:hAnsi="Times New Roman" w:cs="Times New Roman"/>
          <w:sz w:val="24"/>
          <w:szCs w:val="24"/>
        </w:rPr>
        <w:t xml:space="preserve">this crafts, partly due to limited </w:t>
      </w:r>
      <w:r w:rsidRPr="0075395D">
        <w:rPr>
          <w:rFonts w:ascii="Times New Roman" w:hAnsi="Times New Roman" w:cs="Times New Roman"/>
          <w:sz w:val="24"/>
          <w:szCs w:val="24"/>
        </w:rPr>
        <w:t xml:space="preserve">spatial context and the lack of practice space. </w:t>
      </w:r>
      <w:r w:rsidRPr="00C44651">
        <w:rPr>
          <w:rFonts w:ascii="Times New Roman" w:hAnsi="Times New Roman" w:cs="Times New Roman"/>
          <w:sz w:val="24"/>
          <w:szCs w:val="24"/>
        </w:rPr>
        <w:t>The gradual disappearance of this knowledge indicates a serious intergenerational gap. Senior artisans express concern that “once the old masters are gone, the skill will die with them.” To counter this, apprenticeships, documentation</w:t>
      </w:r>
      <w:r w:rsidR="00BB4B8A">
        <w:rPr>
          <w:rFonts w:ascii="Times New Roman" w:hAnsi="Times New Roman" w:cs="Times New Roman"/>
          <w:sz w:val="24"/>
          <w:szCs w:val="24"/>
        </w:rPr>
        <w:t xml:space="preserve"> and</w:t>
      </w:r>
      <w:r w:rsidRPr="00C44651">
        <w:rPr>
          <w:rFonts w:ascii="Times New Roman" w:hAnsi="Times New Roman" w:cs="Times New Roman"/>
          <w:sz w:val="24"/>
          <w:szCs w:val="24"/>
        </w:rPr>
        <w:t xml:space="preserve"> market-based incentives are essential to ensure the continuity of craftsmanship as part of Kudus </w:t>
      </w:r>
      <w:proofErr w:type="spellStart"/>
      <w:r w:rsidRPr="00C44651">
        <w:rPr>
          <w:rFonts w:ascii="Times New Roman" w:hAnsi="Times New Roman" w:cs="Times New Roman"/>
          <w:sz w:val="24"/>
          <w:szCs w:val="24"/>
        </w:rPr>
        <w:t>Kulon’s</w:t>
      </w:r>
      <w:proofErr w:type="spellEnd"/>
      <w:r w:rsidRPr="00C44651">
        <w:rPr>
          <w:rFonts w:ascii="Times New Roman" w:hAnsi="Times New Roman" w:cs="Times New Roman"/>
          <w:sz w:val="24"/>
          <w:szCs w:val="24"/>
        </w:rPr>
        <w:t xml:space="preserve"> living heritage.</w:t>
      </w:r>
    </w:p>
    <w:p w14:paraId="7C70708C" w14:textId="77182E89" w:rsidR="00DF4B79" w:rsidRDefault="00DF4B79" w:rsidP="00BC28EA">
      <w:pPr>
        <w:pBdr>
          <w:top w:val="nil"/>
          <w:left w:val="nil"/>
          <w:bottom w:val="nil"/>
          <w:right w:val="nil"/>
          <w:between w:val="nil"/>
        </w:pBdr>
        <w:spacing w:after="0" w:line="240" w:lineRule="auto"/>
        <w:ind w:leftChars="0" w:left="0" w:firstLineChars="0" w:firstLine="426"/>
        <w:jc w:val="both"/>
        <w:rPr>
          <w:rFonts w:ascii="Times New Roman" w:eastAsia="Times New Roman" w:hAnsi="Times New Roman" w:cs="Times New Roman"/>
          <w:color w:val="000000"/>
          <w:sz w:val="24"/>
          <w:szCs w:val="24"/>
        </w:rPr>
      </w:pPr>
      <w:r w:rsidRPr="00C44651">
        <w:rPr>
          <w:rFonts w:ascii="Times New Roman" w:eastAsia="Times New Roman" w:hAnsi="Times New Roman" w:cs="Times New Roman"/>
          <w:color w:val="000000"/>
          <w:sz w:val="24"/>
          <w:szCs w:val="24"/>
        </w:rPr>
        <w:t>In summary, each quadrant implies a distinct conservation priority: protection and stewardship for living tangibles (Q1); event governance and anti-commodification measures for public traditions (Q2); adaptive reuse and awareness campaigns for underused tangibles (Q3); and apprenticeships, documentation</w:t>
      </w:r>
      <w:r w:rsidR="00BB4B8A">
        <w:rPr>
          <w:rFonts w:ascii="Times New Roman" w:eastAsia="Times New Roman" w:hAnsi="Times New Roman" w:cs="Times New Roman"/>
          <w:color w:val="000000"/>
          <w:sz w:val="24"/>
          <w:szCs w:val="24"/>
        </w:rPr>
        <w:t xml:space="preserve"> and</w:t>
      </w:r>
      <w:r w:rsidRPr="00C44651">
        <w:rPr>
          <w:rFonts w:ascii="Times New Roman" w:eastAsia="Times New Roman" w:hAnsi="Times New Roman" w:cs="Times New Roman"/>
          <w:color w:val="000000"/>
          <w:sz w:val="24"/>
          <w:szCs w:val="24"/>
        </w:rPr>
        <w:t xml:space="preserve"> market incentives for at-risk intangible skills (Q4). Integrating these tailored strategies within a living heritage framework ensures that both tangible and intangible elements remain interdependent, sustaining Kudus </w:t>
      </w:r>
      <w:proofErr w:type="spellStart"/>
      <w:r w:rsidRPr="00C44651">
        <w:rPr>
          <w:rFonts w:ascii="Times New Roman" w:eastAsia="Times New Roman" w:hAnsi="Times New Roman" w:cs="Times New Roman"/>
          <w:color w:val="000000"/>
          <w:sz w:val="24"/>
          <w:szCs w:val="24"/>
        </w:rPr>
        <w:t>Kulon’s</w:t>
      </w:r>
      <w:proofErr w:type="spellEnd"/>
      <w:r w:rsidRPr="00C44651">
        <w:rPr>
          <w:rFonts w:ascii="Times New Roman" w:eastAsia="Times New Roman" w:hAnsi="Times New Roman" w:cs="Times New Roman"/>
          <w:color w:val="000000"/>
          <w:sz w:val="24"/>
          <w:szCs w:val="24"/>
        </w:rPr>
        <w:t xml:space="preserve"> cultural identity in a balanced and resilient way.</w:t>
      </w:r>
    </w:p>
    <w:p w14:paraId="009AAA9E" w14:textId="1B656D59" w:rsidR="00DF4B79" w:rsidRDefault="00DF4B79" w:rsidP="00DF4B79">
      <w:pPr>
        <w:pBdr>
          <w:top w:val="nil"/>
          <w:left w:val="nil"/>
          <w:bottom w:val="nil"/>
          <w:right w:val="nil"/>
          <w:between w:val="nil"/>
        </w:pBdr>
        <w:spacing w:after="0" w:line="240" w:lineRule="auto"/>
        <w:ind w:leftChars="0" w:left="0" w:firstLineChars="0" w:firstLine="426"/>
        <w:jc w:val="both"/>
        <w:rPr>
          <w:rFonts w:ascii="Times New Roman" w:eastAsia="Times New Roman" w:hAnsi="Times New Roman" w:cs="Times New Roman"/>
          <w:color w:val="000000"/>
          <w:sz w:val="24"/>
          <w:szCs w:val="24"/>
        </w:rPr>
      </w:pPr>
      <w:r w:rsidRPr="00403AB4">
        <w:rPr>
          <w:rFonts w:ascii="Times New Roman" w:eastAsia="Times New Roman" w:hAnsi="Times New Roman" w:cs="Times New Roman"/>
          <w:color w:val="000000"/>
          <w:sz w:val="24"/>
          <w:szCs w:val="24"/>
        </w:rPr>
        <w:t xml:space="preserve">The description above shows that the preservation of cultural heritage in Kudus </w:t>
      </w:r>
      <w:proofErr w:type="spellStart"/>
      <w:r w:rsidRPr="00403AB4">
        <w:rPr>
          <w:rFonts w:ascii="Times New Roman" w:eastAsia="Times New Roman" w:hAnsi="Times New Roman" w:cs="Times New Roman"/>
          <w:color w:val="000000"/>
          <w:sz w:val="24"/>
          <w:szCs w:val="24"/>
        </w:rPr>
        <w:t>Kulon</w:t>
      </w:r>
      <w:proofErr w:type="spellEnd"/>
      <w:r w:rsidRPr="00403AB4">
        <w:rPr>
          <w:rFonts w:ascii="Times New Roman" w:eastAsia="Times New Roman" w:hAnsi="Times New Roman" w:cs="Times New Roman"/>
          <w:color w:val="000000"/>
          <w:sz w:val="24"/>
          <w:szCs w:val="24"/>
        </w:rPr>
        <w:t xml:space="preserve"> faces challenges in the contemporary world, especially in the spatial, social and psychological dimensions. The dynamics of heritage preservation above show that the continuity of heritage depends on social involvement, space </w:t>
      </w:r>
      <w:r w:rsidRPr="00DF4B79">
        <w:rPr>
          <w:rFonts w:ascii="Times New Roman" w:eastAsia="Times New Roman" w:hAnsi="Times New Roman" w:cs="Times New Roman"/>
          <w:color w:val="000000"/>
          <w:sz w:val="24"/>
          <w:szCs w:val="24"/>
        </w:rPr>
        <w:t>utilization and psychological attachment of the</w:t>
      </w:r>
      <w:r w:rsidRPr="00403AB4">
        <w:rPr>
          <w:rFonts w:ascii="Times New Roman" w:eastAsia="Times New Roman" w:hAnsi="Times New Roman" w:cs="Times New Roman"/>
          <w:color w:val="000000"/>
          <w:sz w:val="24"/>
          <w:szCs w:val="24"/>
        </w:rPr>
        <w:t xml:space="preserve"> community. </w:t>
      </w:r>
      <w:r>
        <w:rPr>
          <w:rFonts w:ascii="Times New Roman" w:eastAsia="Times New Roman" w:hAnsi="Times New Roman" w:cs="Times New Roman"/>
          <w:color w:val="000000"/>
          <w:sz w:val="24"/>
          <w:szCs w:val="24"/>
        </w:rPr>
        <w:t xml:space="preserve">In this study, the psychological dimension was identified qualitatively through field observations and </w:t>
      </w:r>
      <w:proofErr w:type="spellStart"/>
      <w:r>
        <w:rPr>
          <w:rFonts w:ascii="Times New Roman" w:eastAsia="Times New Roman" w:hAnsi="Times New Roman" w:cs="Times New Roman"/>
          <w:color w:val="000000"/>
          <w:sz w:val="24"/>
          <w:szCs w:val="24"/>
        </w:rPr>
        <w:t>intervews</w:t>
      </w:r>
      <w:proofErr w:type="spellEnd"/>
      <w:r>
        <w:rPr>
          <w:rFonts w:ascii="Times New Roman" w:eastAsia="Times New Roman" w:hAnsi="Times New Roman" w:cs="Times New Roman"/>
          <w:color w:val="000000"/>
          <w:sz w:val="24"/>
          <w:szCs w:val="24"/>
        </w:rPr>
        <w:t xml:space="preserve"> that captured people’s emotional engagement and voluntary participation. </w:t>
      </w:r>
      <w:r w:rsidRPr="00C44651">
        <w:rPr>
          <w:rFonts w:ascii="Times New Roman" w:eastAsia="Times New Roman" w:hAnsi="Times New Roman" w:cs="Times New Roman"/>
          <w:color w:val="000000"/>
          <w:sz w:val="24"/>
          <w:szCs w:val="24"/>
        </w:rPr>
        <w:t xml:space="preserve">Indicators include the consistent attendance of residents at annual religious or cultural events, the involvement of local volunteers in </w:t>
      </w:r>
      <w:r w:rsidRPr="00DF4B79">
        <w:rPr>
          <w:rFonts w:ascii="Times New Roman" w:eastAsia="Times New Roman" w:hAnsi="Times New Roman" w:cs="Times New Roman"/>
          <w:color w:val="000000"/>
          <w:sz w:val="24"/>
          <w:szCs w:val="24"/>
        </w:rPr>
        <w:t>organizing and maintaining ceremonies without financial incentives</w:t>
      </w:r>
      <w:r w:rsidR="00BB4B8A">
        <w:rPr>
          <w:rFonts w:ascii="Times New Roman" w:eastAsia="Times New Roman" w:hAnsi="Times New Roman" w:cs="Times New Roman"/>
          <w:color w:val="000000"/>
          <w:sz w:val="24"/>
          <w:szCs w:val="24"/>
        </w:rPr>
        <w:t xml:space="preserve"> and</w:t>
      </w:r>
      <w:r w:rsidRPr="00DF4B79">
        <w:rPr>
          <w:rFonts w:ascii="Times New Roman" w:eastAsia="Times New Roman" w:hAnsi="Times New Roman" w:cs="Times New Roman"/>
          <w:color w:val="000000"/>
          <w:sz w:val="24"/>
          <w:szCs w:val="24"/>
        </w:rPr>
        <w:t xml:space="preserve"> expressions of pride and belonging associated with heritage sites. These behavioral manifestations are understood as forms of psychological continuity,</w:t>
      </w:r>
      <w:r w:rsidRPr="00C44651">
        <w:rPr>
          <w:rFonts w:ascii="Times New Roman" w:eastAsia="Times New Roman" w:hAnsi="Times New Roman" w:cs="Times New Roman"/>
          <w:color w:val="000000"/>
          <w:sz w:val="24"/>
          <w:szCs w:val="24"/>
        </w:rPr>
        <w:t xml:space="preserve"> showing that people’s attachment is sustained through active participation and shared experience rather than verbal declarations alone.</w:t>
      </w:r>
      <w:r>
        <w:rPr>
          <w:rFonts w:ascii="Times New Roman" w:eastAsia="Times New Roman" w:hAnsi="Times New Roman" w:cs="Times New Roman"/>
          <w:color w:val="000000"/>
          <w:sz w:val="24"/>
          <w:szCs w:val="24"/>
        </w:rPr>
        <w:t xml:space="preserve"> </w:t>
      </w:r>
      <w:r w:rsidRPr="00403AB4">
        <w:rPr>
          <w:rFonts w:ascii="Times New Roman" w:eastAsia="Times New Roman" w:hAnsi="Times New Roman" w:cs="Times New Roman"/>
          <w:color w:val="000000"/>
          <w:sz w:val="24"/>
          <w:szCs w:val="24"/>
        </w:rPr>
        <w:t xml:space="preserve">Maintaining these three dimensions in a balanced way means preserving heritage to </w:t>
      </w:r>
      <w:proofErr w:type="spellStart"/>
      <w:r>
        <w:rPr>
          <w:rFonts w:ascii="Times New Roman" w:eastAsia="Times New Roman" w:hAnsi="Times New Roman" w:cs="Times New Roman"/>
          <w:color w:val="000000"/>
          <w:sz w:val="24"/>
          <w:szCs w:val="24"/>
        </w:rPr>
        <w:t>remail</w:t>
      </w:r>
      <w:proofErr w:type="spellEnd"/>
      <w:r>
        <w:rPr>
          <w:rFonts w:ascii="Times New Roman" w:eastAsia="Times New Roman" w:hAnsi="Times New Roman" w:cs="Times New Roman"/>
          <w:color w:val="000000"/>
          <w:sz w:val="24"/>
          <w:szCs w:val="24"/>
        </w:rPr>
        <w:t xml:space="preserve"> a</w:t>
      </w:r>
      <w:r w:rsidRPr="00403AB4">
        <w:rPr>
          <w:rFonts w:ascii="Times New Roman" w:eastAsia="Times New Roman" w:hAnsi="Times New Roman" w:cs="Times New Roman"/>
          <w:color w:val="000000"/>
          <w:sz w:val="24"/>
          <w:szCs w:val="24"/>
        </w:rPr>
        <w:t xml:space="preserve">live in the contemporary world. On the other hand, an endangered heritage </w:t>
      </w:r>
      <w:r>
        <w:rPr>
          <w:rFonts w:ascii="Times New Roman" w:eastAsia="Times New Roman" w:hAnsi="Times New Roman" w:cs="Times New Roman"/>
          <w:color w:val="000000"/>
          <w:sz w:val="24"/>
          <w:szCs w:val="24"/>
        </w:rPr>
        <w:t>refers to</w:t>
      </w:r>
      <w:r w:rsidRPr="00403AB4">
        <w:rPr>
          <w:rFonts w:ascii="Times New Roman" w:eastAsia="Times New Roman" w:hAnsi="Times New Roman" w:cs="Times New Roman"/>
          <w:color w:val="000000"/>
          <w:sz w:val="24"/>
          <w:szCs w:val="24"/>
        </w:rPr>
        <w:t xml:space="preserve"> heritage that begin to lose </w:t>
      </w:r>
      <w:r>
        <w:rPr>
          <w:rFonts w:ascii="Times New Roman" w:eastAsia="Times New Roman" w:hAnsi="Times New Roman" w:cs="Times New Roman"/>
          <w:color w:val="000000"/>
          <w:sz w:val="24"/>
          <w:szCs w:val="24"/>
        </w:rPr>
        <w:t>their</w:t>
      </w:r>
      <w:r w:rsidRPr="00403AB4">
        <w:rPr>
          <w:rFonts w:ascii="Times New Roman" w:eastAsia="Times New Roman" w:hAnsi="Times New Roman" w:cs="Times New Roman"/>
          <w:color w:val="000000"/>
          <w:sz w:val="24"/>
          <w:szCs w:val="24"/>
        </w:rPr>
        <w:t xml:space="preserve"> social relevance, spatial function and psychological </w:t>
      </w:r>
      <w:r>
        <w:rPr>
          <w:rFonts w:ascii="Times New Roman" w:eastAsia="Times New Roman" w:hAnsi="Times New Roman" w:cs="Times New Roman"/>
          <w:color w:val="000000"/>
          <w:sz w:val="24"/>
          <w:szCs w:val="24"/>
        </w:rPr>
        <w:t>resonance within the community</w:t>
      </w:r>
      <w:r w:rsidRPr="00403AB4">
        <w:rPr>
          <w:rFonts w:ascii="Times New Roman" w:eastAsia="Times New Roman" w:hAnsi="Times New Roman" w:cs="Times New Roman"/>
          <w:color w:val="000000"/>
          <w:sz w:val="24"/>
          <w:szCs w:val="24"/>
        </w:rPr>
        <w:t>.</w:t>
      </w:r>
    </w:p>
    <w:p w14:paraId="2340FD27" w14:textId="77777777" w:rsidR="00BC28EA" w:rsidRDefault="00BC28EA" w:rsidP="00DF4B79">
      <w:pPr>
        <w:pBdr>
          <w:top w:val="nil"/>
          <w:left w:val="nil"/>
          <w:bottom w:val="nil"/>
          <w:right w:val="nil"/>
          <w:between w:val="nil"/>
        </w:pBdr>
        <w:spacing w:after="0" w:line="240" w:lineRule="auto"/>
        <w:ind w:leftChars="0" w:left="0" w:firstLineChars="0" w:firstLine="426"/>
        <w:jc w:val="both"/>
        <w:rPr>
          <w:rFonts w:ascii="Times New Roman" w:eastAsia="Times New Roman" w:hAnsi="Times New Roman" w:cs="Times New Roman"/>
          <w:color w:val="000000"/>
          <w:sz w:val="24"/>
          <w:szCs w:val="24"/>
        </w:rPr>
      </w:pPr>
    </w:p>
    <w:p w14:paraId="25CD6285" w14:textId="6F6DD6B3" w:rsidR="00403AB4" w:rsidRDefault="00403AB4" w:rsidP="00BC28EA">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r w:rsidRPr="00403AB4">
        <w:rPr>
          <w:rFonts w:ascii="Times New Roman" w:eastAsia="Times New Roman" w:hAnsi="Times New Roman" w:cs="Times New Roman"/>
          <w:i/>
          <w:color w:val="000000"/>
          <w:sz w:val="24"/>
          <w:szCs w:val="24"/>
        </w:rPr>
        <w:t xml:space="preserve">The living heritage concept of Kudus </w:t>
      </w:r>
      <w:proofErr w:type="spellStart"/>
      <w:r w:rsidRPr="00403AB4">
        <w:rPr>
          <w:rFonts w:ascii="Times New Roman" w:eastAsia="Times New Roman" w:hAnsi="Times New Roman" w:cs="Times New Roman"/>
          <w:i/>
          <w:color w:val="000000"/>
          <w:sz w:val="24"/>
          <w:szCs w:val="24"/>
        </w:rPr>
        <w:t>Kulon</w:t>
      </w:r>
      <w:proofErr w:type="spellEnd"/>
      <w:r w:rsidRPr="00403AB4">
        <w:rPr>
          <w:rFonts w:ascii="Times New Roman" w:eastAsia="Times New Roman" w:hAnsi="Times New Roman" w:cs="Times New Roman"/>
          <w:i/>
          <w:color w:val="000000"/>
          <w:sz w:val="24"/>
          <w:szCs w:val="24"/>
        </w:rPr>
        <w:t xml:space="preserve"> </w:t>
      </w:r>
      <w:r w:rsidR="00BC28EA">
        <w:rPr>
          <w:rFonts w:ascii="Times New Roman" w:eastAsia="Times New Roman" w:hAnsi="Times New Roman" w:cs="Times New Roman"/>
          <w:i/>
          <w:color w:val="000000"/>
          <w:sz w:val="24"/>
          <w:szCs w:val="24"/>
        </w:rPr>
        <w:t>d</w:t>
      </w:r>
      <w:r w:rsidRPr="00403AB4">
        <w:rPr>
          <w:rFonts w:ascii="Times New Roman" w:eastAsia="Times New Roman" w:hAnsi="Times New Roman" w:cs="Times New Roman"/>
          <w:i/>
          <w:color w:val="000000"/>
          <w:sz w:val="24"/>
          <w:szCs w:val="24"/>
        </w:rPr>
        <w:t>istrict</w:t>
      </w:r>
    </w:p>
    <w:p w14:paraId="1BBC2891" w14:textId="77777777" w:rsidR="00BC28EA" w:rsidRDefault="00BC28EA" w:rsidP="00BC28EA">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3D5A3BFA" w14:textId="1BF81EA9" w:rsidR="00DB1043" w:rsidRPr="00DB1043" w:rsidRDefault="00DB1043" w:rsidP="00403AB4">
      <w:pPr>
        <w:pBdr>
          <w:top w:val="nil"/>
          <w:left w:val="nil"/>
          <w:bottom w:val="nil"/>
          <w:right w:val="nil"/>
          <w:between w:val="nil"/>
        </w:pBdr>
        <w:spacing w:after="0" w:line="240" w:lineRule="auto"/>
        <w:ind w:left="0" w:hanging="2"/>
        <w:jc w:val="both"/>
        <w:rPr>
          <w:rFonts w:ascii="Times New Roman" w:eastAsia="Times New Roman" w:hAnsi="Times New Roman" w:cs="Times New Roman"/>
          <w:iCs/>
          <w:color w:val="000000"/>
          <w:sz w:val="24"/>
          <w:szCs w:val="24"/>
        </w:rPr>
      </w:pPr>
      <w:r w:rsidRPr="00DB1043">
        <w:rPr>
          <w:rFonts w:ascii="Times New Roman" w:eastAsia="Times New Roman" w:hAnsi="Times New Roman" w:cs="Times New Roman"/>
          <w:color w:val="000000"/>
          <w:sz w:val="24"/>
          <w:szCs w:val="24"/>
        </w:rPr>
        <w:t xml:space="preserve">The dynamics of preserving the tangible and intangible heritage of Kudus </w:t>
      </w:r>
      <w:proofErr w:type="spellStart"/>
      <w:r w:rsidRPr="00DB1043">
        <w:rPr>
          <w:rFonts w:ascii="Times New Roman" w:eastAsia="Times New Roman" w:hAnsi="Times New Roman" w:cs="Times New Roman"/>
          <w:color w:val="000000"/>
          <w:sz w:val="24"/>
          <w:szCs w:val="24"/>
        </w:rPr>
        <w:t>Kulon</w:t>
      </w:r>
      <w:proofErr w:type="spellEnd"/>
      <w:r w:rsidRPr="00DB1043">
        <w:rPr>
          <w:rFonts w:ascii="Times New Roman" w:eastAsia="Times New Roman" w:hAnsi="Times New Roman" w:cs="Times New Roman"/>
          <w:color w:val="000000"/>
          <w:sz w:val="24"/>
          <w:szCs w:val="24"/>
        </w:rPr>
        <w:t xml:space="preserve"> demonstrate that the living dimension of heritage has an important role to ensuring the continuity of cultural life within historically significant districts. The living dimension underscores the importance</w:t>
      </w:r>
      <w:r w:rsidRPr="00403AB4">
        <w:rPr>
          <w:rFonts w:ascii="Times New Roman" w:eastAsia="Times New Roman" w:hAnsi="Times New Roman" w:cs="Times New Roman"/>
          <w:color w:val="000000"/>
          <w:sz w:val="24"/>
          <w:szCs w:val="24"/>
        </w:rPr>
        <w:t xml:space="preserve"> of community involvement in the preservation and transmission of cultural practices and values</w:t>
      </w:r>
      <w:r>
        <w:rPr>
          <w:rFonts w:ascii="Times New Roman" w:eastAsia="Times New Roman" w:hAnsi="Times New Roman" w:cs="Times New Roman"/>
          <w:color w:val="000000"/>
          <w:sz w:val="24"/>
          <w:szCs w:val="24"/>
        </w:rPr>
        <w:t xml:space="preserve"> over time</w:t>
      </w:r>
      <w:r w:rsidRPr="00403AB4">
        <w:rPr>
          <w:rFonts w:ascii="Times New Roman" w:eastAsia="Times New Roman" w:hAnsi="Times New Roman" w:cs="Times New Roman"/>
          <w:color w:val="000000"/>
          <w:sz w:val="24"/>
          <w:szCs w:val="24"/>
        </w:rPr>
        <w:t xml:space="preserve">. Living heritage, which includes both tangible and intangible cultural elements, </w:t>
      </w:r>
      <w:r>
        <w:rPr>
          <w:rFonts w:ascii="Times New Roman" w:eastAsia="Times New Roman" w:hAnsi="Times New Roman" w:cs="Times New Roman"/>
          <w:color w:val="000000"/>
          <w:sz w:val="24"/>
          <w:szCs w:val="24"/>
        </w:rPr>
        <w:t xml:space="preserve">evolves trough </w:t>
      </w:r>
      <w:r w:rsidRPr="00403AB4">
        <w:rPr>
          <w:rFonts w:ascii="Times New Roman" w:eastAsia="Times New Roman" w:hAnsi="Times New Roman" w:cs="Times New Roman"/>
          <w:color w:val="000000"/>
          <w:sz w:val="24"/>
          <w:szCs w:val="24"/>
        </w:rPr>
        <w:t>the active participation</w:t>
      </w:r>
      <w:r>
        <w:rPr>
          <w:rFonts w:ascii="Times New Roman" w:eastAsia="Times New Roman" w:hAnsi="Times New Roman" w:cs="Times New Roman"/>
          <w:color w:val="000000"/>
          <w:sz w:val="24"/>
          <w:szCs w:val="24"/>
        </w:rPr>
        <w:t xml:space="preserve"> and adaptation</w:t>
      </w:r>
      <w:r w:rsidRPr="00403AB4">
        <w:rPr>
          <w:rFonts w:ascii="Times New Roman" w:eastAsia="Times New Roman" w:hAnsi="Times New Roman" w:cs="Times New Roman"/>
          <w:color w:val="000000"/>
          <w:sz w:val="24"/>
          <w:szCs w:val="24"/>
        </w:rPr>
        <w:t xml:space="preserve"> of </w:t>
      </w:r>
      <w:r>
        <w:rPr>
          <w:rFonts w:ascii="Times New Roman" w:eastAsia="Times New Roman" w:hAnsi="Times New Roman" w:cs="Times New Roman"/>
          <w:color w:val="000000"/>
          <w:sz w:val="24"/>
          <w:szCs w:val="24"/>
        </w:rPr>
        <w:t xml:space="preserve">the </w:t>
      </w:r>
      <w:r w:rsidRPr="00403AB4">
        <w:rPr>
          <w:rFonts w:ascii="Times New Roman" w:eastAsia="Times New Roman" w:hAnsi="Times New Roman" w:cs="Times New Roman"/>
          <w:color w:val="000000"/>
          <w:sz w:val="24"/>
          <w:szCs w:val="24"/>
        </w:rPr>
        <w:t>communit</w:t>
      </w:r>
      <w:r>
        <w:rPr>
          <w:rFonts w:ascii="Times New Roman" w:eastAsia="Times New Roman" w:hAnsi="Times New Roman" w:cs="Times New Roman"/>
          <w:color w:val="000000"/>
          <w:sz w:val="24"/>
          <w:szCs w:val="24"/>
        </w:rPr>
        <w:t>y</w:t>
      </w:r>
      <w:r w:rsidRPr="00403AB4">
        <w:rPr>
          <w:rFonts w:ascii="Times New Roman" w:eastAsia="Times New Roman" w:hAnsi="Times New Roman" w:cs="Times New Roman"/>
          <w:color w:val="000000"/>
          <w:sz w:val="24"/>
          <w:szCs w:val="24"/>
        </w:rPr>
        <w:t xml:space="preserve"> that maintain</w:t>
      </w:r>
      <w:r>
        <w:rPr>
          <w:rFonts w:ascii="Times New Roman" w:eastAsia="Times New Roman" w:hAnsi="Times New Roman" w:cs="Times New Roman"/>
          <w:color w:val="000000"/>
          <w:sz w:val="24"/>
          <w:szCs w:val="24"/>
        </w:rPr>
        <w:t xml:space="preserve"> and reinterprets </w:t>
      </w:r>
      <w:proofErr w:type="spellStart"/>
      <w:r>
        <w:rPr>
          <w:rFonts w:ascii="Times New Roman" w:eastAsia="Times New Roman" w:hAnsi="Times New Roman" w:cs="Times New Roman"/>
          <w:color w:val="000000"/>
          <w:sz w:val="24"/>
          <w:szCs w:val="24"/>
        </w:rPr>
        <w:t>theis</w:t>
      </w:r>
      <w:proofErr w:type="spellEnd"/>
      <w:r>
        <w:rPr>
          <w:rFonts w:ascii="Times New Roman" w:eastAsia="Times New Roman" w:hAnsi="Times New Roman" w:cs="Times New Roman"/>
          <w:color w:val="000000"/>
          <w:sz w:val="24"/>
          <w:szCs w:val="24"/>
        </w:rPr>
        <w:t xml:space="preserve"> traditions across generation.</w:t>
      </w:r>
      <w:r w:rsidRPr="00403AB4">
        <w:rPr>
          <w:rFonts w:ascii="Times New Roman" w:eastAsia="Times New Roman" w:hAnsi="Times New Roman" w:cs="Times New Roman"/>
          <w:color w:val="000000"/>
          <w:sz w:val="24"/>
          <w:szCs w:val="24"/>
        </w:rPr>
        <w:t xml:space="preserve"> This perspective is in line with the concept of living heritage proposed by previous researchers that community and continuity are the defining keywords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ZOTERO_ITEM CSL_CITATION {"citationID":"c1wo850n","properties":{"formattedCitation":"(Poulios, 2015; Stovel et al., 2005; Wijesuriya, 2016)","plainCitation":"(Poulios, 2015; Stovel et al., 2005; Wijesuriya, 2016)","noteIndex":0},"citationItems":[{"id":351,"uris":["http://zotero.org/users/8559907/items/ZCZXAM3W"],"itemData":{"id":351,"type":"book","edition":"1st","event-place":"London","ISBN":"978-1-909188-27-3","language":"en","publisher":"Ubiquity Press Ltd.","publisher-place":"London","source":"DOI.org (Crossref)","title":"The Past in the Present: A Living Heritage Approach — Meteora, Greece","title-short":"The Past in the Present","URL":"https://www.tandfonline.com/doi/full/10.1080/13505033.2015.1129803","volume":"17","author":[{"family":"Poulios","given":"Ioannis"}],"accessed":{"date-parts":[["2021",9,21]]},"issued":{"date-parts":[["2015",7,3]]}}},{"id":747,"uris":["http://zotero.org/users/8559907/items/ZH7RDL9K"],"itemData":{"id":747,"type":"book","collection-number":"3","collection-title":"ICCROM conservation studies","event-place":"Rome","ISBN":"978-92-9077-189-0","language":"en","number-of-pages":"113","publisher":"ICCROM","publisher-place":"Rome","source":"K10plus ISBN","title":"Conservation of living religious heritage: papers from the ICCROM 2003 Forum on Living Religious Heritage: conserving the sacred","title-short":"Conservation of living religious heritage","editor":[{"family":"Stovel","given":"Herb"},{"family":"Stanley-Price","given":"Nicholas"},{"family":"Killick","given":"Robert"}],"issued":{"date-parts":[["2005"]]}}},{"id":746,"uris":["http://zotero.org/users/8559907/items/UY9BEJ5X"],"itemData":{"id":746,"type":"chapter","abstract":"A closer look at taonga (treasured things) of the Maori community in New Zealand helps us examine some important current issues in heritage conservation, in particular the concept of ‘continuity’. Conservation is essentially a Western concept that has developed a particular approach to defi ne and conserve heritage. An examination of the history of this approach reveals how conservation concepts applied to historic buildings and ruins (monuments and sites) concentrates mostly on their historical and aesthetic values and material authenticity.","container-title":"Decolonizing Conservation","edition":"1st","event-place":"New York","ISBN":"978-1-315-43061-4","language":"en","page":"13","publisher":"Routledge","publisher-place":"New York","title":"Conserving living Taonga: The concept of continuity","URL":"https://www.taylorfrancis.com/chapters/edit/10.4324/9781315430614-13/conserving-living-taonga-concept-continuity-gamini-wijesuriya?context=ubx&amp;refId=3d8526ce-3305-4ca3-a4c8-1a9f669c650b","author":[{"family":"Wijesuriya","given":"Gamini"}],"issued":{"date-parts":[["2016",6,29]]}}}],"schema":"https://github.com/citation-style-language/schema/raw/master/csl-citation.json"} </w:instrText>
      </w:r>
      <w:r>
        <w:rPr>
          <w:rFonts w:ascii="Times New Roman" w:eastAsia="Times New Roman" w:hAnsi="Times New Roman" w:cs="Times New Roman"/>
          <w:color w:val="000000"/>
          <w:sz w:val="24"/>
          <w:szCs w:val="24"/>
        </w:rPr>
        <w:fldChar w:fldCharType="separate"/>
      </w:r>
      <w:r w:rsidRPr="00C2346E">
        <w:rPr>
          <w:rFonts w:ascii="Times New Roman" w:hAnsi="Times New Roman" w:cs="Times New Roman"/>
          <w:sz w:val="24"/>
        </w:rPr>
        <w:t>(Poulios, 2015; Stovel et al., 2005; Wijesuriya, 2016)</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which emphasize community and continuity as defining principles</w:t>
      </w:r>
      <w:r w:rsidRPr="00403A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However, </w:t>
      </w:r>
      <w:r w:rsidRPr="00403AB4">
        <w:rPr>
          <w:rFonts w:ascii="Times New Roman" w:eastAsia="Times New Roman" w:hAnsi="Times New Roman" w:cs="Times New Roman"/>
          <w:color w:val="000000"/>
          <w:sz w:val="24"/>
          <w:szCs w:val="24"/>
        </w:rPr>
        <w:t>the</w:t>
      </w:r>
      <w:r>
        <w:rPr>
          <w:rFonts w:ascii="Times New Roman" w:eastAsia="Times New Roman" w:hAnsi="Times New Roman" w:cs="Times New Roman"/>
          <w:color w:val="000000"/>
          <w:sz w:val="24"/>
          <w:szCs w:val="24"/>
        </w:rPr>
        <w:t xml:space="preserve"> </w:t>
      </w:r>
      <w:r w:rsidRPr="00403AB4">
        <w:rPr>
          <w:rFonts w:ascii="Times New Roman" w:eastAsia="Times New Roman" w:hAnsi="Times New Roman" w:cs="Times New Roman"/>
          <w:color w:val="000000"/>
          <w:sz w:val="24"/>
          <w:szCs w:val="24"/>
        </w:rPr>
        <w:t xml:space="preserve">Kudus </w:t>
      </w:r>
      <w:proofErr w:type="spellStart"/>
      <w:r w:rsidRPr="00403AB4">
        <w:rPr>
          <w:rFonts w:ascii="Times New Roman" w:eastAsia="Times New Roman" w:hAnsi="Times New Roman" w:cs="Times New Roman"/>
          <w:color w:val="000000"/>
          <w:sz w:val="24"/>
          <w:szCs w:val="24"/>
        </w:rPr>
        <w:t>Kulon</w:t>
      </w:r>
      <w:proofErr w:type="spellEnd"/>
      <w:r w:rsidRPr="00403A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model enriches the global concept of living heritage – originally framed by UNESCO for World Heritage contexts by grounding it within a localized, community based Islamic setting. The model introduces three interrelated dimensions of cultural </w:t>
      </w:r>
      <w:r>
        <w:rPr>
          <w:rFonts w:ascii="Times New Roman" w:eastAsia="Times New Roman" w:hAnsi="Times New Roman" w:cs="Times New Roman"/>
          <w:color w:val="000000"/>
          <w:sz w:val="24"/>
          <w:szCs w:val="24"/>
        </w:rPr>
        <w:lastRenderedPageBreak/>
        <w:t>continuity that reflect how the Muslim community experiences and sustains its heritage in daily life:</w:t>
      </w:r>
    </w:p>
    <w:p w14:paraId="376F07D6" w14:textId="0B208DB3" w:rsidR="00DF4B79" w:rsidRPr="00B45311" w:rsidRDefault="00DF4B79" w:rsidP="00DF4B79">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B45311">
        <w:rPr>
          <w:rFonts w:ascii="Times New Roman" w:eastAsia="Times New Roman" w:hAnsi="Times New Roman" w:cs="Times New Roman"/>
          <w:color w:val="000000"/>
          <w:sz w:val="24"/>
          <w:szCs w:val="24"/>
        </w:rPr>
        <w:t>Social dimension, expressed through social cohesion, collective participation, cross-generational regeneration</w:t>
      </w:r>
      <w:r w:rsidR="00BB4B8A">
        <w:rPr>
          <w:rFonts w:ascii="Times New Roman" w:eastAsia="Times New Roman" w:hAnsi="Times New Roman" w:cs="Times New Roman"/>
          <w:color w:val="000000"/>
          <w:sz w:val="24"/>
          <w:szCs w:val="24"/>
        </w:rPr>
        <w:t xml:space="preserve"> and</w:t>
      </w:r>
      <w:r w:rsidRPr="00B45311">
        <w:rPr>
          <w:rFonts w:ascii="Times New Roman" w:eastAsia="Times New Roman" w:hAnsi="Times New Roman" w:cs="Times New Roman"/>
          <w:color w:val="000000"/>
          <w:sz w:val="24"/>
          <w:szCs w:val="24"/>
        </w:rPr>
        <w:t xml:space="preserve"> knowledge transfer;</w:t>
      </w:r>
    </w:p>
    <w:p w14:paraId="398C7A54" w14:textId="77777777" w:rsidR="00DF4B79" w:rsidRPr="00770F16" w:rsidRDefault="00DF4B79" w:rsidP="00DF4B79">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770F16">
        <w:rPr>
          <w:rFonts w:ascii="Times New Roman" w:eastAsia="Times New Roman" w:hAnsi="Times New Roman" w:cs="Times New Roman"/>
          <w:color w:val="000000"/>
          <w:sz w:val="24"/>
          <w:szCs w:val="24"/>
        </w:rPr>
        <w:t>Spatial dimension, manifested in the use and revitalization of ritual and symbolic spaces that support communal interaction and worship; and</w:t>
      </w:r>
    </w:p>
    <w:p w14:paraId="5D3DBD55" w14:textId="4CB458CC" w:rsidR="00DF4B79" w:rsidRDefault="00DF4B79" w:rsidP="00DF4B79">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770F16">
        <w:rPr>
          <w:rFonts w:ascii="Times New Roman" w:eastAsia="Times New Roman" w:hAnsi="Times New Roman" w:cs="Times New Roman"/>
          <w:color w:val="000000"/>
          <w:sz w:val="24"/>
          <w:szCs w:val="24"/>
        </w:rPr>
        <w:t>Psychological dimension, observed through emotional attachment, spiritual meaning</w:t>
      </w:r>
      <w:r w:rsidR="00BB4B8A">
        <w:rPr>
          <w:rFonts w:ascii="Times New Roman" w:eastAsia="Times New Roman" w:hAnsi="Times New Roman" w:cs="Times New Roman"/>
          <w:color w:val="000000"/>
          <w:sz w:val="24"/>
          <w:szCs w:val="24"/>
        </w:rPr>
        <w:t xml:space="preserve"> and</w:t>
      </w:r>
      <w:r w:rsidRPr="00770F16">
        <w:rPr>
          <w:rFonts w:ascii="Times New Roman" w:eastAsia="Times New Roman" w:hAnsi="Times New Roman" w:cs="Times New Roman"/>
          <w:color w:val="000000"/>
          <w:sz w:val="24"/>
          <w:szCs w:val="24"/>
        </w:rPr>
        <w:t xml:space="preserve"> a sense of pride and belonging.</w:t>
      </w:r>
    </w:p>
    <w:p w14:paraId="24955766" w14:textId="24EBC0C3" w:rsidR="00DF4B79" w:rsidRPr="00B45311" w:rsidRDefault="00DF4B79" w:rsidP="00BC28EA">
      <w:pPr>
        <w:pBdr>
          <w:top w:val="nil"/>
          <w:left w:val="nil"/>
          <w:bottom w:val="nil"/>
          <w:right w:val="nil"/>
          <w:between w:val="nil"/>
        </w:pBdr>
        <w:spacing w:after="0" w:line="240" w:lineRule="auto"/>
        <w:ind w:leftChars="0" w:left="0" w:firstLineChars="0" w:firstLine="359"/>
        <w:jc w:val="both"/>
        <w:rPr>
          <w:rFonts w:ascii="Times New Roman" w:eastAsia="Times New Roman" w:hAnsi="Times New Roman" w:cs="Times New Roman"/>
          <w:color w:val="000000"/>
          <w:sz w:val="24"/>
          <w:szCs w:val="24"/>
        </w:rPr>
      </w:pPr>
      <w:r w:rsidRPr="00770F16">
        <w:rPr>
          <w:rFonts w:ascii="Times New Roman" w:eastAsia="Times New Roman" w:hAnsi="Times New Roman" w:cs="Times New Roman"/>
          <w:color w:val="000000"/>
          <w:sz w:val="24"/>
          <w:szCs w:val="24"/>
        </w:rPr>
        <w:t>In this study, continuity across these dimensions was identified through ethnographic observation and interviews</w:t>
      </w:r>
      <w:r w:rsidR="00BC28EA">
        <w:rPr>
          <w:rFonts w:ascii="Times New Roman" w:eastAsia="Times New Roman" w:hAnsi="Times New Roman" w:cs="Times New Roman"/>
          <w:color w:val="000000"/>
          <w:sz w:val="24"/>
          <w:szCs w:val="24"/>
        </w:rPr>
        <w:t xml:space="preserve"> </w:t>
      </w:r>
      <w:r w:rsidRPr="00770F16">
        <w:rPr>
          <w:rFonts w:ascii="Times New Roman" w:eastAsia="Times New Roman" w:hAnsi="Times New Roman" w:cs="Times New Roman"/>
          <w:color w:val="000000"/>
          <w:sz w:val="24"/>
          <w:szCs w:val="24"/>
        </w:rPr>
        <w:t>evident in community attendance at annual religious events, voluntary participation in heritage maintenance</w:t>
      </w:r>
      <w:r w:rsidR="00BB4B8A">
        <w:rPr>
          <w:rFonts w:ascii="Times New Roman" w:eastAsia="Times New Roman" w:hAnsi="Times New Roman" w:cs="Times New Roman"/>
          <w:color w:val="000000"/>
          <w:sz w:val="24"/>
          <w:szCs w:val="24"/>
        </w:rPr>
        <w:t xml:space="preserve"> and</w:t>
      </w:r>
      <w:r w:rsidRPr="00770F16">
        <w:rPr>
          <w:rFonts w:ascii="Times New Roman" w:eastAsia="Times New Roman" w:hAnsi="Times New Roman" w:cs="Times New Roman"/>
          <w:color w:val="000000"/>
          <w:sz w:val="24"/>
          <w:szCs w:val="24"/>
        </w:rPr>
        <w:t xml:space="preserve"> the continued use of sacred spaces for social interaction. This operationalization emphasizes that heritage remains “living” not merely through preservation of form, but through the sustained and evolving relationship between people, place</w:t>
      </w:r>
      <w:r w:rsidR="00BB4B8A">
        <w:rPr>
          <w:rFonts w:ascii="Times New Roman" w:eastAsia="Times New Roman" w:hAnsi="Times New Roman" w:cs="Times New Roman"/>
          <w:color w:val="000000"/>
          <w:sz w:val="24"/>
          <w:szCs w:val="24"/>
        </w:rPr>
        <w:t xml:space="preserve"> and</w:t>
      </w:r>
      <w:r w:rsidRPr="00770F16">
        <w:rPr>
          <w:rFonts w:ascii="Times New Roman" w:eastAsia="Times New Roman" w:hAnsi="Times New Roman" w:cs="Times New Roman"/>
          <w:color w:val="000000"/>
          <w:sz w:val="24"/>
          <w:szCs w:val="24"/>
        </w:rPr>
        <w:t xml:space="preserve"> belief.</w:t>
      </w:r>
    </w:p>
    <w:p w14:paraId="5DBA3A44" w14:textId="034EB0BE" w:rsidR="00DF4B79" w:rsidRDefault="00DF4B79" w:rsidP="00DF4B79">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03AB4">
        <w:rPr>
          <w:rFonts w:ascii="Times New Roman" w:eastAsia="Times New Roman" w:hAnsi="Times New Roman" w:cs="Times New Roman"/>
          <w:color w:val="000000"/>
          <w:sz w:val="24"/>
          <w:szCs w:val="24"/>
        </w:rPr>
        <w:t xml:space="preserve">Visually, </w:t>
      </w:r>
      <w:r>
        <w:rPr>
          <w:rFonts w:ascii="Times New Roman" w:eastAsia="Times New Roman" w:hAnsi="Times New Roman" w:cs="Times New Roman"/>
          <w:color w:val="000000"/>
          <w:sz w:val="24"/>
          <w:szCs w:val="24"/>
        </w:rPr>
        <w:t xml:space="preserve">figure 4 </w:t>
      </w:r>
      <w:r w:rsidRPr="00403AB4">
        <w:rPr>
          <w:rFonts w:ascii="Times New Roman" w:eastAsia="Times New Roman" w:hAnsi="Times New Roman" w:cs="Times New Roman"/>
          <w:color w:val="000000"/>
          <w:sz w:val="24"/>
          <w:szCs w:val="24"/>
        </w:rPr>
        <w:t xml:space="preserve">captures the concept of community-centered living heritage framework integrating three dimensions: social, spatial </w:t>
      </w:r>
      <w:proofErr w:type="spellStart"/>
      <w:r w:rsidRPr="00403AB4">
        <w:rPr>
          <w:rFonts w:ascii="Times New Roman" w:eastAsia="Times New Roman" w:hAnsi="Times New Roman" w:cs="Times New Roman"/>
          <w:color w:val="000000"/>
          <w:sz w:val="24"/>
          <w:szCs w:val="24"/>
        </w:rPr>
        <w:t>dan</w:t>
      </w:r>
      <w:proofErr w:type="spellEnd"/>
      <w:r w:rsidRPr="00403AB4">
        <w:rPr>
          <w:rFonts w:ascii="Times New Roman" w:eastAsia="Times New Roman" w:hAnsi="Times New Roman" w:cs="Times New Roman"/>
          <w:color w:val="000000"/>
          <w:sz w:val="24"/>
          <w:szCs w:val="24"/>
        </w:rPr>
        <w:t xml:space="preserve"> psychological</w:t>
      </w:r>
      <w:r>
        <w:rPr>
          <w:rFonts w:ascii="Times New Roman" w:eastAsia="Times New Roman" w:hAnsi="Times New Roman" w:cs="Times New Roman"/>
          <w:color w:val="000000"/>
          <w:sz w:val="24"/>
          <w:szCs w:val="24"/>
        </w:rPr>
        <w:t xml:space="preserve"> within a layered system of engagement</w:t>
      </w:r>
      <w:r w:rsidRPr="00403A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These </w:t>
      </w:r>
      <w:r w:rsidRPr="00403AB4">
        <w:rPr>
          <w:rFonts w:ascii="Times New Roman" w:eastAsia="Times New Roman" w:hAnsi="Times New Roman" w:cs="Times New Roman"/>
          <w:color w:val="000000"/>
          <w:sz w:val="24"/>
          <w:szCs w:val="24"/>
        </w:rPr>
        <w:t xml:space="preserve">dimensions are built based on the socio-cultural values </w:t>
      </w:r>
      <w:r>
        <w:rPr>
          <w:rFonts w:ascii="Times New Roman" w:eastAsia="Times New Roman" w:hAnsi="Times New Roman" w:cs="Times New Roman"/>
          <w:color w:val="000000"/>
          <w:sz w:val="24"/>
          <w:szCs w:val="24"/>
        </w:rPr>
        <w:t xml:space="preserve">of </w:t>
      </w:r>
      <w:r w:rsidRPr="00403AB4">
        <w:rPr>
          <w:rFonts w:ascii="Times New Roman" w:eastAsia="Times New Roman" w:hAnsi="Times New Roman" w:cs="Times New Roman"/>
          <w:color w:val="000000"/>
          <w:sz w:val="24"/>
          <w:szCs w:val="24"/>
        </w:rPr>
        <w:t xml:space="preserve">Muslim community and the socio-economic </w:t>
      </w:r>
      <w:r>
        <w:rPr>
          <w:rFonts w:ascii="Times New Roman" w:eastAsia="Times New Roman" w:hAnsi="Times New Roman" w:cs="Times New Roman"/>
          <w:color w:val="000000"/>
          <w:sz w:val="24"/>
          <w:szCs w:val="24"/>
        </w:rPr>
        <w:t xml:space="preserve">realities of heritage practice in the district.  </w:t>
      </w:r>
      <w:r w:rsidRPr="00403AB4">
        <w:rPr>
          <w:rFonts w:ascii="Times New Roman" w:eastAsia="Times New Roman" w:hAnsi="Times New Roman" w:cs="Times New Roman"/>
          <w:color w:val="000000"/>
          <w:sz w:val="24"/>
          <w:szCs w:val="24"/>
        </w:rPr>
        <w:t xml:space="preserve">The Complex of the </w:t>
      </w:r>
      <w:proofErr w:type="spellStart"/>
      <w:r w:rsidRPr="00403AB4">
        <w:rPr>
          <w:rFonts w:ascii="Times New Roman" w:eastAsia="Times New Roman" w:hAnsi="Times New Roman" w:cs="Times New Roman"/>
          <w:color w:val="000000"/>
          <w:sz w:val="24"/>
          <w:szCs w:val="24"/>
        </w:rPr>
        <w:t>Menara</w:t>
      </w:r>
      <w:proofErr w:type="spellEnd"/>
      <w:r w:rsidRPr="00403AB4">
        <w:rPr>
          <w:rFonts w:ascii="Times New Roman" w:eastAsia="Times New Roman" w:hAnsi="Times New Roman" w:cs="Times New Roman"/>
          <w:color w:val="000000"/>
          <w:sz w:val="24"/>
          <w:szCs w:val="24"/>
        </w:rPr>
        <w:t xml:space="preserve"> Mosque and the Tomb of </w:t>
      </w:r>
      <w:proofErr w:type="spellStart"/>
      <w:r w:rsidRPr="00403AB4">
        <w:rPr>
          <w:rFonts w:ascii="Times New Roman" w:eastAsia="Times New Roman" w:hAnsi="Times New Roman" w:cs="Times New Roman"/>
          <w:color w:val="000000"/>
          <w:sz w:val="24"/>
          <w:szCs w:val="24"/>
        </w:rPr>
        <w:t>Sunan</w:t>
      </w:r>
      <w:proofErr w:type="spellEnd"/>
      <w:r w:rsidRPr="00403AB4">
        <w:rPr>
          <w:rFonts w:ascii="Times New Roman" w:eastAsia="Times New Roman" w:hAnsi="Times New Roman" w:cs="Times New Roman"/>
          <w:color w:val="000000"/>
          <w:sz w:val="24"/>
          <w:szCs w:val="24"/>
        </w:rPr>
        <w:t xml:space="preserve"> kudus serves as a core heritage site is a heart of </w:t>
      </w:r>
      <w:r>
        <w:rPr>
          <w:rFonts w:ascii="Times New Roman" w:eastAsia="Times New Roman" w:hAnsi="Times New Roman" w:cs="Times New Roman"/>
          <w:color w:val="000000"/>
          <w:sz w:val="24"/>
          <w:szCs w:val="24"/>
        </w:rPr>
        <w:t xml:space="preserve">Kudus </w:t>
      </w:r>
      <w:proofErr w:type="spellStart"/>
      <w:r>
        <w:rPr>
          <w:rFonts w:ascii="Times New Roman" w:eastAsia="Times New Roman" w:hAnsi="Times New Roman" w:cs="Times New Roman"/>
          <w:color w:val="000000"/>
          <w:sz w:val="24"/>
          <w:szCs w:val="24"/>
        </w:rPr>
        <w:t>Kulon</w:t>
      </w:r>
      <w:proofErr w:type="spellEnd"/>
      <w:r>
        <w:rPr>
          <w:rFonts w:ascii="Times New Roman" w:eastAsia="Times New Roman" w:hAnsi="Times New Roman" w:cs="Times New Roman"/>
          <w:color w:val="000000"/>
          <w:sz w:val="24"/>
          <w:szCs w:val="24"/>
        </w:rPr>
        <w:t xml:space="preserve">.  This core embodies </w:t>
      </w:r>
      <w:r w:rsidRPr="00403AB4">
        <w:rPr>
          <w:rFonts w:ascii="Times New Roman" w:eastAsia="Times New Roman" w:hAnsi="Times New Roman" w:cs="Times New Roman"/>
          <w:color w:val="000000"/>
          <w:sz w:val="24"/>
          <w:szCs w:val="24"/>
        </w:rPr>
        <w:t>tangible heritage as a spatial anchor for cultural practice</w:t>
      </w:r>
      <w:r>
        <w:rPr>
          <w:rFonts w:ascii="Times New Roman" w:eastAsia="Times New Roman" w:hAnsi="Times New Roman" w:cs="Times New Roman"/>
          <w:color w:val="000000"/>
          <w:sz w:val="24"/>
          <w:szCs w:val="24"/>
        </w:rPr>
        <w:t>, while</w:t>
      </w:r>
      <w:r w:rsidRPr="00403AB4">
        <w:rPr>
          <w:rFonts w:ascii="Times New Roman" w:eastAsia="Times New Roman" w:hAnsi="Times New Roman" w:cs="Times New Roman"/>
          <w:color w:val="000000"/>
          <w:sz w:val="24"/>
          <w:szCs w:val="24"/>
        </w:rPr>
        <w:t xml:space="preserve"> intangible heritage which bring life and meaning to these spaces. This core is surrounded by </w:t>
      </w:r>
      <w:r>
        <w:rPr>
          <w:rFonts w:ascii="Times New Roman" w:eastAsia="Times New Roman" w:hAnsi="Times New Roman" w:cs="Times New Roman"/>
          <w:color w:val="000000"/>
          <w:sz w:val="24"/>
          <w:szCs w:val="24"/>
        </w:rPr>
        <w:t>three concentric</w:t>
      </w:r>
      <w:r w:rsidRPr="00403AB4">
        <w:rPr>
          <w:rFonts w:ascii="Times New Roman" w:eastAsia="Times New Roman" w:hAnsi="Times New Roman" w:cs="Times New Roman"/>
          <w:color w:val="000000"/>
          <w:sz w:val="24"/>
          <w:szCs w:val="24"/>
        </w:rPr>
        <w:t xml:space="preserve"> layers of community engagement. </w:t>
      </w:r>
    </w:p>
    <w:p w14:paraId="402D28BE" w14:textId="00AD66F5" w:rsidR="00F56957" w:rsidRPr="00FE0473" w:rsidRDefault="00F56957" w:rsidP="00F56957">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FE0473">
        <w:rPr>
          <w:rFonts w:ascii="Times New Roman" w:eastAsia="Times New Roman" w:hAnsi="Times New Roman" w:cs="Times New Roman"/>
          <w:color w:val="000000"/>
          <w:sz w:val="24"/>
          <w:szCs w:val="24"/>
        </w:rPr>
        <w:t>The inner layer reflects heritage protection, encompassing the daily activities of caretakers (abdi dalem), mosque officials</w:t>
      </w:r>
      <w:r w:rsidR="00BB4B8A">
        <w:rPr>
          <w:rFonts w:ascii="Times New Roman" w:eastAsia="Times New Roman" w:hAnsi="Times New Roman" w:cs="Times New Roman"/>
          <w:color w:val="000000"/>
          <w:sz w:val="24"/>
          <w:szCs w:val="24"/>
        </w:rPr>
        <w:t xml:space="preserve"> and</w:t>
      </w:r>
      <w:r w:rsidRPr="00FE0473">
        <w:rPr>
          <w:rFonts w:ascii="Times New Roman" w:eastAsia="Times New Roman" w:hAnsi="Times New Roman" w:cs="Times New Roman"/>
          <w:color w:val="000000"/>
          <w:sz w:val="24"/>
          <w:szCs w:val="24"/>
        </w:rPr>
        <w:t xml:space="preserve"> local artisans who ensure the physical and ritual maintenance of the site.</w:t>
      </w:r>
    </w:p>
    <w:p w14:paraId="1F80E727" w14:textId="771405EF" w:rsidR="00F56957" w:rsidRPr="00FE0473" w:rsidRDefault="00F56957" w:rsidP="00F56957">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FE0473">
        <w:rPr>
          <w:rFonts w:ascii="Times New Roman" w:eastAsia="Times New Roman" w:hAnsi="Times New Roman" w:cs="Times New Roman"/>
          <w:color w:val="000000"/>
          <w:sz w:val="24"/>
          <w:szCs w:val="24"/>
        </w:rPr>
        <w:t>The middle layer denotes functional interaction, where residents, merchants</w:t>
      </w:r>
      <w:r w:rsidR="00BB4B8A">
        <w:rPr>
          <w:rFonts w:ascii="Times New Roman" w:eastAsia="Times New Roman" w:hAnsi="Times New Roman" w:cs="Times New Roman"/>
          <w:color w:val="000000"/>
          <w:sz w:val="24"/>
          <w:szCs w:val="24"/>
        </w:rPr>
        <w:t xml:space="preserve"> and</w:t>
      </w:r>
      <w:r w:rsidRPr="00FE0473">
        <w:rPr>
          <w:rFonts w:ascii="Times New Roman" w:eastAsia="Times New Roman" w:hAnsi="Times New Roman" w:cs="Times New Roman"/>
          <w:color w:val="000000"/>
          <w:sz w:val="24"/>
          <w:szCs w:val="24"/>
        </w:rPr>
        <w:t xml:space="preserve"> visitors participate in socio-economic and religious activities such as the Dandangan Festival or Friday market that sustain community life.</w:t>
      </w:r>
    </w:p>
    <w:p w14:paraId="29C9DCED" w14:textId="202AADC6" w:rsidR="00F56957" w:rsidRDefault="00F56957" w:rsidP="00F56957">
      <w:pPr>
        <w:pStyle w:val="ListParagraph"/>
        <w:numPr>
          <w:ilvl w:val="0"/>
          <w:numId w:val="5"/>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4"/>
        </w:rPr>
      </w:pPr>
      <w:r w:rsidRPr="00FE0473">
        <w:rPr>
          <w:rFonts w:ascii="Times New Roman" w:eastAsia="Times New Roman" w:hAnsi="Times New Roman" w:cs="Times New Roman"/>
          <w:color w:val="000000"/>
          <w:sz w:val="24"/>
          <w:szCs w:val="24"/>
        </w:rPr>
        <w:t xml:space="preserve">The outer layer represents sustaining tradition, including cultural organizations, </w:t>
      </w:r>
      <w:r w:rsidR="00DB1043">
        <w:rPr>
          <w:rFonts w:ascii="Times New Roman" w:eastAsia="Times New Roman" w:hAnsi="Times New Roman" w:cs="Times New Roman"/>
          <w:color w:val="000000"/>
          <w:sz w:val="24"/>
          <w:szCs w:val="24"/>
        </w:rPr>
        <w:t>local foundation</w:t>
      </w:r>
      <w:r w:rsidR="00BB4B8A">
        <w:rPr>
          <w:rFonts w:ascii="Times New Roman" w:eastAsia="Times New Roman" w:hAnsi="Times New Roman" w:cs="Times New Roman"/>
          <w:color w:val="000000"/>
          <w:sz w:val="24"/>
          <w:szCs w:val="24"/>
        </w:rPr>
        <w:t xml:space="preserve"> and</w:t>
      </w:r>
      <w:r w:rsidRPr="00FE0473">
        <w:rPr>
          <w:rFonts w:ascii="Times New Roman" w:eastAsia="Times New Roman" w:hAnsi="Times New Roman" w:cs="Times New Roman"/>
          <w:color w:val="000000"/>
          <w:sz w:val="24"/>
          <w:szCs w:val="24"/>
        </w:rPr>
        <w:t xml:space="preserve"> educational institutions that promote intergenerational learning, craft training</w:t>
      </w:r>
      <w:r w:rsidR="00BB4B8A">
        <w:rPr>
          <w:rFonts w:ascii="Times New Roman" w:eastAsia="Times New Roman" w:hAnsi="Times New Roman" w:cs="Times New Roman"/>
          <w:color w:val="000000"/>
          <w:sz w:val="24"/>
          <w:szCs w:val="24"/>
        </w:rPr>
        <w:t xml:space="preserve"> and</w:t>
      </w:r>
      <w:r w:rsidRPr="00FE0473">
        <w:rPr>
          <w:rFonts w:ascii="Times New Roman" w:eastAsia="Times New Roman" w:hAnsi="Times New Roman" w:cs="Times New Roman"/>
          <w:color w:val="000000"/>
          <w:sz w:val="24"/>
          <w:szCs w:val="24"/>
        </w:rPr>
        <w:t xml:space="preserve"> public awareness.</w:t>
      </w:r>
    </w:p>
    <w:p w14:paraId="160410DA" w14:textId="137B0D07" w:rsidR="00F56957" w:rsidRPr="00F56957" w:rsidRDefault="00F56957" w:rsidP="00BC28EA">
      <w:pPr>
        <w:pBdr>
          <w:top w:val="nil"/>
          <w:left w:val="nil"/>
          <w:bottom w:val="nil"/>
          <w:right w:val="nil"/>
          <w:between w:val="nil"/>
        </w:pBdr>
        <w:spacing w:after="0" w:line="240" w:lineRule="auto"/>
        <w:ind w:leftChars="0" w:left="0" w:firstLineChars="0" w:firstLine="359"/>
        <w:jc w:val="both"/>
        <w:rPr>
          <w:rFonts w:ascii="Times New Roman" w:eastAsia="Times New Roman" w:hAnsi="Times New Roman" w:cs="Times New Roman"/>
          <w:color w:val="000000"/>
          <w:sz w:val="24"/>
          <w:szCs w:val="24"/>
        </w:rPr>
      </w:pPr>
      <w:r w:rsidRPr="00F56957">
        <w:rPr>
          <w:rFonts w:ascii="Times New Roman" w:eastAsia="Times New Roman" w:hAnsi="Times New Roman" w:cs="Times New Roman"/>
          <w:color w:val="000000"/>
          <w:sz w:val="24"/>
          <w:szCs w:val="24"/>
        </w:rPr>
        <w:t>The flows between layers, illustrated in Figure 4, signify the observable exchanges of participation, resources</w:t>
      </w:r>
      <w:r w:rsidR="00BB4B8A">
        <w:rPr>
          <w:rFonts w:ascii="Times New Roman" w:eastAsia="Times New Roman" w:hAnsi="Times New Roman" w:cs="Times New Roman"/>
          <w:color w:val="000000"/>
          <w:sz w:val="24"/>
          <w:szCs w:val="24"/>
        </w:rPr>
        <w:t xml:space="preserve"> and</w:t>
      </w:r>
      <w:r w:rsidRPr="00F56957">
        <w:rPr>
          <w:rFonts w:ascii="Times New Roman" w:eastAsia="Times New Roman" w:hAnsi="Times New Roman" w:cs="Times New Roman"/>
          <w:color w:val="000000"/>
          <w:sz w:val="24"/>
          <w:szCs w:val="24"/>
        </w:rPr>
        <w:t xml:space="preserve"> decision-making that connect different community groups. These flows were identified through field observation and interviews</w:t>
      </w:r>
      <w:r w:rsidR="00BC28EA">
        <w:rPr>
          <w:rFonts w:ascii="Times New Roman" w:eastAsia="Times New Roman" w:hAnsi="Times New Roman" w:cs="Times New Roman"/>
          <w:color w:val="000000"/>
          <w:sz w:val="24"/>
          <w:szCs w:val="24"/>
        </w:rPr>
        <w:t xml:space="preserve"> </w:t>
      </w:r>
      <w:r w:rsidRPr="00F56957">
        <w:rPr>
          <w:rFonts w:ascii="Times New Roman" w:eastAsia="Times New Roman" w:hAnsi="Times New Roman" w:cs="Times New Roman"/>
          <w:color w:val="000000"/>
          <w:sz w:val="24"/>
          <w:szCs w:val="24"/>
        </w:rPr>
        <w:t>evident in shared management meetings, volunteer mobilization</w:t>
      </w:r>
      <w:r w:rsidR="00BB4B8A">
        <w:rPr>
          <w:rFonts w:ascii="Times New Roman" w:eastAsia="Times New Roman" w:hAnsi="Times New Roman" w:cs="Times New Roman"/>
          <w:color w:val="000000"/>
          <w:sz w:val="24"/>
          <w:szCs w:val="24"/>
        </w:rPr>
        <w:t xml:space="preserve"> and</w:t>
      </w:r>
      <w:r w:rsidRPr="00F56957">
        <w:rPr>
          <w:rFonts w:ascii="Times New Roman" w:eastAsia="Times New Roman" w:hAnsi="Times New Roman" w:cs="Times New Roman"/>
          <w:color w:val="000000"/>
          <w:sz w:val="24"/>
          <w:szCs w:val="24"/>
        </w:rPr>
        <w:t xml:space="preserve"> collaborative event </w:t>
      </w:r>
      <w:proofErr w:type="spellStart"/>
      <w:r w:rsidRPr="00F56957">
        <w:rPr>
          <w:rFonts w:ascii="Times New Roman" w:eastAsia="Times New Roman" w:hAnsi="Times New Roman" w:cs="Times New Roman"/>
          <w:color w:val="000000"/>
          <w:sz w:val="24"/>
          <w:szCs w:val="24"/>
        </w:rPr>
        <w:t>organization.In</w:t>
      </w:r>
      <w:proofErr w:type="spellEnd"/>
      <w:r w:rsidRPr="00F56957">
        <w:rPr>
          <w:rFonts w:ascii="Times New Roman" w:eastAsia="Times New Roman" w:hAnsi="Times New Roman" w:cs="Times New Roman"/>
          <w:color w:val="000000"/>
          <w:sz w:val="24"/>
          <w:szCs w:val="24"/>
        </w:rPr>
        <w:t xml:space="preserve"> line with the previous living heritage concept, core community is attached to the core heritage site </w:t>
      </w:r>
      <w:r w:rsidRPr="00F56957">
        <w:rPr>
          <w:rFonts w:ascii="Times New Roman" w:eastAsia="Times New Roman" w:hAnsi="Times New Roman" w:cs="Times New Roman"/>
          <w:color w:val="000000"/>
          <w:sz w:val="24"/>
          <w:szCs w:val="24"/>
        </w:rPr>
        <w:fldChar w:fldCharType="begin"/>
      </w:r>
      <w:r w:rsidRPr="00F56957">
        <w:rPr>
          <w:rFonts w:ascii="Times New Roman" w:eastAsia="Times New Roman" w:hAnsi="Times New Roman" w:cs="Times New Roman"/>
          <w:color w:val="000000"/>
          <w:sz w:val="24"/>
          <w:szCs w:val="24"/>
        </w:rPr>
        <w:instrText xml:space="preserve"> ADDIN ZOTERO_ITEM CSL_CITATION {"citationID":"wXoNOfWc","properties":{"formattedCitation":"(Poulios, 2011)","plainCitation":"(Poulios, 2011)","noteIndex":0},"citationItems":[{"id":357,"uris":["http://zotero.org/users/8559907/items/7FMSSCEK"],"itemData":{"id":357,"type":"article-journal","container-title":"The Historic Environment: Policy &amp; Practice","DOI":"10.1179/175675011X13122044136550","ISSN":"1756-7505, 1756-7513","issue":"2","journalAbbreviation":"The Historic Environment: Policy &amp; Practice","language":"en","page":"144-156","source":"DOI.org (Crossref)","title":"Is Every Heritage Site a 'Living' One? Linking Conservation to Communities' Association with Sites","title-short":"Is Every Heritage Site a 'Living' One?","volume":"2","author":[{"family":"Poulios","given":"Ioannis"}],"issued":{"date-parts":[["2011",10]]}}}],"schema":"https://github.com/citation-style-language/schema/raw/master/csl-citation.json"} </w:instrText>
      </w:r>
      <w:r w:rsidRPr="00F56957">
        <w:rPr>
          <w:rFonts w:ascii="Times New Roman" w:eastAsia="Times New Roman" w:hAnsi="Times New Roman" w:cs="Times New Roman"/>
          <w:color w:val="000000"/>
          <w:sz w:val="24"/>
          <w:szCs w:val="24"/>
        </w:rPr>
        <w:fldChar w:fldCharType="separate"/>
      </w:r>
      <w:r w:rsidRPr="00F56957">
        <w:rPr>
          <w:rFonts w:ascii="Times New Roman" w:hAnsi="Times New Roman" w:cs="Times New Roman"/>
          <w:sz w:val="24"/>
        </w:rPr>
        <w:t>(Poulios, 2011)</w:t>
      </w:r>
      <w:r w:rsidRPr="00F56957">
        <w:rPr>
          <w:rFonts w:ascii="Times New Roman" w:eastAsia="Times New Roman" w:hAnsi="Times New Roman" w:cs="Times New Roman"/>
          <w:color w:val="000000"/>
          <w:sz w:val="24"/>
          <w:szCs w:val="24"/>
        </w:rPr>
        <w:fldChar w:fldCharType="end"/>
      </w:r>
      <w:r w:rsidRPr="00F56957">
        <w:rPr>
          <w:rFonts w:ascii="Times New Roman" w:eastAsia="Times New Roman" w:hAnsi="Times New Roman" w:cs="Times New Roman"/>
          <w:color w:val="000000"/>
          <w:sz w:val="24"/>
          <w:szCs w:val="24"/>
        </w:rPr>
        <w:t xml:space="preserve">, but the difference is the component of core community. In Kudus </w:t>
      </w:r>
      <w:proofErr w:type="spellStart"/>
      <w:r w:rsidRPr="00F56957">
        <w:rPr>
          <w:rFonts w:ascii="Times New Roman" w:eastAsia="Times New Roman" w:hAnsi="Times New Roman" w:cs="Times New Roman"/>
          <w:color w:val="000000"/>
          <w:sz w:val="24"/>
          <w:szCs w:val="24"/>
        </w:rPr>
        <w:t>Kulon</w:t>
      </w:r>
      <w:proofErr w:type="spellEnd"/>
      <w:r w:rsidRPr="00F56957">
        <w:rPr>
          <w:rFonts w:ascii="Times New Roman" w:eastAsia="Times New Roman" w:hAnsi="Times New Roman" w:cs="Times New Roman"/>
          <w:color w:val="000000"/>
          <w:sz w:val="24"/>
          <w:szCs w:val="24"/>
        </w:rPr>
        <w:t xml:space="preserve"> case, core community is group of Muslims consisting of inhabitant, religious and cultural care takers</w:t>
      </w:r>
      <w:r w:rsidR="00BB4B8A">
        <w:rPr>
          <w:rFonts w:ascii="Times New Roman" w:eastAsia="Times New Roman" w:hAnsi="Times New Roman" w:cs="Times New Roman"/>
          <w:color w:val="000000"/>
          <w:sz w:val="24"/>
          <w:szCs w:val="24"/>
        </w:rPr>
        <w:t xml:space="preserve"> and</w:t>
      </w:r>
      <w:r w:rsidRPr="00F56957">
        <w:rPr>
          <w:rFonts w:ascii="Times New Roman" w:eastAsia="Times New Roman" w:hAnsi="Times New Roman" w:cs="Times New Roman"/>
          <w:color w:val="000000"/>
          <w:sz w:val="24"/>
          <w:szCs w:val="24"/>
        </w:rPr>
        <w:t xml:space="preserve"> the foundation namely </w:t>
      </w:r>
      <w:proofErr w:type="spellStart"/>
      <w:r w:rsidRPr="00F56957">
        <w:rPr>
          <w:rFonts w:ascii="Times New Roman" w:eastAsia="Times New Roman" w:hAnsi="Times New Roman" w:cs="Times New Roman"/>
          <w:color w:val="000000"/>
          <w:sz w:val="24"/>
          <w:szCs w:val="24"/>
        </w:rPr>
        <w:t>Menara</w:t>
      </w:r>
      <w:proofErr w:type="spellEnd"/>
      <w:r w:rsidRPr="00F56957">
        <w:rPr>
          <w:rFonts w:ascii="Times New Roman" w:eastAsia="Times New Roman" w:hAnsi="Times New Roman" w:cs="Times New Roman"/>
          <w:color w:val="000000"/>
          <w:sz w:val="24"/>
          <w:szCs w:val="24"/>
        </w:rPr>
        <w:t xml:space="preserve"> Mosque and </w:t>
      </w:r>
      <w:proofErr w:type="spellStart"/>
      <w:r w:rsidRPr="00F56957">
        <w:rPr>
          <w:rFonts w:ascii="Times New Roman" w:eastAsia="Times New Roman" w:hAnsi="Times New Roman" w:cs="Times New Roman"/>
          <w:color w:val="000000"/>
          <w:sz w:val="24"/>
          <w:szCs w:val="24"/>
        </w:rPr>
        <w:t>Sunan</w:t>
      </w:r>
      <w:proofErr w:type="spellEnd"/>
      <w:r w:rsidRPr="00F56957">
        <w:rPr>
          <w:rFonts w:ascii="Times New Roman" w:eastAsia="Times New Roman" w:hAnsi="Times New Roman" w:cs="Times New Roman"/>
          <w:color w:val="000000"/>
          <w:sz w:val="24"/>
          <w:szCs w:val="24"/>
        </w:rPr>
        <w:t xml:space="preserve"> Kudus Tomb Foundation (</w:t>
      </w:r>
      <w:proofErr w:type="spellStart"/>
      <w:r w:rsidRPr="00F56957">
        <w:rPr>
          <w:rFonts w:ascii="Times New Roman" w:eastAsia="Times New Roman" w:hAnsi="Times New Roman" w:cs="Times New Roman"/>
          <w:i/>
          <w:iCs/>
          <w:color w:val="000000"/>
          <w:sz w:val="24"/>
          <w:szCs w:val="24"/>
        </w:rPr>
        <w:t>Yayasan</w:t>
      </w:r>
      <w:proofErr w:type="spellEnd"/>
      <w:r w:rsidRPr="00F56957">
        <w:rPr>
          <w:rFonts w:ascii="Times New Roman" w:eastAsia="Times New Roman" w:hAnsi="Times New Roman" w:cs="Times New Roman"/>
          <w:i/>
          <w:iCs/>
          <w:color w:val="000000"/>
          <w:sz w:val="24"/>
          <w:szCs w:val="24"/>
        </w:rPr>
        <w:t xml:space="preserve"> Masjid </w:t>
      </w:r>
      <w:proofErr w:type="spellStart"/>
      <w:r w:rsidRPr="00F56957">
        <w:rPr>
          <w:rFonts w:ascii="Times New Roman" w:eastAsia="Times New Roman" w:hAnsi="Times New Roman" w:cs="Times New Roman"/>
          <w:i/>
          <w:iCs/>
          <w:color w:val="000000"/>
          <w:sz w:val="24"/>
          <w:szCs w:val="24"/>
        </w:rPr>
        <w:t>Menara</w:t>
      </w:r>
      <w:proofErr w:type="spellEnd"/>
      <w:r w:rsidRPr="00F56957">
        <w:rPr>
          <w:rFonts w:ascii="Times New Roman" w:eastAsia="Times New Roman" w:hAnsi="Times New Roman" w:cs="Times New Roman"/>
          <w:i/>
          <w:iCs/>
          <w:color w:val="000000"/>
          <w:sz w:val="24"/>
          <w:szCs w:val="24"/>
        </w:rPr>
        <w:t xml:space="preserve"> </w:t>
      </w:r>
      <w:proofErr w:type="spellStart"/>
      <w:r w:rsidRPr="00F56957">
        <w:rPr>
          <w:rFonts w:ascii="Times New Roman" w:eastAsia="Times New Roman" w:hAnsi="Times New Roman" w:cs="Times New Roman"/>
          <w:i/>
          <w:iCs/>
          <w:color w:val="000000"/>
          <w:sz w:val="24"/>
          <w:szCs w:val="24"/>
        </w:rPr>
        <w:t>dan</w:t>
      </w:r>
      <w:proofErr w:type="spellEnd"/>
      <w:r w:rsidRPr="00F56957">
        <w:rPr>
          <w:rFonts w:ascii="Times New Roman" w:eastAsia="Times New Roman" w:hAnsi="Times New Roman" w:cs="Times New Roman"/>
          <w:i/>
          <w:iCs/>
          <w:color w:val="000000"/>
          <w:sz w:val="24"/>
          <w:szCs w:val="24"/>
        </w:rPr>
        <w:t xml:space="preserve"> </w:t>
      </w:r>
      <w:proofErr w:type="spellStart"/>
      <w:r w:rsidRPr="00F56957">
        <w:rPr>
          <w:rFonts w:ascii="Times New Roman" w:eastAsia="Times New Roman" w:hAnsi="Times New Roman" w:cs="Times New Roman"/>
          <w:i/>
          <w:iCs/>
          <w:color w:val="000000"/>
          <w:sz w:val="24"/>
          <w:szCs w:val="24"/>
        </w:rPr>
        <w:t>Makam</w:t>
      </w:r>
      <w:proofErr w:type="spellEnd"/>
      <w:r w:rsidRPr="00F56957">
        <w:rPr>
          <w:rFonts w:ascii="Times New Roman" w:eastAsia="Times New Roman" w:hAnsi="Times New Roman" w:cs="Times New Roman"/>
          <w:i/>
          <w:iCs/>
          <w:color w:val="000000"/>
          <w:sz w:val="24"/>
          <w:szCs w:val="24"/>
        </w:rPr>
        <w:t xml:space="preserve"> </w:t>
      </w:r>
      <w:proofErr w:type="spellStart"/>
      <w:r w:rsidRPr="00F56957">
        <w:rPr>
          <w:rFonts w:ascii="Times New Roman" w:eastAsia="Times New Roman" w:hAnsi="Times New Roman" w:cs="Times New Roman"/>
          <w:i/>
          <w:iCs/>
          <w:color w:val="000000"/>
          <w:sz w:val="24"/>
          <w:szCs w:val="24"/>
        </w:rPr>
        <w:t>Sunan</w:t>
      </w:r>
      <w:proofErr w:type="spellEnd"/>
      <w:r w:rsidRPr="00F56957">
        <w:rPr>
          <w:rFonts w:ascii="Times New Roman" w:eastAsia="Times New Roman" w:hAnsi="Times New Roman" w:cs="Times New Roman"/>
          <w:i/>
          <w:iCs/>
          <w:color w:val="000000"/>
          <w:sz w:val="24"/>
          <w:szCs w:val="24"/>
        </w:rPr>
        <w:t xml:space="preserve"> Kudus – </w:t>
      </w:r>
      <w:r w:rsidRPr="00F56957">
        <w:rPr>
          <w:rFonts w:ascii="Times New Roman" w:eastAsia="Times New Roman" w:hAnsi="Times New Roman" w:cs="Times New Roman"/>
          <w:color w:val="000000"/>
          <w:sz w:val="24"/>
          <w:szCs w:val="24"/>
        </w:rPr>
        <w:t>YM3SK) that have active role in both preserving and living the heritage. The foundation collaborates with the local government on spatial regulation and tourism coordination, while local residents contribute labor and religious participation. This structure creates a hybrid governance model where community leadership remains central but receives institutional support.</w:t>
      </w:r>
    </w:p>
    <w:p w14:paraId="76DA7282" w14:textId="77777777" w:rsidR="00F56957" w:rsidRPr="00F56957" w:rsidRDefault="00F56957" w:rsidP="00F56957">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E90BC40" w14:textId="773A7A5F" w:rsidR="00403AB4" w:rsidRDefault="00403AB4" w:rsidP="00403AB4">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color w:val="000000"/>
          <w:sz w:val="24"/>
          <w:szCs w:val="24"/>
        </w:rPr>
      </w:pPr>
      <w:r>
        <w:rPr>
          <w:noProof/>
          <w:lang w:val="en-MY" w:eastAsia="en-MY"/>
        </w:rPr>
        <w:lastRenderedPageBreak/>
        <w:drawing>
          <wp:inline distT="0" distB="0" distL="0" distR="0" wp14:anchorId="19758A98" wp14:editId="6557D139">
            <wp:extent cx="3489243" cy="3204000"/>
            <wp:effectExtent l="0" t="0" r="0" b="0"/>
            <wp:docPr id="832420444" name="Picture 6" descr="A diagram of a core heritage 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20444" name="Picture 6" descr="A diagram of a core heritage site&#10;&#10;AI-generated content may be incorrec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992"/>
                    <a:stretch>
                      <a:fillRect/>
                    </a:stretch>
                  </pic:blipFill>
                  <pic:spPr bwMode="auto">
                    <a:xfrm>
                      <a:off x="0" y="0"/>
                      <a:ext cx="3489243" cy="3204000"/>
                    </a:xfrm>
                    <a:prstGeom prst="rect">
                      <a:avLst/>
                    </a:prstGeom>
                    <a:noFill/>
                    <a:ln>
                      <a:noFill/>
                    </a:ln>
                    <a:extLst>
                      <a:ext uri="{53640926-AAD7-44D8-BBD7-CCE9431645EC}">
                        <a14:shadowObscured xmlns:a14="http://schemas.microsoft.com/office/drawing/2010/main"/>
                      </a:ext>
                    </a:extLst>
                  </pic:spPr>
                </pic:pic>
              </a:graphicData>
            </a:graphic>
          </wp:inline>
        </w:drawing>
      </w:r>
    </w:p>
    <w:p w14:paraId="7653F60A" w14:textId="76814ECE" w:rsidR="00403AB4" w:rsidRDefault="00403AB4" w:rsidP="00F76B0F">
      <w:pPr>
        <w:pBdr>
          <w:top w:val="nil"/>
          <w:left w:val="nil"/>
          <w:bottom w:val="nil"/>
          <w:right w:val="nil"/>
          <w:between w:val="nil"/>
        </w:pBdr>
        <w:spacing w:after="0" w:line="240" w:lineRule="auto"/>
        <w:ind w:leftChars="0" w:left="1439" w:firstLineChars="0" w:firstLine="829"/>
        <w:jc w:val="both"/>
        <w:rPr>
          <w:rFonts w:ascii="Times New Roman" w:eastAsia="Times New Roman" w:hAnsi="Times New Roman" w:cs="Times New Roman"/>
          <w:color w:val="000000"/>
          <w:sz w:val="24"/>
          <w:szCs w:val="24"/>
        </w:rPr>
      </w:pPr>
      <w:r w:rsidRPr="00403AB4">
        <w:rPr>
          <w:rFonts w:ascii="Times New Roman" w:eastAsia="Times New Roman" w:hAnsi="Times New Roman" w:cs="Times New Roman"/>
          <w:color w:val="000000"/>
          <w:sz w:val="24"/>
          <w:szCs w:val="24"/>
        </w:rPr>
        <w:t>Source: Authors, 202</w:t>
      </w:r>
      <w:r w:rsidR="00F76B0F">
        <w:rPr>
          <w:rFonts w:ascii="Times New Roman" w:eastAsia="Times New Roman" w:hAnsi="Times New Roman" w:cs="Times New Roman"/>
          <w:color w:val="000000"/>
          <w:sz w:val="24"/>
          <w:szCs w:val="24"/>
        </w:rPr>
        <w:t>5</w:t>
      </w:r>
    </w:p>
    <w:p w14:paraId="245C670E" w14:textId="77777777" w:rsidR="00403AB4" w:rsidRPr="00403AB4" w:rsidRDefault="00403AB4" w:rsidP="00403AB4">
      <w:pPr>
        <w:pBdr>
          <w:top w:val="nil"/>
          <w:left w:val="nil"/>
          <w:bottom w:val="nil"/>
          <w:right w:val="nil"/>
          <w:between w:val="nil"/>
        </w:pBdr>
        <w:spacing w:after="0" w:line="240" w:lineRule="auto"/>
        <w:ind w:leftChars="0" w:firstLineChars="0" w:firstLine="0"/>
        <w:jc w:val="both"/>
        <w:rPr>
          <w:rFonts w:ascii="Times New Roman" w:eastAsia="Times New Roman" w:hAnsi="Times New Roman" w:cs="Times New Roman"/>
          <w:color w:val="000000"/>
          <w:sz w:val="24"/>
          <w:szCs w:val="24"/>
        </w:rPr>
      </w:pPr>
    </w:p>
    <w:p w14:paraId="07EA4E58" w14:textId="37E00CD2" w:rsidR="00403AB4" w:rsidRPr="00403AB4" w:rsidRDefault="00403AB4" w:rsidP="00403AB4">
      <w:pPr>
        <w:pBdr>
          <w:top w:val="nil"/>
          <w:left w:val="nil"/>
          <w:bottom w:val="nil"/>
          <w:right w:val="nil"/>
          <w:between w:val="nil"/>
        </w:pBdr>
        <w:spacing w:after="0" w:line="240" w:lineRule="auto"/>
        <w:ind w:leftChars="0" w:firstLineChars="0" w:firstLine="0"/>
        <w:jc w:val="center"/>
        <w:rPr>
          <w:rFonts w:ascii="Times New Roman" w:eastAsia="Times New Roman" w:hAnsi="Times New Roman" w:cs="Times New Roman"/>
          <w:color w:val="000000"/>
          <w:sz w:val="24"/>
          <w:szCs w:val="24"/>
        </w:rPr>
      </w:pPr>
      <w:r w:rsidRPr="00403AB4">
        <w:rPr>
          <w:rFonts w:ascii="Times New Roman" w:eastAsia="Times New Roman" w:hAnsi="Times New Roman" w:cs="Times New Roman"/>
          <w:b/>
          <w:bCs/>
          <w:color w:val="000000"/>
          <w:sz w:val="24"/>
          <w:szCs w:val="24"/>
        </w:rPr>
        <w:t>Figure 4.</w:t>
      </w:r>
      <w:r w:rsidRPr="00403AB4">
        <w:rPr>
          <w:rFonts w:ascii="Times New Roman" w:eastAsia="Times New Roman" w:hAnsi="Times New Roman" w:cs="Times New Roman"/>
          <w:color w:val="000000"/>
          <w:sz w:val="24"/>
          <w:szCs w:val="24"/>
        </w:rPr>
        <w:t xml:space="preserve"> </w:t>
      </w:r>
      <w:r w:rsidR="001D5C67" w:rsidRPr="00403AB4">
        <w:rPr>
          <w:rFonts w:ascii="Times New Roman" w:eastAsia="Times New Roman" w:hAnsi="Times New Roman" w:cs="Times New Roman"/>
          <w:color w:val="000000"/>
          <w:sz w:val="24"/>
          <w:szCs w:val="24"/>
        </w:rPr>
        <w:t>The concept of community-centered living heritage</w:t>
      </w:r>
    </w:p>
    <w:p w14:paraId="2FCD3BB3" w14:textId="34032D93" w:rsidR="00403AB4" w:rsidRPr="00403AB4" w:rsidRDefault="00403AB4" w:rsidP="00C2346E">
      <w:pPr>
        <w:pBdr>
          <w:top w:val="nil"/>
          <w:left w:val="nil"/>
          <w:bottom w:val="nil"/>
          <w:right w:val="nil"/>
          <w:between w:val="nil"/>
        </w:pBdr>
        <w:spacing w:after="0" w:line="240" w:lineRule="auto"/>
        <w:ind w:leftChars="0" w:firstLineChars="0" w:firstLine="721"/>
        <w:jc w:val="both"/>
        <w:rPr>
          <w:rFonts w:ascii="Times New Roman" w:eastAsia="Times New Roman" w:hAnsi="Times New Roman" w:cs="Times New Roman"/>
          <w:color w:val="000000"/>
          <w:sz w:val="24"/>
          <w:szCs w:val="24"/>
        </w:rPr>
      </w:pPr>
    </w:p>
    <w:p w14:paraId="60F38A32" w14:textId="4ACE7103" w:rsidR="00F56957" w:rsidRDefault="00F56957" w:rsidP="00F569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03AB4">
        <w:rPr>
          <w:rFonts w:ascii="Times New Roman" w:eastAsia="Times New Roman" w:hAnsi="Times New Roman" w:cs="Times New Roman"/>
          <w:color w:val="000000"/>
          <w:sz w:val="24"/>
          <w:szCs w:val="24"/>
        </w:rPr>
        <w:t xml:space="preserve">Even though the Dynamic Model of Community-Centered Living Heritage </w:t>
      </w:r>
      <w:r>
        <w:rPr>
          <w:rFonts w:ascii="Times New Roman" w:eastAsia="Times New Roman" w:hAnsi="Times New Roman" w:cs="Times New Roman"/>
          <w:color w:val="000000"/>
          <w:sz w:val="24"/>
          <w:szCs w:val="24"/>
        </w:rPr>
        <w:t xml:space="preserve">was </w:t>
      </w:r>
      <w:r w:rsidRPr="00403AB4">
        <w:rPr>
          <w:rFonts w:ascii="Times New Roman" w:eastAsia="Times New Roman" w:hAnsi="Times New Roman" w:cs="Times New Roman"/>
          <w:color w:val="000000"/>
          <w:sz w:val="24"/>
          <w:szCs w:val="24"/>
        </w:rPr>
        <w:t xml:space="preserve">developed from the </w:t>
      </w:r>
      <w:r>
        <w:rPr>
          <w:rFonts w:ascii="Times New Roman" w:eastAsia="Times New Roman" w:hAnsi="Times New Roman" w:cs="Times New Roman"/>
          <w:color w:val="000000"/>
          <w:sz w:val="24"/>
          <w:szCs w:val="24"/>
        </w:rPr>
        <w:t xml:space="preserve">experience of the </w:t>
      </w:r>
      <w:r w:rsidRPr="00403AB4">
        <w:rPr>
          <w:rFonts w:ascii="Times New Roman" w:eastAsia="Times New Roman" w:hAnsi="Times New Roman" w:cs="Times New Roman"/>
          <w:color w:val="000000"/>
          <w:sz w:val="24"/>
          <w:szCs w:val="24"/>
        </w:rPr>
        <w:t>Muslim community in north coastal Java, Indonesia,</w:t>
      </w:r>
      <w:r>
        <w:rPr>
          <w:rFonts w:ascii="Times New Roman" w:eastAsia="Times New Roman" w:hAnsi="Times New Roman" w:cs="Times New Roman"/>
          <w:color w:val="000000"/>
          <w:sz w:val="24"/>
          <w:szCs w:val="24"/>
        </w:rPr>
        <w:t xml:space="preserve"> its conceptual insight may be relevant to other districts </w:t>
      </w:r>
      <w:r w:rsidRPr="00403AB4">
        <w:rPr>
          <w:rFonts w:ascii="Times New Roman" w:eastAsia="Times New Roman" w:hAnsi="Times New Roman" w:cs="Times New Roman"/>
          <w:color w:val="000000"/>
          <w:sz w:val="24"/>
          <w:szCs w:val="24"/>
        </w:rPr>
        <w:t>t where cohesion is found between the core community and a broader community that is supported actively by governance and the private sector</w:t>
      </w:r>
      <w:r>
        <w:rPr>
          <w:rFonts w:ascii="Times New Roman" w:eastAsia="Times New Roman" w:hAnsi="Times New Roman" w:cs="Times New Roman"/>
          <w:color w:val="000000"/>
          <w:sz w:val="24"/>
          <w:szCs w:val="24"/>
        </w:rPr>
        <w:t xml:space="preserve"> participation</w:t>
      </w:r>
      <w:r w:rsidRPr="00403AB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However, as a single case study, this model’s transferability remains context-dependent. Its applicability presupposes several enabling conditions: the presence of a faith -based or culturally cohesive community, a </w:t>
      </w:r>
      <w:proofErr w:type="spellStart"/>
      <w:r>
        <w:rPr>
          <w:rFonts w:ascii="Times New Roman" w:eastAsia="Times New Roman" w:hAnsi="Times New Roman" w:cs="Times New Roman"/>
          <w:color w:val="000000"/>
          <w:sz w:val="24"/>
          <w:szCs w:val="24"/>
        </w:rPr>
        <w:t>semi formal</w:t>
      </w:r>
      <w:proofErr w:type="spellEnd"/>
      <w:r>
        <w:rPr>
          <w:rFonts w:ascii="Times New Roman" w:eastAsia="Times New Roman" w:hAnsi="Times New Roman" w:cs="Times New Roman"/>
          <w:color w:val="000000"/>
          <w:sz w:val="24"/>
          <w:szCs w:val="24"/>
        </w:rPr>
        <w:t xml:space="preserve"> organizational structure (like local foundation), supportive heritage policies</w:t>
      </w:r>
      <w:r w:rsidR="00BB4B8A">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a balanced local economy that allows voluntary participation in preservation practices. </w:t>
      </w:r>
      <w:r w:rsidRPr="00403AB4">
        <w:rPr>
          <w:rFonts w:ascii="Times New Roman" w:eastAsia="Times New Roman" w:hAnsi="Times New Roman" w:cs="Times New Roman"/>
          <w:color w:val="000000"/>
          <w:sz w:val="24"/>
          <w:szCs w:val="24"/>
        </w:rPr>
        <w:t xml:space="preserve"> This </w:t>
      </w:r>
      <w:r>
        <w:rPr>
          <w:rFonts w:ascii="Times New Roman" w:eastAsia="Times New Roman" w:hAnsi="Times New Roman" w:cs="Times New Roman"/>
          <w:color w:val="000000"/>
          <w:sz w:val="24"/>
          <w:szCs w:val="24"/>
        </w:rPr>
        <w:t>concept</w:t>
      </w:r>
      <w:r w:rsidRPr="00403AB4">
        <w:rPr>
          <w:rFonts w:ascii="Times New Roman" w:eastAsia="Times New Roman" w:hAnsi="Times New Roman" w:cs="Times New Roman"/>
          <w:color w:val="000000"/>
          <w:sz w:val="24"/>
          <w:szCs w:val="24"/>
        </w:rPr>
        <w:t xml:space="preserve"> complements previous work on the concept of continuity and change in Kudus </w:t>
      </w:r>
      <w:proofErr w:type="spellStart"/>
      <w:r w:rsidRPr="00403AB4">
        <w:rPr>
          <w:rFonts w:ascii="Times New Roman" w:eastAsia="Times New Roman" w:hAnsi="Times New Roman" w:cs="Times New Roman"/>
          <w:color w:val="000000"/>
          <w:sz w:val="24"/>
          <w:szCs w:val="24"/>
        </w:rPr>
        <w:t>Kulon</w:t>
      </w:r>
      <w:proofErr w:type="spellEnd"/>
      <w:r w:rsidRPr="00403AB4">
        <w:rPr>
          <w:rFonts w:ascii="Times New Roman" w:eastAsia="Times New Roman" w:hAnsi="Times New Roman" w:cs="Times New Roman"/>
          <w:color w:val="000000"/>
          <w:sz w:val="24"/>
          <w:szCs w:val="24"/>
        </w:rPr>
        <w:t xml:space="preserve"> (</w:t>
      </w:r>
      <w:proofErr w:type="spellStart"/>
      <w:r w:rsidRPr="00403AB4">
        <w:rPr>
          <w:rFonts w:ascii="Times New Roman" w:eastAsia="Times New Roman" w:hAnsi="Times New Roman" w:cs="Times New Roman"/>
          <w:color w:val="000000"/>
          <w:sz w:val="24"/>
          <w:szCs w:val="24"/>
        </w:rPr>
        <w:t>Wulandari</w:t>
      </w:r>
      <w:proofErr w:type="spellEnd"/>
      <w:r w:rsidRPr="00403AB4">
        <w:rPr>
          <w:rFonts w:ascii="Times New Roman" w:eastAsia="Times New Roman" w:hAnsi="Times New Roman" w:cs="Times New Roman"/>
          <w:color w:val="000000"/>
          <w:sz w:val="24"/>
          <w:szCs w:val="24"/>
        </w:rPr>
        <w:t xml:space="preserve"> et al., 2024) that extends the understanding of living heritage by introducing the idea of continuous and circular interaction between three dimensions as an integrated approach to understand the engagement between communities and heritage emotionally and socially.</w:t>
      </w:r>
    </w:p>
    <w:p w14:paraId="7A098AEF" w14:textId="500A8EC4" w:rsidR="00F56957" w:rsidRDefault="00F56957" w:rsidP="00F569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403AB4">
        <w:rPr>
          <w:rFonts w:ascii="Times New Roman" w:eastAsia="Times New Roman" w:hAnsi="Times New Roman" w:cs="Times New Roman"/>
          <w:color w:val="000000"/>
          <w:sz w:val="24"/>
          <w:szCs w:val="24"/>
        </w:rPr>
        <w:t xml:space="preserve"> The psychological dimension introduced in this model provides recognition of the inheritance's attachment to the practice of preservation, about maintaining physical space while fostering a sense of belonging, identity and emotional connection. This provides an explanation for why certain traditions can survive even if their environment changes because they have deep psychological and emotional meaning for peoples. Another ability of this model lies in the aspect that the functional interactions will articulate better the different generations and communities collaborated in tangible ways, through regular events, rituals, communal traditions and cooperative governance to sustain their cultural heritage </w:t>
      </w:r>
      <w:r>
        <w:rPr>
          <w:rFonts w:ascii="Times New Roman" w:eastAsia="Times New Roman" w:hAnsi="Times New Roman" w:cs="Times New Roman"/>
          <w:color w:val="000000"/>
          <w:sz w:val="24"/>
          <w:szCs w:val="24"/>
        </w:rPr>
        <w:t>a</w:t>
      </w:r>
      <w:r w:rsidRPr="00526F05">
        <w:rPr>
          <w:rFonts w:ascii="Times New Roman" w:eastAsia="Times New Roman" w:hAnsi="Times New Roman" w:cs="Times New Roman"/>
          <w:color w:val="000000"/>
          <w:sz w:val="24"/>
          <w:szCs w:val="24"/>
        </w:rPr>
        <w:t>s emphasized by a number of researchers about the importance of the framework of cultural sustainability in the context of living heritage</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ZOTERO_ITEM CSL_CITATION {"citationID":"wNL5mCrT","properties":{"formattedCitation":"(Idris et al., 2021)","plainCitation":"(Idris et al., 2021)","noteIndex":0},"citationItems":[{"id":2221,"uris":["http://zotero.org/users/8559907/items/9GCTJXAX"],"itemData":{"id":2221,"type":"article-journal","abstract":"The states in the east of peninsular Malaysia are rich with unique cultural heritage. Congruently, Terengganu has a hidden treasure that has qualified it to be gazetted as one of the Malaysian heritage sites. The western Baroque artistic architectural is proposed as an analytical discussion in this article pertaining to the classical appreciation that are impressively portrayed on buildings at Kampung Cina, Kuala Terengganu. This study pursues to unfold the spectrum of the classical artistic western Baroque architectural elements’ influences, unfolding how stylization approach is incorporated, and to describe how provincial identity is preserved on buildings on the selected commercial buildings in Kampung Cina. The present study adopted qualitative approach with convenience sampling of the Kampung Cina, Terengganu buildings. Through visual evidence method, findings are revealed based on the simplistic visual impressionistic content comparison analysis. The findings suggest some strong evidence of geographical impact in relation to European Baroque inspirations that exist on these buildings. Yet, the complexity of the relationship with the local characteristics have commemorated this European flare. The intricacy of the relationship between provincial identity and colonialization is moderated by environmental characteristics which serve as an integral component in guiding the relationship between provincial identity to the state of great sophistication with the element of colonialization. Thus, the present study serves as a knowledge gateway to how colonial idealistic manifestation has impacted the local scene and how it has been mellowed by harmonization of strength and perseverance of provincial identity.Keywords: Architecture, baroque element, commercial buildings, Kampung Cina, Kuala Terengganu, provincial identity","container-title":"Geografia-Malaysian Journal of Society and Space","ISSN":"2682-7727","issue":"2","language":"en","license":"Copyright (c) 2021 Geografia-Malaysian Journal of Society and Space","note":"number: 2","source":"ejournal.ukm.my","title":"The preservation of provincial identity in baroque influenced artistic architectural structure at Kampung Cina, Terengganu","URL":"http://ejournal.ukm.my/gmjss/article/view/46587","volume":"17","author":[{"family":"Idris","given":"Nurkhazilah"},{"family":"Suzila","given":"Tengku Intan"},{"family":"Mohammad","given":"Liza Marziana"}],"accessed":{"date-parts":[["2025",6,21]]},"issued":{"date-parts":[["2021",5,29]]}}}],"schema":"https://github.com/citation-style-language/schema/raw/master/csl-citation.json"} </w:instrText>
      </w:r>
      <w:r>
        <w:rPr>
          <w:rFonts w:ascii="Times New Roman" w:eastAsia="Times New Roman" w:hAnsi="Times New Roman" w:cs="Times New Roman"/>
          <w:color w:val="000000"/>
          <w:sz w:val="24"/>
          <w:szCs w:val="24"/>
        </w:rPr>
        <w:fldChar w:fldCharType="separate"/>
      </w:r>
      <w:r w:rsidRPr="00526F05">
        <w:rPr>
          <w:rFonts w:ascii="Times New Roman" w:hAnsi="Times New Roman" w:cs="Times New Roman"/>
          <w:sz w:val="24"/>
        </w:rPr>
        <w:t>(Idris et al., 2021)</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xml:space="preserve">. Field observation also recorded continuity indicators such as consistent ritual attendance, </w:t>
      </w:r>
      <w:proofErr w:type="spellStart"/>
      <w:r>
        <w:rPr>
          <w:rFonts w:ascii="Times New Roman" w:eastAsia="Times New Roman" w:hAnsi="Times New Roman" w:cs="Times New Roman"/>
          <w:color w:val="000000"/>
          <w:sz w:val="24"/>
          <w:szCs w:val="24"/>
        </w:rPr>
        <w:t>stabel</w:t>
      </w:r>
      <w:proofErr w:type="spellEnd"/>
      <w:r>
        <w:rPr>
          <w:rFonts w:ascii="Times New Roman" w:eastAsia="Times New Roman" w:hAnsi="Times New Roman" w:cs="Times New Roman"/>
          <w:color w:val="000000"/>
          <w:sz w:val="24"/>
          <w:szCs w:val="24"/>
        </w:rPr>
        <w:t xml:space="preserve"> volunteer participation</w:t>
      </w:r>
      <w:r w:rsidR="00BB4B8A">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ongoing transmission of cultural heritage knowledge. </w:t>
      </w:r>
    </w:p>
    <w:p w14:paraId="5B23ECCE" w14:textId="52373376" w:rsidR="00F56957" w:rsidRDefault="00F56957" w:rsidP="00F569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lastRenderedPageBreak/>
        <w:t>Neverthless</w:t>
      </w:r>
      <w:proofErr w:type="spellEnd"/>
      <w:r>
        <w:rPr>
          <w:rFonts w:ascii="Times New Roman" w:eastAsia="Times New Roman" w:hAnsi="Times New Roman" w:cs="Times New Roman"/>
          <w:color w:val="000000"/>
          <w:sz w:val="24"/>
          <w:szCs w:val="24"/>
        </w:rPr>
        <w:t>, the model’s scope is not without limitations. Its strength in explaining community-led continuity may not hold in context with weak social cohesion, fragmented religious authority or heavy dependence on external funding. Moreover, the process of formalizing heritage management through organization and events carries inherent risks; commercialization pressures, selective participation</w:t>
      </w:r>
      <w:r w:rsidR="00BB4B8A">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gradual shift in meaning that </w:t>
      </w:r>
      <w:proofErr w:type="spellStart"/>
      <w:r>
        <w:rPr>
          <w:rFonts w:ascii="Times New Roman" w:eastAsia="Times New Roman" w:hAnsi="Times New Roman" w:cs="Times New Roman"/>
          <w:color w:val="000000"/>
          <w:sz w:val="24"/>
          <w:szCs w:val="24"/>
        </w:rPr>
        <w:t>mau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redure</w:t>
      </w:r>
      <w:proofErr w:type="spellEnd"/>
      <w:r>
        <w:rPr>
          <w:rFonts w:ascii="Times New Roman" w:eastAsia="Times New Roman" w:hAnsi="Times New Roman" w:cs="Times New Roman"/>
          <w:color w:val="000000"/>
          <w:sz w:val="24"/>
          <w:szCs w:val="24"/>
        </w:rPr>
        <w:t xml:space="preserve"> rituals to performative displays. Recognizing these challenges positions the model not as a universal template but as a reflective tool for understanding how living heritage can </w:t>
      </w:r>
      <w:proofErr w:type="spellStart"/>
      <w:r>
        <w:rPr>
          <w:rFonts w:ascii="Times New Roman" w:eastAsia="Times New Roman" w:hAnsi="Times New Roman" w:cs="Times New Roman"/>
          <w:color w:val="000000"/>
          <w:sz w:val="24"/>
          <w:szCs w:val="24"/>
        </w:rPr>
        <w:t>succed</w:t>
      </w:r>
      <w:proofErr w:type="spellEnd"/>
      <w:r>
        <w:rPr>
          <w:rFonts w:ascii="Times New Roman" w:eastAsia="Times New Roman" w:hAnsi="Times New Roman" w:cs="Times New Roman"/>
          <w:color w:val="000000"/>
          <w:sz w:val="24"/>
          <w:szCs w:val="24"/>
        </w:rPr>
        <w:t xml:space="preserve"> or struggle under different socio cultural and governance conditions. </w:t>
      </w:r>
      <w:r w:rsidRPr="00403AB4">
        <w:rPr>
          <w:rFonts w:ascii="Times New Roman" w:eastAsia="Times New Roman" w:hAnsi="Times New Roman" w:cs="Times New Roman"/>
          <w:color w:val="000000"/>
          <w:sz w:val="24"/>
          <w:szCs w:val="24"/>
        </w:rPr>
        <w:t xml:space="preserve">Heritage preservation is not only limited to the practice of protecting artifacts, but also about maintaining the community's relationship with its cultural roots. </w:t>
      </w:r>
      <w:r>
        <w:rPr>
          <w:rFonts w:ascii="Times New Roman" w:eastAsia="Times New Roman" w:hAnsi="Times New Roman" w:cs="Times New Roman"/>
          <w:color w:val="000000"/>
          <w:sz w:val="24"/>
          <w:szCs w:val="24"/>
        </w:rPr>
        <w:t xml:space="preserve">This relational </w:t>
      </w:r>
      <w:proofErr w:type="spellStart"/>
      <w:r>
        <w:rPr>
          <w:rFonts w:ascii="Times New Roman" w:eastAsia="Times New Roman" w:hAnsi="Times New Roman" w:cs="Times New Roman"/>
          <w:color w:val="000000"/>
          <w:sz w:val="24"/>
          <w:szCs w:val="24"/>
        </w:rPr>
        <w:t>processm</w:t>
      </w:r>
      <w:proofErr w:type="spellEnd"/>
      <w:r>
        <w:rPr>
          <w:rFonts w:ascii="Times New Roman" w:eastAsia="Times New Roman" w:hAnsi="Times New Roman" w:cs="Times New Roman"/>
          <w:color w:val="000000"/>
          <w:sz w:val="24"/>
          <w:szCs w:val="24"/>
        </w:rPr>
        <w:t xml:space="preserve"> shaped by community aspirations and adaptive governance, makes the model dynamic yet contingent</w:t>
      </w:r>
      <w:r w:rsidR="00BC28E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sustainable where participation is genuine, but </w:t>
      </w:r>
      <w:proofErr w:type="spellStart"/>
      <w:r>
        <w:rPr>
          <w:rFonts w:ascii="Times New Roman" w:eastAsia="Times New Roman" w:hAnsi="Times New Roman" w:cs="Times New Roman"/>
          <w:color w:val="000000"/>
          <w:sz w:val="24"/>
          <w:szCs w:val="24"/>
        </w:rPr>
        <w:t>vullnerable</w:t>
      </w:r>
      <w:proofErr w:type="spellEnd"/>
      <w:r>
        <w:rPr>
          <w:rFonts w:ascii="Times New Roman" w:eastAsia="Times New Roman" w:hAnsi="Times New Roman" w:cs="Times New Roman"/>
          <w:color w:val="000000"/>
          <w:sz w:val="24"/>
          <w:szCs w:val="24"/>
        </w:rPr>
        <w:t xml:space="preserve"> where meaning become commodified.  </w:t>
      </w:r>
    </w:p>
    <w:p w14:paraId="590E1042" w14:textId="10E29ED2" w:rsidR="00403AB4" w:rsidRDefault="00403AB4" w:rsidP="001D5C6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5A1C9107" w14:textId="77777777" w:rsidR="00BC28EA" w:rsidRDefault="00BC28EA" w:rsidP="001D5C6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40F2AF10" w14:textId="5090AAB6" w:rsidR="006A12E4" w:rsidRDefault="00082456">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Conclusion</w:t>
      </w:r>
      <w:r>
        <w:rPr>
          <w:rFonts w:ascii="Times New Roman" w:eastAsia="Times New Roman" w:hAnsi="Times New Roman" w:cs="Times New Roman"/>
          <w:sz w:val="24"/>
          <w:szCs w:val="24"/>
        </w:rPr>
        <w:t xml:space="preserve"> </w:t>
      </w:r>
    </w:p>
    <w:p w14:paraId="3932D44D" w14:textId="77777777" w:rsidR="006A12E4" w:rsidRDefault="006A12E4">
      <w:pPr>
        <w:spacing w:after="0" w:line="240" w:lineRule="auto"/>
        <w:ind w:left="0" w:hanging="2"/>
        <w:rPr>
          <w:rFonts w:ascii="Times New Roman" w:eastAsia="Times New Roman" w:hAnsi="Times New Roman" w:cs="Times New Roman"/>
          <w:sz w:val="24"/>
          <w:szCs w:val="24"/>
        </w:rPr>
      </w:pPr>
    </w:p>
    <w:p w14:paraId="38FE71B6" w14:textId="442D5A34" w:rsidR="00F56957" w:rsidRDefault="00F56957" w:rsidP="00F56957">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model of community-centered living heritage developed in this study offers and integrated understanding of how social, spatial</w:t>
      </w:r>
      <w:r w:rsidR="00BB4B8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psychological dimensions interact to sustain cultural heritage in Kudus </w:t>
      </w:r>
      <w:proofErr w:type="spellStart"/>
      <w:r>
        <w:rPr>
          <w:rFonts w:ascii="Times New Roman" w:eastAsia="Times New Roman" w:hAnsi="Times New Roman" w:cs="Times New Roman"/>
          <w:sz w:val="24"/>
          <w:szCs w:val="24"/>
        </w:rPr>
        <w:t>Kulon’s</w:t>
      </w:r>
      <w:proofErr w:type="spellEnd"/>
      <w:r>
        <w:rPr>
          <w:rFonts w:ascii="Times New Roman" w:eastAsia="Times New Roman" w:hAnsi="Times New Roman" w:cs="Times New Roman"/>
          <w:sz w:val="24"/>
          <w:szCs w:val="24"/>
        </w:rPr>
        <w:t xml:space="preserve"> Islamic historic district.  Developed upon ethnographic observation, interviews</w:t>
      </w:r>
      <w:r w:rsidR="00BB4B8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participatory mapping, the model demonstrates that social continuity is maintained </w:t>
      </w:r>
      <w:proofErr w:type="spellStart"/>
      <w:r>
        <w:rPr>
          <w:rFonts w:ascii="Times New Roman" w:eastAsia="Times New Roman" w:hAnsi="Times New Roman" w:cs="Times New Roman"/>
          <w:sz w:val="24"/>
          <w:szCs w:val="24"/>
        </w:rPr>
        <w:t>throught</w:t>
      </w:r>
      <w:proofErr w:type="spellEnd"/>
      <w:r>
        <w:rPr>
          <w:rFonts w:ascii="Times New Roman" w:eastAsia="Times New Roman" w:hAnsi="Times New Roman" w:cs="Times New Roman"/>
          <w:sz w:val="24"/>
          <w:szCs w:val="24"/>
        </w:rPr>
        <w:t xml:space="preserve"> collective rituals and intergenerational involvement. Spatial continuity is sustained by adaptive use of sacred and public spaces. Psychological continuity emerges from emotional attachment, </w:t>
      </w:r>
      <w:proofErr w:type="spellStart"/>
      <w:r>
        <w:rPr>
          <w:rFonts w:ascii="Times New Roman" w:eastAsia="Times New Roman" w:hAnsi="Times New Roman" w:cs="Times New Roman"/>
          <w:sz w:val="24"/>
          <w:szCs w:val="24"/>
        </w:rPr>
        <w:t>pridem</w:t>
      </w:r>
      <w:proofErr w:type="spellEnd"/>
      <w:r>
        <w:rPr>
          <w:rFonts w:ascii="Times New Roman" w:eastAsia="Times New Roman" w:hAnsi="Times New Roman" w:cs="Times New Roman"/>
          <w:sz w:val="24"/>
          <w:szCs w:val="24"/>
        </w:rPr>
        <w:t xml:space="preserve"> and spiritual meaning that </w:t>
      </w:r>
      <w:proofErr w:type="spellStart"/>
      <w:r>
        <w:rPr>
          <w:rFonts w:ascii="Times New Roman" w:eastAsia="Times New Roman" w:hAnsi="Times New Roman" w:cs="Times New Roman"/>
          <w:sz w:val="24"/>
          <w:szCs w:val="24"/>
        </w:rPr>
        <w:t>conect</w:t>
      </w:r>
      <w:proofErr w:type="spellEnd"/>
      <w:r>
        <w:rPr>
          <w:rFonts w:ascii="Times New Roman" w:eastAsia="Times New Roman" w:hAnsi="Times New Roman" w:cs="Times New Roman"/>
          <w:sz w:val="24"/>
          <w:szCs w:val="24"/>
        </w:rPr>
        <w:t xml:space="preserve"> people to place. The findings highlight how the core community (religious caretakers, local residents</w:t>
      </w:r>
      <w:r w:rsidR="00BB4B8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the local foundation YM3SK) act as cultural custodian that bridges daily life and sacred heritage. Their cooperation reflects the values of Islam Nusantara, where faith, </w:t>
      </w:r>
      <w:proofErr w:type="spellStart"/>
      <w:r>
        <w:rPr>
          <w:rFonts w:ascii="Times New Roman" w:eastAsia="Times New Roman" w:hAnsi="Times New Roman" w:cs="Times New Roman"/>
          <w:sz w:val="24"/>
          <w:szCs w:val="24"/>
        </w:rPr>
        <w:t>lacality</w:t>
      </w:r>
      <w:proofErr w:type="spellEnd"/>
      <w:r w:rsidR="00BB4B8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cultural adaptation intertwine to keep traditions relevant within modern urban life. Policy </w:t>
      </w:r>
      <w:proofErr w:type="spellStart"/>
      <w:r>
        <w:rPr>
          <w:rFonts w:ascii="Times New Roman" w:eastAsia="Times New Roman" w:hAnsi="Times New Roman" w:cs="Times New Roman"/>
          <w:sz w:val="24"/>
          <w:szCs w:val="24"/>
        </w:rPr>
        <w:t>impications</w:t>
      </w:r>
      <w:proofErr w:type="spellEnd"/>
      <w:r>
        <w:rPr>
          <w:rFonts w:ascii="Times New Roman" w:eastAsia="Times New Roman" w:hAnsi="Times New Roman" w:cs="Times New Roman"/>
          <w:sz w:val="24"/>
          <w:szCs w:val="24"/>
        </w:rPr>
        <w:t xml:space="preserve"> include the need for collaborative governance platforms that strengthen the </w:t>
      </w:r>
      <w:proofErr w:type="spellStart"/>
      <w:r>
        <w:rPr>
          <w:rFonts w:ascii="Times New Roman" w:eastAsia="Times New Roman" w:hAnsi="Times New Roman" w:cs="Times New Roman"/>
          <w:sz w:val="24"/>
          <w:szCs w:val="24"/>
        </w:rPr>
        <w:t>institusional</w:t>
      </w:r>
      <w:proofErr w:type="spellEnd"/>
      <w:r>
        <w:rPr>
          <w:rFonts w:ascii="Times New Roman" w:eastAsia="Times New Roman" w:hAnsi="Times New Roman" w:cs="Times New Roman"/>
          <w:sz w:val="24"/>
          <w:szCs w:val="24"/>
        </w:rPr>
        <w:t xml:space="preserve"> role of community foundation as mediators between local residents, government and other </w:t>
      </w:r>
      <w:proofErr w:type="spellStart"/>
      <w:r>
        <w:rPr>
          <w:rFonts w:ascii="Times New Roman" w:eastAsia="Times New Roman" w:hAnsi="Times New Roman" w:cs="Times New Roman"/>
          <w:sz w:val="24"/>
          <w:szCs w:val="24"/>
        </w:rPr>
        <w:t>statkeholders</w:t>
      </w:r>
      <w:proofErr w:type="spellEnd"/>
      <w:r>
        <w:rPr>
          <w:rFonts w:ascii="Times New Roman" w:eastAsia="Times New Roman" w:hAnsi="Times New Roman" w:cs="Times New Roman"/>
          <w:sz w:val="24"/>
          <w:szCs w:val="24"/>
        </w:rPr>
        <w:t>. Rather than introducing new training or managerial interventions, policy support should focus on facilitating the continuity of establish tradition through spatial, financial</w:t>
      </w:r>
      <w:r w:rsidR="00BB4B8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regulatory protection. This approach respects the semi-closed nature of the Kudus </w:t>
      </w:r>
      <w:proofErr w:type="spellStart"/>
      <w:r>
        <w:rPr>
          <w:rFonts w:ascii="Times New Roman" w:eastAsia="Times New Roman" w:hAnsi="Times New Roman" w:cs="Times New Roman"/>
          <w:sz w:val="24"/>
          <w:szCs w:val="24"/>
        </w:rPr>
        <w:t>Kulon</w:t>
      </w:r>
      <w:proofErr w:type="spellEnd"/>
      <w:r>
        <w:rPr>
          <w:rFonts w:ascii="Times New Roman" w:eastAsia="Times New Roman" w:hAnsi="Times New Roman" w:cs="Times New Roman"/>
          <w:sz w:val="24"/>
          <w:szCs w:val="24"/>
        </w:rPr>
        <w:t xml:space="preserve"> community in ritual practice, acknowledging that sustainability is best </w:t>
      </w:r>
      <w:proofErr w:type="spellStart"/>
      <w:r>
        <w:rPr>
          <w:rFonts w:ascii="Times New Roman" w:eastAsia="Times New Roman" w:hAnsi="Times New Roman" w:cs="Times New Roman"/>
          <w:sz w:val="24"/>
          <w:szCs w:val="24"/>
        </w:rPr>
        <w:t>achived</w:t>
      </w:r>
      <w:proofErr w:type="spellEnd"/>
      <w:r>
        <w:rPr>
          <w:rFonts w:ascii="Times New Roman" w:eastAsia="Times New Roman" w:hAnsi="Times New Roman" w:cs="Times New Roman"/>
          <w:sz w:val="24"/>
          <w:szCs w:val="24"/>
        </w:rPr>
        <w:t xml:space="preserve"> when the community remains the primary custodian and decision maker of its own cultural expressions. While the concept provides a useful </w:t>
      </w:r>
      <w:proofErr w:type="spellStart"/>
      <w:r>
        <w:rPr>
          <w:rFonts w:ascii="Times New Roman" w:eastAsia="Times New Roman" w:hAnsi="Times New Roman" w:cs="Times New Roman"/>
          <w:sz w:val="24"/>
          <w:szCs w:val="24"/>
        </w:rPr>
        <w:t>framewordk</w:t>
      </w:r>
      <w:proofErr w:type="spellEnd"/>
      <w:r>
        <w:rPr>
          <w:rFonts w:ascii="Times New Roman" w:eastAsia="Times New Roman" w:hAnsi="Times New Roman" w:cs="Times New Roman"/>
          <w:sz w:val="24"/>
          <w:szCs w:val="24"/>
        </w:rPr>
        <w:t xml:space="preserve"> to interpret continuity in Kudus </w:t>
      </w:r>
      <w:proofErr w:type="spellStart"/>
      <w:r>
        <w:rPr>
          <w:rFonts w:ascii="Times New Roman" w:eastAsia="Times New Roman" w:hAnsi="Times New Roman" w:cs="Times New Roman"/>
          <w:sz w:val="24"/>
          <w:szCs w:val="24"/>
        </w:rPr>
        <w:t>Kulon</w:t>
      </w:r>
      <w:proofErr w:type="spellEnd"/>
      <w:r>
        <w:rPr>
          <w:rFonts w:ascii="Times New Roman" w:eastAsia="Times New Roman" w:hAnsi="Times New Roman" w:cs="Times New Roman"/>
          <w:sz w:val="24"/>
          <w:szCs w:val="24"/>
        </w:rPr>
        <w:t xml:space="preserve">, its application remains limited to single case study. Comparative research with other Muslim heritage districts in Java or Southeast Asia would help test its transferability and refine its indicators for broader use. </w:t>
      </w:r>
      <w:r w:rsidRPr="001D5C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 essence, the dynamic interaction observed in Kudus </w:t>
      </w:r>
      <w:proofErr w:type="spellStart"/>
      <w:r>
        <w:rPr>
          <w:rFonts w:ascii="Times New Roman" w:eastAsia="Times New Roman" w:hAnsi="Times New Roman" w:cs="Times New Roman"/>
          <w:sz w:val="24"/>
          <w:szCs w:val="24"/>
        </w:rPr>
        <w:t>Kulon</w:t>
      </w:r>
      <w:proofErr w:type="spellEnd"/>
      <w:r>
        <w:rPr>
          <w:rFonts w:ascii="Times New Roman" w:eastAsia="Times New Roman" w:hAnsi="Times New Roman" w:cs="Times New Roman"/>
          <w:sz w:val="24"/>
          <w:szCs w:val="24"/>
        </w:rPr>
        <w:t xml:space="preserve"> reveal that heritage endures not solely through </w:t>
      </w:r>
      <w:proofErr w:type="spellStart"/>
      <w:r>
        <w:rPr>
          <w:rFonts w:ascii="Times New Roman" w:eastAsia="Times New Roman" w:hAnsi="Times New Roman" w:cs="Times New Roman"/>
          <w:sz w:val="24"/>
          <w:szCs w:val="24"/>
        </w:rPr>
        <w:t>physucal</w:t>
      </w:r>
      <w:proofErr w:type="spellEnd"/>
      <w:r>
        <w:rPr>
          <w:rFonts w:ascii="Times New Roman" w:eastAsia="Times New Roman" w:hAnsi="Times New Roman" w:cs="Times New Roman"/>
          <w:sz w:val="24"/>
          <w:szCs w:val="24"/>
        </w:rPr>
        <w:t xml:space="preserve"> preservation, but through the lived practices, shared spaces and affective bonds that keep it alive and evolving amid urban transformation.</w:t>
      </w:r>
    </w:p>
    <w:p w14:paraId="6E075F7E" w14:textId="43D76304" w:rsidR="006A12E4" w:rsidRDefault="001D5C67" w:rsidP="001D5C67">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50EF08E" w14:textId="77777777" w:rsidR="00BC28EA" w:rsidRDefault="00BC28EA" w:rsidP="001D5C67">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sz w:val="24"/>
          <w:szCs w:val="24"/>
        </w:rPr>
      </w:pPr>
    </w:p>
    <w:p w14:paraId="5FADC771" w14:textId="747F65D4" w:rsidR="006A12E4" w:rsidRDefault="00082456">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Acknowledgement </w:t>
      </w:r>
    </w:p>
    <w:p w14:paraId="28C91E28" w14:textId="77777777" w:rsidR="006A12E4" w:rsidRDefault="00082456">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696B1C8" w14:textId="5D2A5EFC" w:rsidR="006A12E4" w:rsidRDefault="001D5C67" w:rsidP="001D5C67">
      <w:pPr>
        <w:spacing w:after="0" w:line="240" w:lineRule="auto"/>
        <w:ind w:left="0" w:hanging="2"/>
        <w:jc w:val="both"/>
        <w:rPr>
          <w:rFonts w:ascii="Times New Roman" w:eastAsia="Times New Roman" w:hAnsi="Times New Roman" w:cs="Times New Roman"/>
          <w:sz w:val="24"/>
          <w:szCs w:val="24"/>
        </w:rPr>
      </w:pPr>
      <w:r w:rsidRPr="001D5C67">
        <w:rPr>
          <w:rFonts w:ascii="Times New Roman" w:eastAsia="Times New Roman" w:hAnsi="Times New Roman" w:cs="Times New Roman"/>
          <w:sz w:val="24"/>
          <w:szCs w:val="24"/>
        </w:rPr>
        <w:t xml:space="preserve">My sincere appreciation goes to Kudus </w:t>
      </w:r>
      <w:proofErr w:type="spellStart"/>
      <w:r w:rsidRPr="001D5C67">
        <w:rPr>
          <w:rFonts w:ascii="Times New Roman" w:eastAsia="Times New Roman" w:hAnsi="Times New Roman" w:cs="Times New Roman"/>
          <w:sz w:val="24"/>
          <w:szCs w:val="24"/>
        </w:rPr>
        <w:t>Kulon</w:t>
      </w:r>
      <w:proofErr w:type="spellEnd"/>
      <w:r w:rsidRPr="001D5C67">
        <w:rPr>
          <w:rFonts w:ascii="Times New Roman" w:eastAsia="Times New Roman" w:hAnsi="Times New Roman" w:cs="Times New Roman"/>
          <w:sz w:val="24"/>
          <w:szCs w:val="24"/>
        </w:rPr>
        <w:t xml:space="preserve"> </w:t>
      </w:r>
      <w:r w:rsidR="00CF11D9">
        <w:rPr>
          <w:rFonts w:ascii="Times New Roman" w:eastAsia="Times New Roman" w:hAnsi="Times New Roman" w:cs="Times New Roman"/>
          <w:sz w:val="24"/>
          <w:szCs w:val="24"/>
        </w:rPr>
        <w:t>local foundation</w:t>
      </w:r>
      <w:r w:rsidRPr="001D5C67">
        <w:rPr>
          <w:rFonts w:ascii="Times New Roman" w:eastAsia="Times New Roman" w:hAnsi="Times New Roman" w:cs="Times New Roman"/>
          <w:sz w:val="24"/>
          <w:szCs w:val="24"/>
        </w:rPr>
        <w:t xml:space="preserve"> namely YM3SK, Cultural and Education Board for Kudus district, </w:t>
      </w:r>
      <w:proofErr w:type="spellStart"/>
      <w:r w:rsidRPr="001D5C67">
        <w:rPr>
          <w:rFonts w:ascii="Times New Roman" w:eastAsia="Times New Roman" w:hAnsi="Times New Roman" w:cs="Times New Roman"/>
          <w:sz w:val="24"/>
          <w:szCs w:val="24"/>
        </w:rPr>
        <w:t>Cerita</w:t>
      </w:r>
      <w:proofErr w:type="spellEnd"/>
      <w:r w:rsidRPr="001D5C67">
        <w:rPr>
          <w:rFonts w:ascii="Times New Roman" w:eastAsia="Times New Roman" w:hAnsi="Times New Roman" w:cs="Times New Roman"/>
          <w:sz w:val="24"/>
          <w:szCs w:val="24"/>
        </w:rPr>
        <w:t xml:space="preserve"> Kudus </w:t>
      </w:r>
      <w:proofErr w:type="spellStart"/>
      <w:r w:rsidRPr="001D5C67">
        <w:rPr>
          <w:rFonts w:ascii="Times New Roman" w:eastAsia="Times New Roman" w:hAnsi="Times New Roman" w:cs="Times New Roman"/>
          <w:sz w:val="24"/>
          <w:szCs w:val="24"/>
        </w:rPr>
        <w:t>Tuwa</w:t>
      </w:r>
      <w:proofErr w:type="spellEnd"/>
      <w:r w:rsidRPr="001D5C67">
        <w:rPr>
          <w:rFonts w:ascii="Times New Roman" w:eastAsia="Times New Roman" w:hAnsi="Times New Roman" w:cs="Times New Roman"/>
          <w:sz w:val="24"/>
          <w:szCs w:val="24"/>
        </w:rPr>
        <w:t xml:space="preserve"> community, </w:t>
      </w:r>
      <w:proofErr w:type="spellStart"/>
      <w:r w:rsidRPr="001D5C67">
        <w:rPr>
          <w:rFonts w:ascii="Times New Roman" w:eastAsia="Times New Roman" w:hAnsi="Times New Roman" w:cs="Times New Roman"/>
          <w:sz w:val="24"/>
          <w:szCs w:val="24"/>
        </w:rPr>
        <w:t>Kauman</w:t>
      </w:r>
      <w:proofErr w:type="spellEnd"/>
      <w:r w:rsidRPr="001D5C67">
        <w:rPr>
          <w:rFonts w:ascii="Times New Roman" w:eastAsia="Times New Roman" w:hAnsi="Times New Roman" w:cs="Times New Roman"/>
          <w:sz w:val="24"/>
          <w:szCs w:val="24"/>
        </w:rPr>
        <w:t xml:space="preserve"> village </w:t>
      </w:r>
      <w:r w:rsidRPr="001D5C67">
        <w:rPr>
          <w:rFonts w:ascii="Times New Roman" w:eastAsia="Times New Roman" w:hAnsi="Times New Roman" w:cs="Times New Roman"/>
          <w:sz w:val="24"/>
          <w:szCs w:val="24"/>
        </w:rPr>
        <w:lastRenderedPageBreak/>
        <w:t xml:space="preserve">administrative office, who generously shared their insights and knowledge of local heritage, enabling me to gain a deeper understanding of the rich cultural legacy in Kudus </w:t>
      </w:r>
      <w:proofErr w:type="spellStart"/>
      <w:r w:rsidRPr="001D5C67">
        <w:rPr>
          <w:rFonts w:ascii="Times New Roman" w:eastAsia="Times New Roman" w:hAnsi="Times New Roman" w:cs="Times New Roman"/>
          <w:sz w:val="24"/>
          <w:szCs w:val="24"/>
        </w:rPr>
        <w:t>Kulon</w:t>
      </w:r>
      <w:proofErr w:type="spellEnd"/>
      <w:r w:rsidRPr="001D5C67">
        <w:rPr>
          <w:rFonts w:ascii="Times New Roman" w:eastAsia="Times New Roman" w:hAnsi="Times New Roman" w:cs="Times New Roman"/>
          <w:sz w:val="24"/>
          <w:szCs w:val="24"/>
        </w:rPr>
        <w:t>.</w:t>
      </w:r>
    </w:p>
    <w:p w14:paraId="1E2F29EA" w14:textId="77777777" w:rsidR="006A12E4" w:rsidRDefault="00082456">
      <w:pPr>
        <w:spacing w:after="0" w:line="240" w:lineRule="auto"/>
        <w:ind w:left="0" w:hanging="2"/>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10CA9F8A" w14:textId="77777777" w:rsidR="00BC28EA" w:rsidRDefault="00BC28EA">
      <w:pPr>
        <w:spacing w:after="0" w:line="240" w:lineRule="auto"/>
        <w:ind w:left="0" w:hanging="2"/>
        <w:rPr>
          <w:rFonts w:ascii="Times New Roman" w:eastAsia="Times New Roman" w:hAnsi="Times New Roman" w:cs="Times New Roman"/>
          <w:sz w:val="24"/>
          <w:szCs w:val="24"/>
        </w:rPr>
      </w:pPr>
    </w:p>
    <w:p w14:paraId="2E118964" w14:textId="787BC484" w:rsidR="006A12E4" w:rsidRPr="00BC28EA" w:rsidRDefault="00082456" w:rsidP="00BC28EA">
      <w:pPr>
        <w:spacing w:after="0" w:line="240" w:lineRule="auto"/>
        <w:ind w:left="0" w:hanging="2"/>
        <w:jc w:val="both"/>
        <w:rPr>
          <w:rFonts w:ascii="Times New Roman" w:eastAsia="Times New Roman" w:hAnsi="Times New Roman" w:cs="Times New Roman"/>
          <w:sz w:val="24"/>
          <w:szCs w:val="24"/>
        </w:rPr>
      </w:pPr>
      <w:r w:rsidRPr="00BC28EA">
        <w:rPr>
          <w:rFonts w:ascii="Times New Roman" w:eastAsia="Times New Roman" w:hAnsi="Times New Roman" w:cs="Times New Roman"/>
          <w:b/>
          <w:sz w:val="24"/>
          <w:szCs w:val="24"/>
        </w:rPr>
        <w:t xml:space="preserve">References </w:t>
      </w:r>
    </w:p>
    <w:p w14:paraId="71D09D43" w14:textId="77777777" w:rsidR="006A12E4" w:rsidRPr="00BC28EA" w:rsidRDefault="00082456" w:rsidP="00BC28EA">
      <w:pPr>
        <w:spacing w:after="0" w:line="240" w:lineRule="auto"/>
        <w:ind w:left="0" w:hanging="2"/>
        <w:jc w:val="both"/>
        <w:rPr>
          <w:rFonts w:ascii="Times New Roman" w:eastAsia="Times New Roman" w:hAnsi="Times New Roman" w:cs="Times New Roman"/>
          <w:sz w:val="24"/>
          <w:szCs w:val="24"/>
        </w:rPr>
      </w:pPr>
      <w:r w:rsidRPr="00BC28EA">
        <w:rPr>
          <w:rFonts w:ascii="Times New Roman" w:eastAsia="Times New Roman" w:hAnsi="Times New Roman" w:cs="Times New Roman"/>
          <w:b/>
          <w:sz w:val="24"/>
          <w:szCs w:val="24"/>
        </w:rPr>
        <w:t xml:space="preserve"> </w:t>
      </w:r>
    </w:p>
    <w:p w14:paraId="06F7C471" w14:textId="7AA420BB" w:rsidR="00DB0E0C" w:rsidRDefault="004810C4"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fldChar w:fldCharType="begin"/>
      </w:r>
      <w:r w:rsidR="00FE1A56" w:rsidRPr="00BC28EA">
        <w:rPr>
          <w:rFonts w:ascii="Times New Roman" w:hAnsi="Times New Roman" w:cs="Times New Roman"/>
          <w:sz w:val="24"/>
          <w:szCs w:val="24"/>
        </w:rPr>
        <w:instrText xml:space="preserve"> ADDIN ZOTERO_BIBL {"uncited":[],"omitted":[],"custom":[]} CSL_BIBLIOGRAPHY </w:instrText>
      </w:r>
      <w:r w:rsidRPr="00BC28EA">
        <w:rPr>
          <w:rFonts w:ascii="Times New Roman" w:hAnsi="Times New Roman" w:cs="Times New Roman"/>
          <w:sz w:val="24"/>
          <w:szCs w:val="24"/>
        </w:rPr>
        <w:fldChar w:fldCharType="separate"/>
      </w:r>
      <w:r w:rsidR="00A22900" w:rsidRPr="00BC28EA">
        <w:rPr>
          <w:rFonts w:ascii="Times New Roman" w:hAnsi="Times New Roman" w:cs="Times New Roman"/>
          <w:sz w:val="24"/>
          <w:szCs w:val="24"/>
        </w:rPr>
        <w:t xml:space="preserve">Aithal, P. S., &amp; Aithal, S. (2023). New Research Models under Exploratory Research Method. </w:t>
      </w:r>
      <w:r w:rsidR="00DB0E0C">
        <w:rPr>
          <w:rFonts w:ascii="Times New Roman" w:hAnsi="Times New Roman" w:cs="Times New Roman"/>
          <w:sz w:val="24"/>
          <w:szCs w:val="24"/>
        </w:rPr>
        <w:t xml:space="preserve">In P. K. Paul et al. (Eds.), </w:t>
      </w:r>
      <w:r w:rsidR="00DB0E0C" w:rsidRPr="00DB0E0C">
        <w:rPr>
          <w:rFonts w:ascii="Times New Roman" w:hAnsi="Times New Roman" w:cs="Times New Roman"/>
          <w:i/>
          <w:iCs/>
          <w:sz w:val="24"/>
          <w:szCs w:val="24"/>
        </w:rPr>
        <w:t>Emergence and Research in Interdisciplinary Management and Information Technology</w:t>
      </w:r>
      <w:r w:rsidR="00DB0E0C">
        <w:rPr>
          <w:rFonts w:ascii="Times New Roman" w:hAnsi="Times New Roman" w:cs="Times New Roman"/>
          <w:sz w:val="24"/>
          <w:szCs w:val="24"/>
        </w:rPr>
        <w:t xml:space="preserve"> (Chapter 7, pp. 109-110). New Delhi Publishers.</w:t>
      </w:r>
    </w:p>
    <w:p w14:paraId="5EC47F7B" w14:textId="66E7213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Akhwan, M., Suyanto, S., &amp; Purwanto, M. R. (2010). Pendidikan moral masyarakat Jawa (Studi nilai</w:t>
      </w:r>
      <w:r w:rsidR="00DB0E0C">
        <w:rPr>
          <w:rFonts w:ascii="Times New Roman" w:hAnsi="Times New Roman" w:cs="Times New Roman"/>
          <w:sz w:val="24"/>
          <w:szCs w:val="24"/>
        </w:rPr>
        <w:t>-n</w:t>
      </w:r>
      <w:r w:rsidRPr="00BC28EA">
        <w:rPr>
          <w:rFonts w:ascii="Times New Roman" w:hAnsi="Times New Roman" w:cs="Times New Roman"/>
          <w:sz w:val="24"/>
          <w:szCs w:val="24"/>
        </w:rPr>
        <w:t xml:space="preserve">ilai pendidikan moral dalam </w:t>
      </w:r>
      <w:r w:rsidR="00DB0E0C" w:rsidRPr="00BC28EA">
        <w:rPr>
          <w:rFonts w:ascii="Times New Roman" w:hAnsi="Times New Roman" w:cs="Times New Roman"/>
          <w:sz w:val="24"/>
          <w:szCs w:val="24"/>
        </w:rPr>
        <w:t>tradisi</w:t>
      </w:r>
      <w:r w:rsidRPr="00BC28EA">
        <w:rPr>
          <w:rFonts w:ascii="Times New Roman" w:hAnsi="Times New Roman" w:cs="Times New Roman"/>
          <w:sz w:val="24"/>
          <w:szCs w:val="24"/>
        </w:rPr>
        <w:t xml:space="preserve"> Ruwatan). </w:t>
      </w:r>
      <w:r w:rsidRPr="00BC28EA">
        <w:rPr>
          <w:rFonts w:ascii="Times New Roman" w:hAnsi="Times New Roman" w:cs="Times New Roman"/>
          <w:i/>
          <w:iCs/>
          <w:sz w:val="24"/>
          <w:szCs w:val="24"/>
        </w:rPr>
        <w:t>Millah</w:t>
      </w:r>
      <w:r w:rsidR="00DB0E0C">
        <w:rPr>
          <w:rFonts w:ascii="Times New Roman" w:hAnsi="Times New Roman" w:cs="Times New Roman"/>
          <w:i/>
          <w:iCs/>
          <w:sz w:val="24"/>
          <w:szCs w:val="24"/>
        </w:rPr>
        <w:t>: Journal of Religious Studies</w:t>
      </w:r>
      <w:r w:rsidRPr="00BC28EA">
        <w:rPr>
          <w:rFonts w:ascii="Times New Roman" w:hAnsi="Times New Roman" w:cs="Times New Roman"/>
          <w:sz w:val="24"/>
          <w:szCs w:val="24"/>
        </w:rPr>
        <w:t xml:space="preserve">, </w:t>
      </w:r>
      <w:r w:rsidR="00DB0E0C">
        <w:rPr>
          <w:rFonts w:ascii="Times New Roman" w:hAnsi="Times New Roman" w:cs="Times New Roman"/>
          <w:i/>
          <w:iCs/>
          <w:sz w:val="24"/>
          <w:szCs w:val="24"/>
        </w:rPr>
        <w:t>9</w:t>
      </w:r>
      <w:r w:rsidRPr="00BC28EA">
        <w:rPr>
          <w:rFonts w:ascii="Times New Roman" w:hAnsi="Times New Roman" w:cs="Times New Roman"/>
          <w:sz w:val="24"/>
          <w:szCs w:val="24"/>
        </w:rPr>
        <w:t xml:space="preserve">(2), 207–226. </w:t>
      </w:r>
    </w:p>
    <w:p w14:paraId="335B8A9E" w14:textId="32FA7629"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Alshehaby, F. (2020). Cultural </w:t>
      </w:r>
      <w:r w:rsidR="00DB0E0C" w:rsidRPr="00BC28EA">
        <w:rPr>
          <w:rFonts w:ascii="Times New Roman" w:hAnsi="Times New Roman" w:cs="Times New Roman"/>
          <w:sz w:val="24"/>
          <w:szCs w:val="24"/>
        </w:rPr>
        <w:t>heritage protection in islamic tradition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International Journal of Cultural Property</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27</w:t>
      </w:r>
      <w:r w:rsidRPr="00BC28EA">
        <w:rPr>
          <w:rFonts w:ascii="Times New Roman" w:hAnsi="Times New Roman" w:cs="Times New Roman"/>
          <w:sz w:val="24"/>
          <w:szCs w:val="24"/>
        </w:rPr>
        <w:t xml:space="preserve">(3), 291–322. </w:t>
      </w:r>
    </w:p>
    <w:p w14:paraId="59E1AFAE" w14:textId="05BADE81" w:rsidR="00A22900" w:rsidRPr="00DB0E0C"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Anisa, A. (2018</w:t>
      </w:r>
      <w:r w:rsidR="00DB0E0C">
        <w:rPr>
          <w:rFonts w:ascii="Times New Roman" w:hAnsi="Times New Roman" w:cs="Times New Roman"/>
          <w:sz w:val="24"/>
          <w:szCs w:val="24"/>
        </w:rPr>
        <w:t>,</w:t>
      </w:r>
      <w:r w:rsidRPr="00BC28EA">
        <w:rPr>
          <w:rFonts w:ascii="Times New Roman" w:hAnsi="Times New Roman" w:cs="Times New Roman"/>
          <w:sz w:val="24"/>
          <w:szCs w:val="24"/>
        </w:rPr>
        <w:t xml:space="preserve"> Oktober</w:t>
      </w:r>
      <w:r w:rsidR="00DB0E0C">
        <w:rPr>
          <w:rFonts w:ascii="Times New Roman" w:hAnsi="Times New Roman" w:cs="Times New Roman"/>
          <w:sz w:val="24"/>
          <w:szCs w:val="24"/>
        </w:rPr>
        <w:t xml:space="preserve"> 17</w:t>
      </w:r>
      <w:r w:rsidRPr="00BC28EA">
        <w:rPr>
          <w:rFonts w:ascii="Times New Roman" w:hAnsi="Times New Roman" w:cs="Times New Roman"/>
          <w:sz w:val="24"/>
          <w:szCs w:val="24"/>
        </w:rPr>
        <w:t xml:space="preserve">). </w:t>
      </w:r>
      <w:r w:rsidRPr="00DB0E0C">
        <w:rPr>
          <w:rFonts w:ascii="Times New Roman" w:hAnsi="Times New Roman" w:cs="Times New Roman"/>
          <w:sz w:val="24"/>
          <w:szCs w:val="24"/>
        </w:rPr>
        <w:t xml:space="preserve">Kaitan </w:t>
      </w:r>
      <w:r w:rsidR="00DB0E0C">
        <w:rPr>
          <w:rFonts w:ascii="Times New Roman" w:hAnsi="Times New Roman" w:cs="Times New Roman"/>
          <w:sz w:val="24"/>
          <w:szCs w:val="24"/>
        </w:rPr>
        <w:t>a</w:t>
      </w:r>
      <w:r w:rsidR="00DB0E0C" w:rsidRPr="00DB0E0C">
        <w:rPr>
          <w:rFonts w:ascii="Times New Roman" w:hAnsi="Times New Roman" w:cs="Times New Roman"/>
          <w:sz w:val="24"/>
          <w:szCs w:val="24"/>
        </w:rPr>
        <w:t xml:space="preserve">ntara </w:t>
      </w:r>
      <w:r w:rsidRPr="00DB0E0C">
        <w:rPr>
          <w:rFonts w:ascii="Times New Roman" w:hAnsi="Times New Roman" w:cs="Times New Roman"/>
          <w:sz w:val="24"/>
          <w:szCs w:val="24"/>
        </w:rPr>
        <w:t xml:space="preserve">Fungsi Ekonomi </w:t>
      </w:r>
      <w:r w:rsidR="00DB0E0C">
        <w:rPr>
          <w:rFonts w:ascii="Times New Roman" w:hAnsi="Times New Roman" w:cs="Times New Roman"/>
          <w:sz w:val="24"/>
          <w:szCs w:val="24"/>
        </w:rPr>
        <w:t>d</w:t>
      </w:r>
      <w:r w:rsidR="00DB0E0C" w:rsidRPr="00DB0E0C">
        <w:rPr>
          <w:rFonts w:ascii="Times New Roman" w:hAnsi="Times New Roman" w:cs="Times New Roman"/>
          <w:sz w:val="24"/>
          <w:szCs w:val="24"/>
        </w:rPr>
        <w:t xml:space="preserve">engan Bentuk Fisik Lingkungan Disekitar Kompleks Masjid, Makan </w:t>
      </w:r>
      <w:r w:rsidR="00DB0E0C">
        <w:rPr>
          <w:rFonts w:ascii="Times New Roman" w:hAnsi="Times New Roman" w:cs="Times New Roman"/>
          <w:sz w:val="24"/>
          <w:szCs w:val="24"/>
        </w:rPr>
        <w:t>d</w:t>
      </w:r>
      <w:r w:rsidR="00DB0E0C" w:rsidRPr="00DB0E0C">
        <w:rPr>
          <w:rFonts w:ascii="Times New Roman" w:hAnsi="Times New Roman" w:cs="Times New Roman"/>
          <w:sz w:val="24"/>
          <w:szCs w:val="24"/>
        </w:rPr>
        <w:t>an Menara Kudus Jawa Tengah</w:t>
      </w:r>
      <w:r w:rsidRPr="00DB0E0C">
        <w:rPr>
          <w:rFonts w:ascii="Times New Roman" w:hAnsi="Times New Roman" w:cs="Times New Roman"/>
          <w:sz w:val="24"/>
          <w:szCs w:val="24"/>
        </w:rPr>
        <w:t xml:space="preserve">. </w:t>
      </w:r>
      <w:r w:rsidR="00DB0E0C">
        <w:rPr>
          <w:rFonts w:ascii="Times New Roman" w:hAnsi="Times New Roman" w:cs="Times New Roman"/>
          <w:sz w:val="24"/>
          <w:szCs w:val="24"/>
        </w:rPr>
        <w:t>Prosiding Nasional  Sains dan Teknologi (SEMNASTEK), Fakultas Teknik Universitas Muhammadiyah Jakarta.</w:t>
      </w:r>
    </w:p>
    <w:p w14:paraId="421D8FB6" w14:textId="624EE656"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Anisa, A., Ashadi, A., Lissimia, F., &amp; Bimatukmaru, R. F. (2022). Exploration o</w:t>
      </w:r>
      <w:r w:rsidR="00053481" w:rsidRPr="00BC28EA">
        <w:rPr>
          <w:rFonts w:ascii="Times New Roman" w:hAnsi="Times New Roman" w:cs="Times New Roman"/>
          <w:sz w:val="24"/>
          <w:szCs w:val="24"/>
        </w:rPr>
        <w:t>f spatial arrangement changes as a form of spatial sustainability in dwelling</w:t>
      </w:r>
      <w:r w:rsidRPr="00BC28EA">
        <w:rPr>
          <w:rFonts w:ascii="Times New Roman" w:hAnsi="Times New Roman" w:cs="Times New Roman"/>
          <w:sz w:val="24"/>
          <w:szCs w:val="24"/>
        </w:rPr>
        <w:t>. Case</w:t>
      </w:r>
      <w:r w:rsidR="00053481" w:rsidRPr="00BC28EA">
        <w:rPr>
          <w:rFonts w:ascii="Times New Roman" w:hAnsi="Times New Roman" w:cs="Times New Roman"/>
          <w:sz w:val="24"/>
          <w:szCs w:val="24"/>
        </w:rPr>
        <w:t xml:space="preserve"> study</w:t>
      </w:r>
      <w:r w:rsidRPr="00BC28EA">
        <w:rPr>
          <w:rFonts w:ascii="Times New Roman" w:hAnsi="Times New Roman" w:cs="Times New Roman"/>
          <w:sz w:val="24"/>
          <w:szCs w:val="24"/>
        </w:rPr>
        <w:t xml:space="preserve">: Kilungan House in Kudus Old City, Indonesia. </w:t>
      </w:r>
      <w:r w:rsidRPr="00BC28EA">
        <w:rPr>
          <w:rFonts w:ascii="Times New Roman" w:hAnsi="Times New Roman" w:cs="Times New Roman"/>
          <w:i/>
          <w:iCs/>
          <w:sz w:val="24"/>
          <w:szCs w:val="24"/>
        </w:rPr>
        <w:t>International Journal of Built Environment and Scientific Research</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6</w:t>
      </w:r>
      <w:r w:rsidRPr="00BC28EA">
        <w:rPr>
          <w:rFonts w:ascii="Times New Roman" w:hAnsi="Times New Roman" w:cs="Times New Roman"/>
          <w:sz w:val="24"/>
          <w:szCs w:val="24"/>
        </w:rPr>
        <w:t>(2), 127-138</w:t>
      </w:r>
      <w:r w:rsidR="00053481">
        <w:rPr>
          <w:rFonts w:ascii="Times New Roman" w:hAnsi="Times New Roman" w:cs="Times New Roman"/>
          <w:sz w:val="24"/>
          <w:szCs w:val="24"/>
        </w:rPr>
        <w:t>.</w:t>
      </w:r>
    </w:p>
    <w:p w14:paraId="031F095F" w14:textId="07E7556D"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Anisa, A., &amp; Lissimia, F. (2020). The influence of historic buildings existence on economic development and regional arrangement: A case study of Menara kudus area, Indonesia. </w:t>
      </w:r>
      <w:r w:rsidRPr="00BC28EA">
        <w:rPr>
          <w:rFonts w:ascii="Times New Roman" w:hAnsi="Times New Roman" w:cs="Times New Roman"/>
          <w:i/>
          <w:iCs/>
          <w:sz w:val="24"/>
          <w:szCs w:val="24"/>
        </w:rPr>
        <w:t>IOP Conference Series: Earth and Environmental Science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452</w:t>
      </w:r>
      <w:r w:rsidRPr="00BC28EA">
        <w:rPr>
          <w:rFonts w:ascii="Times New Roman" w:hAnsi="Times New Roman" w:cs="Times New Roman"/>
          <w:sz w:val="24"/>
          <w:szCs w:val="24"/>
        </w:rPr>
        <w:t xml:space="preserve">, 012018. </w:t>
      </w:r>
    </w:p>
    <w:p w14:paraId="58B7233A" w14:textId="580EF94C"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Daly, C. (2014). A </w:t>
      </w:r>
      <w:r w:rsidR="00053481" w:rsidRPr="00BC28EA">
        <w:rPr>
          <w:rFonts w:ascii="Times New Roman" w:hAnsi="Times New Roman" w:cs="Times New Roman"/>
          <w:sz w:val="24"/>
          <w:szCs w:val="24"/>
        </w:rPr>
        <w:t>framework for assessing the vulnerability of archaeological sites to climate change</w:t>
      </w:r>
      <w:r w:rsidRPr="00BC28EA">
        <w:rPr>
          <w:rFonts w:ascii="Times New Roman" w:hAnsi="Times New Roman" w:cs="Times New Roman"/>
          <w:sz w:val="24"/>
          <w:szCs w:val="24"/>
        </w:rPr>
        <w:t xml:space="preserve">: Theory, </w:t>
      </w:r>
      <w:r w:rsidR="00053481" w:rsidRPr="00BC28EA">
        <w:rPr>
          <w:rFonts w:ascii="Times New Roman" w:hAnsi="Times New Roman" w:cs="Times New Roman"/>
          <w:sz w:val="24"/>
          <w:szCs w:val="24"/>
        </w:rPr>
        <w:t>development and application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Conservation and Management of Archaeological Sites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16</w:t>
      </w:r>
      <w:r w:rsidRPr="00BC28EA">
        <w:rPr>
          <w:rFonts w:ascii="Times New Roman" w:hAnsi="Times New Roman" w:cs="Times New Roman"/>
          <w:sz w:val="24"/>
          <w:szCs w:val="24"/>
        </w:rPr>
        <w:t xml:space="preserve">(3), 268–282. </w:t>
      </w:r>
    </w:p>
    <w:p w14:paraId="04CF5E3D" w14:textId="7777777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Eliade, M. (1959). </w:t>
      </w:r>
      <w:r w:rsidRPr="00BC28EA">
        <w:rPr>
          <w:rFonts w:ascii="Times New Roman" w:hAnsi="Times New Roman" w:cs="Times New Roman"/>
          <w:i/>
          <w:iCs/>
          <w:sz w:val="24"/>
          <w:szCs w:val="24"/>
        </w:rPr>
        <w:t>The Sacred and the Profane: The Nature of Religion</w:t>
      </w:r>
      <w:r w:rsidRPr="00BC28EA">
        <w:rPr>
          <w:rFonts w:ascii="Times New Roman" w:hAnsi="Times New Roman" w:cs="Times New Roman"/>
          <w:sz w:val="24"/>
          <w:szCs w:val="24"/>
        </w:rPr>
        <w:t xml:space="preserve"> (W. R. Trask, Trans.). Houghton Mifflin Harcourt.</w:t>
      </w:r>
    </w:p>
    <w:p w14:paraId="225EFF70" w14:textId="5235518D"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Falaq, Y. (2022). The </w:t>
      </w:r>
      <w:r w:rsidR="00053481" w:rsidRPr="00BC28EA">
        <w:rPr>
          <w:rFonts w:ascii="Times New Roman" w:hAnsi="Times New Roman" w:cs="Times New Roman"/>
          <w:sz w:val="24"/>
          <w:szCs w:val="24"/>
        </w:rPr>
        <w:t>value of traditional social education</w:t>
      </w:r>
      <w:r w:rsidRPr="00BC28EA">
        <w:rPr>
          <w:rFonts w:ascii="Times New Roman" w:hAnsi="Times New Roman" w:cs="Times New Roman"/>
          <w:sz w:val="24"/>
          <w:szCs w:val="24"/>
        </w:rPr>
        <w:t xml:space="preserve"> “Bukak Luwur Sunan Kudus.” </w:t>
      </w:r>
      <w:r w:rsidRPr="00BC28EA">
        <w:rPr>
          <w:rFonts w:ascii="Times New Roman" w:hAnsi="Times New Roman" w:cs="Times New Roman"/>
          <w:i/>
          <w:iCs/>
          <w:sz w:val="24"/>
          <w:szCs w:val="24"/>
        </w:rPr>
        <w:t>QALAMUNA: Jurnal Pendidikan, Sosial,</w:t>
      </w:r>
      <w:r w:rsidR="00053481">
        <w:rPr>
          <w:rFonts w:ascii="Times New Roman" w:hAnsi="Times New Roman" w:cs="Times New Roman"/>
          <w:i/>
          <w:iCs/>
          <w:sz w:val="24"/>
          <w:szCs w:val="24"/>
        </w:rPr>
        <w:t>d</w:t>
      </w:r>
      <w:r w:rsidRPr="00BC28EA">
        <w:rPr>
          <w:rFonts w:ascii="Times New Roman" w:hAnsi="Times New Roman" w:cs="Times New Roman"/>
          <w:i/>
          <w:iCs/>
          <w:sz w:val="24"/>
          <w:szCs w:val="24"/>
        </w:rPr>
        <w:t>an Agama</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14</w:t>
      </w:r>
      <w:r w:rsidRPr="00BC28EA">
        <w:rPr>
          <w:rFonts w:ascii="Times New Roman" w:hAnsi="Times New Roman" w:cs="Times New Roman"/>
          <w:sz w:val="24"/>
          <w:szCs w:val="24"/>
        </w:rPr>
        <w:t xml:space="preserve">(2), 299–310. </w:t>
      </w:r>
    </w:p>
    <w:p w14:paraId="317A24C9" w14:textId="71887FA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Guest, G., Bunce, A., &amp; Johnson, L. (2006). How </w:t>
      </w:r>
      <w:r w:rsidR="00053481" w:rsidRPr="00BC28EA">
        <w:rPr>
          <w:rFonts w:ascii="Times New Roman" w:hAnsi="Times New Roman" w:cs="Times New Roman"/>
          <w:sz w:val="24"/>
          <w:szCs w:val="24"/>
        </w:rPr>
        <w:t>many interviews are enough</w:t>
      </w:r>
      <w:r w:rsidRPr="00BC28EA">
        <w:rPr>
          <w:rFonts w:ascii="Times New Roman" w:hAnsi="Times New Roman" w:cs="Times New Roman"/>
          <w:sz w:val="24"/>
          <w:szCs w:val="24"/>
        </w:rPr>
        <w:t xml:space="preserve">?: An </w:t>
      </w:r>
      <w:r w:rsidR="00053481" w:rsidRPr="00BC28EA">
        <w:rPr>
          <w:rFonts w:ascii="Times New Roman" w:hAnsi="Times New Roman" w:cs="Times New Roman"/>
          <w:sz w:val="24"/>
          <w:szCs w:val="24"/>
        </w:rPr>
        <w:t>experiment with data saturation and variability</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Field Methods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18</w:t>
      </w:r>
      <w:r w:rsidRPr="00BC28EA">
        <w:rPr>
          <w:rFonts w:ascii="Times New Roman" w:hAnsi="Times New Roman" w:cs="Times New Roman"/>
          <w:sz w:val="24"/>
          <w:szCs w:val="24"/>
        </w:rPr>
        <w:t xml:space="preserve">(1), 59–82. </w:t>
      </w:r>
    </w:p>
    <w:p w14:paraId="35E1F63B" w14:textId="737EB266"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Halim, V., Afini, N. A., Rahayu, P., &amp; Septemuryantoro, S. A. (2022). Cultural </w:t>
      </w:r>
      <w:r w:rsidR="00053481" w:rsidRPr="00BC28EA">
        <w:rPr>
          <w:rFonts w:ascii="Times New Roman" w:hAnsi="Times New Roman" w:cs="Times New Roman"/>
          <w:sz w:val="24"/>
          <w:szCs w:val="24"/>
        </w:rPr>
        <w:t>acculluration in the architecture of the</w:t>
      </w:r>
      <w:r w:rsidRPr="00BC28EA">
        <w:rPr>
          <w:rFonts w:ascii="Times New Roman" w:hAnsi="Times New Roman" w:cs="Times New Roman"/>
          <w:sz w:val="24"/>
          <w:szCs w:val="24"/>
        </w:rPr>
        <w:t xml:space="preserve"> Kudus </w:t>
      </w:r>
      <w:r w:rsidR="00053481" w:rsidRPr="00BC28EA">
        <w:rPr>
          <w:rFonts w:ascii="Times New Roman" w:hAnsi="Times New Roman" w:cs="Times New Roman"/>
          <w:sz w:val="24"/>
          <w:szCs w:val="24"/>
        </w:rPr>
        <w:t>tower mosque</w:t>
      </w:r>
      <w:r w:rsidRPr="00BC28EA">
        <w:rPr>
          <w:rFonts w:ascii="Times New Roman" w:hAnsi="Times New Roman" w:cs="Times New Roman"/>
          <w:sz w:val="24"/>
          <w:szCs w:val="24"/>
        </w:rPr>
        <w:t xml:space="preserve">. </w:t>
      </w:r>
      <w:r w:rsidR="00053481" w:rsidRPr="00053481">
        <w:rPr>
          <w:rFonts w:ascii="Times New Roman" w:hAnsi="Times New Roman" w:cs="Times New Roman"/>
          <w:i/>
          <w:iCs/>
          <w:sz w:val="24"/>
          <w:szCs w:val="24"/>
        </w:rPr>
        <w:t>STRUKTURAL</w:t>
      </w:r>
      <w:r w:rsidR="00053481">
        <w:rPr>
          <w:rFonts w:ascii="Times New Roman" w:hAnsi="Times New Roman" w:cs="Times New Roman"/>
          <w:i/>
          <w:iCs/>
          <w:sz w:val="24"/>
          <w:szCs w:val="24"/>
        </w:rPr>
        <w:t xml:space="preserve"> (</w:t>
      </w:r>
      <w:r w:rsidRPr="00053481">
        <w:rPr>
          <w:rFonts w:ascii="Times New Roman" w:hAnsi="Times New Roman" w:cs="Times New Roman"/>
          <w:i/>
          <w:iCs/>
          <w:sz w:val="24"/>
          <w:szCs w:val="24"/>
        </w:rPr>
        <w:t>Seminar on Translation, Applied Linguistics, Literature</w:t>
      </w:r>
      <w:r w:rsidR="00BB4B8A" w:rsidRPr="00053481">
        <w:rPr>
          <w:rFonts w:ascii="Times New Roman" w:hAnsi="Times New Roman" w:cs="Times New Roman"/>
          <w:i/>
          <w:iCs/>
          <w:sz w:val="24"/>
          <w:szCs w:val="24"/>
        </w:rPr>
        <w:t xml:space="preserve"> and</w:t>
      </w:r>
      <w:r w:rsidRPr="00053481">
        <w:rPr>
          <w:rFonts w:ascii="Times New Roman" w:hAnsi="Times New Roman" w:cs="Times New Roman"/>
          <w:i/>
          <w:iCs/>
          <w:sz w:val="24"/>
          <w:szCs w:val="24"/>
        </w:rPr>
        <w:t xml:space="preserve"> Cultural Studies</w:t>
      </w:r>
      <w:r w:rsidR="00053481">
        <w:rPr>
          <w:rFonts w:ascii="Times New Roman" w:hAnsi="Times New Roman" w:cs="Times New Roman"/>
          <w:i/>
          <w:iCs/>
          <w:sz w:val="24"/>
          <w:szCs w:val="24"/>
        </w:rPr>
        <w:t>)</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w:t>
      </w:r>
      <w:r w:rsidRPr="00BC28EA">
        <w:rPr>
          <w:rFonts w:ascii="Times New Roman" w:hAnsi="Times New Roman" w:cs="Times New Roman"/>
          <w:sz w:val="24"/>
          <w:szCs w:val="24"/>
        </w:rPr>
        <w:t xml:space="preserve">(1), </w:t>
      </w:r>
      <w:r w:rsidR="00053481">
        <w:rPr>
          <w:rFonts w:ascii="Times New Roman" w:hAnsi="Times New Roman" w:cs="Times New Roman"/>
          <w:sz w:val="24"/>
          <w:szCs w:val="24"/>
        </w:rPr>
        <w:t>395-399.</w:t>
      </w:r>
    </w:p>
    <w:p w14:paraId="38B00CA7" w14:textId="4854AD0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Hana, M. Y. (2018). Dinamika </w:t>
      </w:r>
      <w:r w:rsidR="00053481" w:rsidRPr="00BC28EA">
        <w:rPr>
          <w:rFonts w:ascii="Times New Roman" w:hAnsi="Times New Roman" w:cs="Times New Roman"/>
          <w:sz w:val="24"/>
          <w:szCs w:val="24"/>
        </w:rPr>
        <w:t>sosio-ekonomi pedagang santri dalam mengembangkan industri kretek</w:t>
      </w:r>
      <w:r w:rsidRPr="00BC28EA">
        <w:rPr>
          <w:rFonts w:ascii="Times New Roman" w:hAnsi="Times New Roman" w:cs="Times New Roman"/>
          <w:sz w:val="24"/>
          <w:szCs w:val="24"/>
        </w:rPr>
        <w:t xml:space="preserve"> di Kudus, 1912-1930. </w:t>
      </w:r>
      <w:r w:rsidRPr="00BC28EA">
        <w:rPr>
          <w:rFonts w:ascii="Times New Roman" w:hAnsi="Times New Roman" w:cs="Times New Roman"/>
          <w:i/>
          <w:iCs/>
          <w:sz w:val="24"/>
          <w:szCs w:val="24"/>
        </w:rPr>
        <w:t>JUSPI (Jurnal Sejarah Peradaban Islam)</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2</w:t>
      </w:r>
      <w:r w:rsidRPr="00BC28EA">
        <w:rPr>
          <w:rFonts w:ascii="Times New Roman" w:hAnsi="Times New Roman" w:cs="Times New Roman"/>
          <w:sz w:val="24"/>
          <w:szCs w:val="24"/>
        </w:rPr>
        <w:t>(1), 15</w:t>
      </w:r>
      <w:r w:rsidR="00053481">
        <w:rPr>
          <w:rFonts w:ascii="Times New Roman" w:hAnsi="Times New Roman" w:cs="Times New Roman"/>
          <w:sz w:val="24"/>
          <w:szCs w:val="24"/>
        </w:rPr>
        <w:t>-35.</w:t>
      </w:r>
    </w:p>
    <w:p w14:paraId="54E226A1" w14:textId="5E8EE2B2"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Hanafiah, M. H., Jamaluddin, M. R., &amp; Riyadi, A. (2020). Local community support, attitude and perceived benefits in the UNESCO World Heritage Site. </w:t>
      </w:r>
      <w:r w:rsidRPr="00BC28EA">
        <w:rPr>
          <w:rFonts w:ascii="Times New Roman" w:hAnsi="Times New Roman" w:cs="Times New Roman"/>
          <w:i/>
          <w:iCs/>
          <w:sz w:val="24"/>
          <w:szCs w:val="24"/>
        </w:rPr>
        <w:t>Journal of Cultural Heritage Management and Sustainable Development</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11</w:t>
      </w:r>
      <w:r w:rsidRPr="00BC28EA">
        <w:rPr>
          <w:rFonts w:ascii="Times New Roman" w:hAnsi="Times New Roman" w:cs="Times New Roman"/>
          <w:sz w:val="24"/>
          <w:szCs w:val="24"/>
        </w:rPr>
        <w:t xml:space="preserve">(1), 95–108. </w:t>
      </w:r>
    </w:p>
    <w:p w14:paraId="02F0BEAA" w14:textId="2A9BB962"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Harrison, R. (2012). </w:t>
      </w:r>
      <w:r w:rsidRPr="00BC28EA">
        <w:rPr>
          <w:rFonts w:ascii="Times New Roman" w:hAnsi="Times New Roman" w:cs="Times New Roman"/>
          <w:i/>
          <w:iCs/>
          <w:sz w:val="24"/>
          <w:szCs w:val="24"/>
        </w:rPr>
        <w:t>Heritage: Critical Approaches</w:t>
      </w:r>
      <w:r w:rsidRPr="00BC28EA">
        <w:rPr>
          <w:rFonts w:ascii="Times New Roman" w:hAnsi="Times New Roman" w:cs="Times New Roman"/>
          <w:sz w:val="24"/>
          <w:szCs w:val="24"/>
        </w:rPr>
        <w:t xml:space="preserve">. Routledge. </w:t>
      </w:r>
    </w:p>
    <w:p w14:paraId="68CF40DE" w14:textId="33239B9A" w:rsidR="00A22900" w:rsidRPr="00053481"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Holtorf, C. (2017, March 13). </w:t>
      </w:r>
      <w:r w:rsidRPr="00053481">
        <w:rPr>
          <w:rFonts w:ascii="Times New Roman" w:hAnsi="Times New Roman" w:cs="Times New Roman"/>
          <w:sz w:val="24"/>
          <w:szCs w:val="24"/>
        </w:rPr>
        <w:t xml:space="preserve">Conservation and Heritage as Future-Making. A contemporary provocation: reconstructions as tools of future-making, Paris. </w:t>
      </w:r>
    </w:p>
    <w:p w14:paraId="71F87EEE" w14:textId="1FE4FC8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lastRenderedPageBreak/>
        <w:t xml:space="preserve">Idris, N., Suzila, T. I., &amp; Mohammad, L. M. (2021). The preservation of provincial identity in baroque influenced artistic architectural structure at Kampung Cina, Terengganu. </w:t>
      </w:r>
      <w:r w:rsidRPr="00BC28EA">
        <w:rPr>
          <w:rFonts w:ascii="Times New Roman" w:hAnsi="Times New Roman" w:cs="Times New Roman"/>
          <w:i/>
          <w:iCs/>
          <w:sz w:val="24"/>
          <w:szCs w:val="24"/>
        </w:rPr>
        <w:t>Geografia-Malaysian Journal of Society and Space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17</w:t>
      </w:r>
      <w:r w:rsidRPr="00BC28EA">
        <w:rPr>
          <w:rFonts w:ascii="Times New Roman" w:hAnsi="Times New Roman" w:cs="Times New Roman"/>
          <w:sz w:val="24"/>
          <w:szCs w:val="24"/>
        </w:rPr>
        <w:t xml:space="preserve">(2), </w:t>
      </w:r>
      <w:r w:rsidR="00053481">
        <w:rPr>
          <w:rFonts w:ascii="Times New Roman" w:hAnsi="Times New Roman" w:cs="Times New Roman"/>
          <w:sz w:val="24"/>
          <w:szCs w:val="24"/>
        </w:rPr>
        <w:t>432-446.</w:t>
      </w:r>
    </w:p>
    <w:p w14:paraId="652A7216" w14:textId="7777777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Indera, S. M. R., &amp; Yahaya, A. (2016). Assessing cultural heritage potential: A framework to incorporate incentives programme into heritage management strategies. </w:t>
      </w:r>
      <w:r w:rsidRPr="00BC28EA">
        <w:rPr>
          <w:rFonts w:ascii="Times New Roman" w:hAnsi="Times New Roman" w:cs="Times New Roman"/>
          <w:i/>
          <w:iCs/>
          <w:sz w:val="24"/>
          <w:szCs w:val="24"/>
        </w:rPr>
        <w:t>The Social Sciences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11</w:t>
      </w:r>
      <w:r w:rsidRPr="00BC28EA">
        <w:rPr>
          <w:rFonts w:ascii="Times New Roman" w:hAnsi="Times New Roman" w:cs="Times New Roman"/>
          <w:sz w:val="24"/>
          <w:szCs w:val="24"/>
        </w:rPr>
        <w:t>(12), 2916–2921.</w:t>
      </w:r>
    </w:p>
    <w:p w14:paraId="28679920" w14:textId="0EDB16A3"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Indrahti, S. (2012). </w:t>
      </w:r>
      <w:r w:rsidRPr="00BC28EA">
        <w:rPr>
          <w:rFonts w:ascii="Times New Roman" w:hAnsi="Times New Roman" w:cs="Times New Roman"/>
          <w:i/>
          <w:iCs/>
          <w:sz w:val="24"/>
          <w:szCs w:val="24"/>
        </w:rPr>
        <w:t>Kudus dan Islam: Nilai</w:t>
      </w:r>
      <w:r w:rsidR="00053481">
        <w:rPr>
          <w:rFonts w:ascii="Times New Roman" w:hAnsi="Times New Roman" w:cs="Times New Roman"/>
          <w:i/>
          <w:iCs/>
          <w:sz w:val="24"/>
          <w:szCs w:val="24"/>
        </w:rPr>
        <w:t>-</w:t>
      </w:r>
      <w:r w:rsidRPr="00BC28EA">
        <w:rPr>
          <w:rFonts w:ascii="Times New Roman" w:hAnsi="Times New Roman" w:cs="Times New Roman"/>
          <w:i/>
          <w:iCs/>
          <w:sz w:val="24"/>
          <w:szCs w:val="24"/>
        </w:rPr>
        <w:t>Nilai Budaya Lokal dan Industri Wisata Ziarah</w:t>
      </w:r>
      <w:r w:rsidRPr="00BC28EA">
        <w:rPr>
          <w:rFonts w:ascii="Times New Roman" w:hAnsi="Times New Roman" w:cs="Times New Roman"/>
          <w:sz w:val="24"/>
          <w:szCs w:val="24"/>
        </w:rPr>
        <w:t>. CV. Madina.</w:t>
      </w:r>
    </w:p>
    <w:p w14:paraId="296A2004" w14:textId="060036BF"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Jamaludin, I. S., Seow, T. W., Mat Radzuan, I. S., Mohamed, S., &amp; Abas, M. A. (2021). Conserving living heritage site in Portuguese settlement, Melaka world heritage site: Issues and conservation elements. </w:t>
      </w:r>
      <w:r w:rsidRPr="00BC28EA">
        <w:rPr>
          <w:rFonts w:ascii="Times New Roman" w:hAnsi="Times New Roman" w:cs="Times New Roman"/>
          <w:i/>
          <w:iCs/>
          <w:sz w:val="24"/>
          <w:szCs w:val="24"/>
        </w:rPr>
        <w:t>IOP Conference Series: Earth and Environmental Science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842</w:t>
      </w:r>
      <w:r w:rsidRPr="00BC28EA">
        <w:rPr>
          <w:rFonts w:ascii="Times New Roman" w:hAnsi="Times New Roman" w:cs="Times New Roman"/>
          <w:sz w:val="24"/>
          <w:szCs w:val="24"/>
        </w:rPr>
        <w:t xml:space="preserve">(1), 012056. </w:t>
      </w:r>
    </w:p>
    <w:p w14:paraId="675B068D" w14:textId="178A3FD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Khalaf, R. W. (2020). The </w:t>
      </w:r>
      <w:r w:rsidR="00053481" w:rsidRPr="00BC28EA">
        <w:rPr>
          <w:rFonts w:ascii="Times New Roman" w:hAnsi="Times New Roman" w:cs="Times New Roman"/>
          <w:sz w:val="24"/>
          <w:szCs w:val="24"/>
        </w:rPr>
        <w:t xml:space="preserve">implementation of the </w:t>
      </w:r>
      <w:r w:rsidRPr="00BC28EA">
        <w:rPr>
          <w:rFonts w:ascii="Times New Roman" w:hAnsi="Times New Roman" w:cs="Times New Roman"/>
          <w:sz w:val="24"/>
          <w:szCs w:val="24"/>
        </w:rPr>
        <w:t xml:space="preserve">UNESCO World Heritage Convention: </w:t>
      </w:r>
      <w:r w:rsidR="00053481" w:rsidRPr="00BC28EA">
        <w:rPr>
          <w:rFonts w:ascii="Times New Roman" w:hAnsi="Times New Roman" w:cs="Times New Roman"/>
          <w:sz w:val="24"/>
          <w:szCs w:val="24"/>
        </w:rPr>
        <w:t>continuity and compatibility as qualifying conditions of integrity</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Heritage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3</w:t>
      </w:r>
      <w:r w:rsidRPr="00BC28EA">
        <w:rPr>
          <w:rFonts w:ascii="Times New Roman" w:hAnsi="Times New Roman" w:cs="Times New Roman"/>
          <w:sz w:val="24"/>
          <w:szCs w:val="24"/>
        </w:rPr>
        <w:t xml:space="preserve">(2), 384–401. </w:t>
      </w:r>
    </w:p>
    <w:p w14:paraId="2A174BE8" w14:textId="2DBFC91D"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Khalaf, R. W. (2021). Continuity: A fundamental yet overlooked concept in World Heritage policy and practice. </w:t>
      </w:r>
      <w:r w:rsidRPr="00BC28EA">
        <w:rPr>
          <w:rFonts w:ascii="Times New Roman" w:hAnsi="Times New Roman" w:cs="Times New Roman"/>
          <w:i/>
          <w:iCs/>
          <w:sz w:val="24"/>
          <w:szCs w:val="24"/>
        </w:rPr>
        <w:t>International Journal of Cultural Policy</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27</w:t>
      </w:r>
      <w:r w:rsidRPr="00BC28EA">
        <w:rPr>
          <w:rFonts w:ascii="Times New Roman" w:hAnsi="Times New Roman" w:cs="Times New Roman"/>
          <w:sz w:val="24"/>
          <w:szCs w:val="24"/>
        </w:rPr>
        <w:t xml:space="preserve">(1), 102–116. </w:t>
      </w:r>
    </w:p>
    <w:p w14:paraId="5AC7C059" w14:textId="10ECB7A0"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Khan, H.-U. (2015). Architectural </w:t>
      </w:r>
      <w:r w:rsidR="00CA67E9" w:rsidRPr="00BC28EA">
        <w:rPr>
          <w:rFonts w:ascii="Times New Roman" w:hAnsi="Times New Roman" w:cs="Times New Roman"/>
          <w:sz w:val="24"/>
          <w:szCs w:val="24"/>
        </w:rPr>
        <w:t>conservation as a tool for culural continuity</w:t>
      </w:r>
      <w:r w:rsidRPr="00BC28EA">
        <w:rPr>
          <w:rFonts w:ascii="Times New Roman" w:hAnsi="Times New Roman" w:cs="Times New Roman"/>
          <w:sz w:val="24"/>
          <w:szCs w:val="24"/>
        </w:rPr>
        <w:t xml:space="preserve">: A </w:t>
      </w:r>
      <w:r w:rsidR="00CA67E9" w:rsidRPr="00BC28EA">
        <w:rPr>
          <w:rFonts w:ascii="Times New Roman" w:hAnsi="Times New Roman" w:cs="Times New Roman"/>
          <w:sz w:val="24"/>
          <w:szCs w:val="24"/>
        </w:rPr>
        <w:t xml:space="preserve">focus on the built environment of </w:t>
      </w:r>
      <w:r w:rsidR="008167F2">
        <w:rPr>
          <w:rFonts w:ascii="Times New Roman" w:hAnsi="Times New Roman" w:cs="Times New Roman"/>
          <w:sz w:val="24"/>
          <w:szCs w:val="24"/>
        </w:rPr>
        <w:t>i</w:t>
      </w:r>
      <w:r w:rsidRPr="00BC28EA">
        <w:rPr>
          <w:rFonts w:ascii="Times New Roman" w:hAnsi="Times New Roman" w:cs="Times New Roman"/>
          <w:sz w:val="24"/>
          <w:szCs w:val="24"/>
        </w:rPr>
        <w:t xml:space="preserve">slam. </w:t>
      </w:r>
      <w:r w:rsidR="00CA67E9" w:rsidRPr="00BC28EA">
        <w:rPr>
          <w:rFonts w:ascii="Times New Roman" w:hAnsi="Times New Roman" w:cs="Times New Roman"/>
          <w:i/>
          <w:iCs/>
          <w:sz w:val="24"/>
          <w:szCs w:val="24"/>
        </w:rPr>
        <w:t>ArchNet-IJAR</w:t>
      </w:r>
      <w:r w:rsidR="00CA67E9">
        <w:rPr>
          <w:rFonts w:ascii="Times New Roman" w:hAnsi="Times New Roman" w:cs="Times New Roman"/>
          <w:i/>
          <w:iCs/>
          <w:sz w:val="24"/>
          <w:szCs w:val="24"/>
        </w:rPr>
        <w:t xml:space="preserve">: </w:t>
      </w:r>
      <w:r w:rsidRPr="00BC28EA">
        <w:rPr>
          <w:rFonts w:ascii="Times New Roman" w:hAnsi="Times New Roman" w:cs="Times New Roman"/>
          <w:i/>
          <w:iCs/>
          <w:sz w:val="24"/>
          <w:szCs w:val="24"/>
        </w:rPr>
        <w:t>nternational Journal of Architectural Research</w:t>
      </w:r>
      <w:r w:rsidR="00CA67E9">
        <w:rPr>
          <w:rFonts w:ascii="Times New Roman" w:hAnsi="Times New Roman" w:cs="Times New Roman"/>
          <w:i/>
          <w:iCs/>
          <w:sz w:val="24"/>
          <w:szCs w:val="24"/>
        </w:rPr>
        <w:t>,</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9</w:t>
      </w:r>
      <w:r w:rsidRPr="00BC28EA">
        <w:rPr>
          <w:rFonts w:ascii="Times New Roman" w:hAnsi="Times New Roman" w:cs="Times New Roman"/>
          <w:sz w:val="24"/>
          <w:szCs w:val="24"/>
        </w:rPr>
        <w:t>(1), 1</w:t>
      </w:r>
      <w:r w:rsidR="00CA67E9">
        <w:rPr>
          <w:rFonts w:ascii="Times New Roman" w:hAnsi="Times New Roman" w:cs="Times New Roman"/>
          <w:sz w:val="24"/>
          <w:szCs w:val="24"/>
        </w:rPr>
        <w:t>-17</w:t>
      </w:r>
      <w:r w:rsidRPr="00BC28EA">
        <w:rPr>
          <w:rFonts w:ascii="Times New Roman" w:hAnsi="Times New Roman" w:cs="Times New Roman"/>
          <w:sz w:val="24"/>
          <w:szCs w:val="24"/>
        </w:rPr>
        <w:t xml:space="preserve">. </w:t>
      </w:r>
    </w:p>
    <w:p w14:paraId="3C2AF198" w14:textId="72F5535C"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Khotimah, N. (2018). Enkulturasi </w:t>
      </w:r>
      <w:r w:rsidR="00CA67E9" w:rsidRPr="00BC28EA">
        <w:rPr>
          <w:rFonts w:ascii="Times New Roman" w:hAnsi="Times New Roman" w:cs="Times New Roman"/>
          <w:sz w:val="24"/>
          <w:szCs w:val="24"/>
        </w:rPr>
        <w:t>nilai-nilai kesejarahan</w:t>
      </w:r>
      <w:r w:rsidRPr="00BC28EA">
        <w:rPr>
          <w:rFonts w:ascii="Times New Roman" w:hAnsi="Times New Roman" w:cs="Times New Roman"/>
          <w:sz w:val="24"/>
          <w:szCs w:val="24"/>
        </w:rPr>
        <w:t xml:space="preserve"> Sunan Kudus </w:t>
      </w:r>
      <w:r w:rsidR="00CA67E9" w:rsidRPr="00BC28EA">
        <w:rPr>
          <w:rFonts w:ascii="Times New Roman" w:hAnsi="Times New Roman" w:cs="Times New Roman"/>
          <w:sz w:val="24"/>
          <w:szCs w:val="24"/>
        </w:rPr>
        <w:t>pada masyarakat di daerah</w:t>
      </w:r>
      <w:r w:rsidRPr="00BC28EA">
        <w:rPr>
          <w:rFonts w:ascii="Times New Roman" w:hAnsi="Times New Roman" w:cs="Times New Roman"/>
          <w:sz w:val="24"/>
          <w:szCs w:val="24"/>
        </w:rPr>
        <w:t xml:space="preserve"> Kudus Kulon. </w:t>
      </w:r>
      <w:r w:rsidRPr="00BC28EA">
        <w:rPr>
          <w:rFonts w:ascii="Times New Roman" w:hAnsi="Times New Roman" w:cs="Times New Roman"/>
          <w:i/>
          <w:iCs/>
          <w:sz w:val="24"/>
          <w:szCs w:val="24"/>
        </w:rPr>
        <w:t>Historia Pedagogia</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7</w:t>
      </w:r>
      <w:r w:rsidRPr="00BC28EA">
        <w:rPr>
          <w:rFonts w:ascii="Times New Roman" w:hAnsi="Times New Roman" w:cs="Times New Roman"/>
          <w:sz w:val="24"/>
          <w:szCs w:val="24"/>
        </w:rPr>
        <w:t>(2), 120–128.</w:t>
      </w:r>
    </w:p>
    <w:p w14:paraId="56833733" w14:textId="7DAB7E2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Luz, N. (2020). Pilgrimage and religious tourism in </w:t>
      </w:r>
      <w:r w:rsidR="008167F2">
        <w:rPr>
          <w:rFonts w:ascii="Times New Roman" w:hAnsi="Times New Roman" w:cs="Times New Roman"/>
          <w:sz w:val="24"/>
          <w:szCs w:val="24"/>
        </w:rPr>
        <w:t>i</w:t>
      </w:r>
      <w:r w:rsidRPr="00BC28EA">
        <w:rPr>
          <w:rFonts w:ascii="Times New Roman" w:hAnsi="Times New Roman" w:cs="Times New Roman"/>
          <w:sz w:val="24"/>
          <w:szCs w:val="24"/>
        </w:rPr>
        <w:t xml:space="preserve">slam. </w:t>
      </w:r>
      <w:r w:rsidRPr="00BC28EA">
        <w:rPr>
          <w:rFonts w:ascii="Times New Roman" w:hAnsi="Times New Roman" w:cs="Times New Roman"/>
          <w:i/>
          <w:iCs/>
          <w:sz w:val="24"/>
          <w:szCs w:val="24"/>
        </w:rPr>
        <w:t>Annals of Tourism Research</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82</w:t>
      </w:r>
      <w:r w:rsidRPr="00BC28EA">
        <w:rPr>
          <w:rFonts w:ascii="Times New Roman" w:hAnsi="Times New Roman" w:cs="Times New Roman"/>
          <w:sz w:val="24"/>
          <w:szCs w:val="24"/>
        </w:rPr>
        <w:t xml:space="preserve">, 102915. </w:t>
      </w:r>
    </w:p>
    <w:p w14:paraId="02E97759" w14:textId="1C2D3CB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Marsono, Prihantara, F., Irawan, P., &amp; Sari, Y. K. (2018). </w:t>
      </w:r>
      <w:r w:rsidRPr="00BC28EA">
        <w:rPr>
          <w:rFonts w:ascii="Times New Roman" w:hAnsi="Times New Roman" w:cs="Times New Roman"/>
          <w:i/>
          <w:iCs/>
          <w:sz w:val="24"/>
          <w:szCs w:val="24"/>
        </w:rPr>
        <w:t xml:space="preserve">Dampak Pariwisata Religi Kawasan Masjid Sunan Kudus </w:t>
      </w:r>
      <w:r w:rsidR="008167F2">
        <w:rPr>
          <w:rFonts w:ascii="Times New Roman" w:hAnsi="Times New Roman" w:cs="Times New Roman"/>
          <w:i/>
          <w:iCs/>
          <w:sz w:val="24"/>
          <w:szCs w:val="24"/>
        </w:rPr>
        <w:t>t</w:t>
      </w:r>
      <w:r w:rsidRPr="00BC28EA">
        <w:rPr>
          <w:rFonts w:ascii="Times New Roman" w:hAnsi="Times New Roman" w:cs="Times New Roman"/>
          <w:i/>
          <w:iCs/>
          <w:sz w:val="24"/>
          <w:szCs w:val="24"/>
        </w:rPr>
        <w:t>erhadap Ekonomi, Lingkungan</w:t>
      </w:r>
      <w:r w:rsidR="00CA67E9">
        <w:rPr>
          <w:rFonts w:ascii="Times New Roman" w:hAnsi="Times New Roman" w:cs="Times New Roman"/>
          <w:i/>
          <w:iCs/>
          <w:sz w:val="24"/>
          <w:szCs w:val="24"/>
        </w:rPr>
        <w:t xml:space="preserve"> da</w:t>
      </w:r>
      <w:r w:rsidRPr="00BC28EA">
        <w:rPr>
          <w:rFonts w:ascii="Times New Roman" w:hAnsi="Times New Roman" w:cs="Times New Roman"/>
          <w:i/>
          <w:iCs/>
          <w:sz w:val="24"/>
          <w:szCs w:val="24"/>
        </w:rPr>
        <w:t>n Sosial-Budaya</w:t>
      </w:r>
      <w:r w:rsidRPr="00BC28EA">
        <w:rPr>
          <w:rFonts w:ascii="Times New Roman" w:hAnsi="Times New Roman" w:cs="Times New Roman"/>
          <w:sz w:val="24"/>
          <w:szCs w:val="24"/>
        </w:rPr>
        <w:t>. UGM PRESS.</w:t>
      </w:r>
    </w:p>
    <w:p w14:paraId="51944050" w14:textId="6FB869B5"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Muhammad, C. L., &amp; Duderija, A. (2022). Understanding </w:t>
      </w:r>
      <w:r w:rsidR="00CA67E9" w:rsidRPr="00BC28EA">
        <w:rPr>
          <w:rFonts w:ascii="Times New Roman" w:hAnsi="Times New Roman" w:cs="Times New Roman"/>
          <w:sz w:val="24"/>
          <w:szCs w:val="24"/>
        </w:rPr>
        <w:t xml:space="preserve">the context and concept </w:t>
      </w:r>
      <w:r w:rsidRPr="00BC28EA">
        <w:rPr>
          <w:rFonts w:ascii="Times New Roman" w:hAnsi="Times New Roman" w:cs="Times New Roman"/>
          <w:sz w:val="24"/>
          <w:szCs w:val="24"/>
        </w:rPr>
        <w:t xml:space="preserve">of Islam Nusantara. </w:t>
      </w:r>
      <w:r w:rsidRPr="00BC28EA">
        <w:rPr>
          <w:rFonts w:ascii="Times New Roman" w:hAnsi="Times New Roman" w:cs="Times New Roman"/>
          <w:i/>
          <w:iCs/>
          <w:sz w:val="24"/>
          <w:szCs w:val="24"/>
        </w:rPr>
        <w:t>ICR Journal</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13</w:t>
      </w:r>
      <w:r w:rsidRPr="00BC28EA">
        <w:rPr>
          <w:rFonts w:ascii="Times New Roman" w:hAnsi="Times New Roman" w:cs="Times New Roman"/>
          <w:sz w:val="24"/>
          <w:szCs w:val="24"/>
        </w:rPr>
        <w:t>(1), 92–111.</w:t>
      </w:r>
    </w:p>
    <w:p w14:paraId="3F7412A2" w14:textId="1C82110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Poulios, I. (2011). Is </w:t>
      </w:r>
      <w:r w:rsidR="00CA67E9" w:rsidRPr="00BC28EA">
        <w:rPr>
          <w:rFonts w:ascii="Times New Roman" w:hAnsi="Times New Roman" w:cs="Times New Roman"/>
          <w:sz w:val="24"/>
          <w:szCs w:val="24"/>
        </w:rPr>
        <w:t>every heritage site</w:t>
      </w:r>
      <w:r w:rsidRPr="00BC28EA">
        <w:rPr>
          <w:rFonts w:ascii="Times New Roman" w:hAnsi="Times New Roman" w:cs="Times New Roman"/>
          <w:sz w:val="24"/>
          <w:szCs w:val="24"/>
        </w:rPr>
        <w:t xml:space="preserve"> a “Living” One? Linking C</w:t>
      </w:r>
      <w:r w:rsidR="00CA67E9" w:rsidRPr="00BC28EA">
        <w:rPr>
          <w:rFonts w:ascii="Times New Roman" w:hAnsi="Times New Roman" w:cs="Times New Roman"/>
          <w:sz w:val="24"/>
          <w:szCs w:val="24"/>
        </w:rPr>
        <w:t>onservation to communities</w:t>
      </w:r>
      <w:r w:rsidRPr="00BC28EA">
        <w:rPr>
          <w:rFonts w:ascii="Times New Roman" w:hAnsi="Times New Roman" w:cs="Times New Roman"/>
          <w:sz w:val="24"/>
          <w:szCs w:val="24"/>
        </w:rPr>
        <w:t xml:space="preserve">’ </w:t>
      </w:r>
      <w:r w:rsidR="00CA67E9" w:rsidRPr="00BC28EA">
        <w:rPr>
          <w:rFonts w:ascii="Times New Roman" w:hAnsi="Times New Roman" w:cs="Times New Roman"/>
          <w:sz w:val="24"/>
          <w:szCs w:val="24"/>
        </w:rPr>
        <w:t>association with sites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The Historic Environment: Policy &amp; Practice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2</w:t>
      </w:r>
      <w:r w:rsidRPr="00BC28EA">
        <w:rPr>
          <w:rFonts w:ascii="Times New Roman" w:hAnsi="Times New Roman" w:cs="Times New Roman"/>
          <w:sz w:val="24"/>
          <w:szCs w:val="24"/>
        </w:rPr>
        <w:t xml:space="preserve">(2), 144–156. </w:t>
      </w:r>
    </w:p>
    <w:p w14:paraId="62FBABF6" w14:textId="20433103"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Poulios, I. (2015). </w:t>
      </w:r>
      <w:r w:rsidRPr="00BC28EA">
        <w:rPr>
          <w:rFonts w:ascii="Times New Roman" w:hAnsi="Times New Roman" w:cs="Times New Roman"/>
          <w:i/>
          <w:iCs/>
          <w:sz w:val="24"/>
          <w:szCs w:val="24"/>
        </w:rPr>
        <w:t xml:space="preserve">The Past in the Present: A Living Heritage Approach </w:t>
      </w:r>
      <w:r w:rsidR="00CA67E9">
        <w:rPr>
          <w:rFonts w:ascii="Times New Roman" w:hAnsi="Times New Roman" w:cs="Times New Roman"/>
          <w:i/>
          <w:iCs/>
          <w:sz w:val="24"/>
          <w:szCs w:val="24"/>
        </w:rPr>
        <w:t>-</w:t>
      </w:r>
      <w:r w:rsidRPr="00BC28EA">
        <w:rPr>
          <w:rFonts w:ascii="Times New Roman" w:hAnsi="Times New Roman" w:cs="Times New Roman"/>
          <w:i/>
          <w:iCs/>
          <w:sz w:val="24"/>
          <w:szCs w:val="24"/>
        </w:rPr>
        <w:t xml:space="preserve"> Meteora, Greece</w:t>
      </w:r>
      <w:r w:rsidRPr="00BC28EA">
        <w:rPr>
          <w:rFonts w:ascii="Times New Roman" w:hAnsi="Times New Roman" w:cs="Times New Roman"/>
          <w:sz w:val="24"/>
          <w:szCs w:val="24"/>
        </w:rPr>
        <w:t xml:space="preserve"> (1st ed., Vol. 17). Ubiquity Press Ltd. </w:t>
      </w:r>
    </w:p>
    <w:p w14:paraId="6C00F7C6" w14:textId="1F6A02D3" w:rsidR="00A22900" w:rsidRPr="00CA67E9"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Pujiyanto, M., Wasino, M., Astuti, T. M. P., &amp; Utomo, C. B. (2019). Gusjigang: The </w:t>
      </w:r>
      <w:r w:rsidR="00CA67E9" w:rsidRPr="00BC28EA">
        <w:rPr>
          <w:rFonts w:ascii="Times New Roman" w:hAnsi="Times New Roman" w:cs="Times New Roman"/>
          <w:sz w:val="24"/>
          <w:szCs w:val="24"/>
        </w:rPr>
        <w:t>entrepreneurship philosophy from</w:t>
      </w:r>
      <w:r w:rsidRPr="00BC28EA">
        <w:rPr>
          <w:rFonts w:ascii="Times New Roman" w:hAnsi="Times New Roman" w:cs="Times New Roman"/>
          <w:sz w:val="24"/>
          <w:szCs w:val="24"/>
        </w:rPr>
        <w:t xml:space="preserve"> Sunan Kudus. </w:t>
      </w:r>
      <w:r w:rsidR="00CA67E9">
        <w:rPr>
          <w:rFonts w:ascii="Times New Roman" w:hAnsi="Times New Roman" w:cs="Times New Roman"/>
          <w:sz w:val="24"/>
          <w:szCs w:val="24"/>
        </w:rPr>
        <w:t xml:space="preserve">Proceedings of the </w:t>
      </w:r>
      <w:r w:rsidRPr="00CA67E9">
        <w:rPr>
          <w:rFonts w:ascii="Times New Roman" w:hAnsi="Times New Roman" w:cs="Times New Roman"/>
          <w:sz w:val="24"/>
          <w:szCs w:val="24"/>
        </w:rPr>
        <w:t>International Conference on Rural Studies in Asia (ICoRSIA)</w:t>
      </w:r>
      <w:r w:rsidR="00CA67E9" w:rsidRPr="00CA67E9">
        <w:rPr>
          <w:rFonts w:ascii="Times New Roman" w:hAnsi="Times New Roman" w:cs="Times New Roman"/>
          <w:sz w:val="24"/>
          <w:szCs w:val="24"/>
        </w:rPr>
        <w:t>.</w:t>
      </w:r>
    </w:p>
    <w:p w14:paraId="7C2E46FC" w14:textId="506C9971"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Qomar, M. (2019). Islam </w:t>
      </w:r>
      <w:r w:rsidR="008167F2">
        <w:rPr>
          <w:rFonts w:ascii="Times New Roman" w:hAnsi="Times New Roman" w:cs="Times New Roman"/>
          <w:sz w:val="24"/>
          <w:szCs w:val="24"/>
        </w:rPr>
        <w:t>n</w:t>
      </w:r>
      <w:r w:rsidRPr="00BC28EA">
        <w:rPr>
          <w:rFonts w:ascii="Times New Roman" w:hAnsi="Times New Roman" w:cs="Times New Roman"/>
          <w:sz w:val="24"/>
          <w:szCs w:val="24"/>
        </w:rPr>
        <w:t xml:space="preserve">usantara. </w:t>
      </w:r>
      <w:r w:rsidRPr="00BC28EA">
        <w:rPr>
          <w:rFonts w:ascii="Times New Roman" w:hAnsi="Times New Roman" w:cs="Times New Roman"/>
          <w:i/>
          <w:iCs/>
          <w:sz w:val="24"/>
          <w:szCs w:val="24"/>
        </w:rPr>
        <w:t>Epistemé: Jurnal Pengembangan Ilmu Keislaman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14</w:t>
      </w:r>
      <w:r w:rsidRPr="00BC28EA">
        <w:rPr>
          <w:rFonts w:ascii="Times New Roman" w:hAnsi="Times New Roman" w:cs="Times New Roman"/>
          <w:sz w:val="24"/>
          <w:szCs w:val="24"/>
        </w:rPr>
        <w:t xml:space="preserve">(1), 131–150. </w:t>
      </w:r>
    </w:p>
    <w:p w14:paraId="16662CA8" w14:textId="29B0E87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Ramli, R. R., Kamal, N. A., &amp; ZafikK, N. N. K. (2024). The assessment of Royal Belum State Park as a World Heritage Site. </w:t>
      </w:r>
      <w:r w:rsidRPr="00BC28EA">
        <w:rPr>
          <w:rFonts w:ascii="Times New Roman" w:hAnsi="Times New Roman" w:cs="Times New Roman"/>
          <w:i/>
          <w:iCs/>
          <w:sz w:val="24"/>
          <w:szCs w:val="24"/>
        </w:rPr>
        <w:t>Geografia-Malaysian Journal of Society and Space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20</w:t>
      </w:r>
      <w:r w:rsidRPr="00BC28EA">
        <w:rPr>
          <w:rFonts w:ascii="Times New Roman" w:hAnsi="Times New Roman" w:cs="Times New Roman"/>
          <w:sz w:val="24"/>
          <w:szCs w:val="24"/>
        </w:rPr>
        <w:t xml:space="preserve">(2), </w:t>
      </w:r>
      <w:r w:rsidR="00CA67E9">
        <w:rPr>
          <w:rFonts w:ascii="Times New Roman" w:hAnsi="Times New Roman" w:cs="Times New Roman"/>
          <w:sz w:val="24"/>
          <w:szCs w:val="24"/>
        </w:rPr>
        <w:t>82-94.</w:t>
      </w:r>
    </w:p>
    <w:p w14:paraId="68CBED4A" w14:textId="02D2ECBC"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Rico, T. (Ed.). (2017). </w:t>
      </w:r>
      <w:r w:rsidRPr="00BC28EA">
        <w:rPr>
          <w:rFonts w:ascii="Times New Roman" w:hAnsi="Times New Roman" w:cs="Times New Roman"/>
          <w:i/>
          <w:iCs/>
          <w:sz w:val="24"/>
          <w:szCs w:val="24"/>
        </w:rPr>
        <w:t>The Making of Islamic Heritage: Muslim Pasts and Heritage Presents</w:t>
      </w:r>
      <w:r w:rsidRPr="00BC28EA">
        <w:rPr>
          <w:rFonts w:ascii="Times New Roman" w:hAnsi="Times New Roman" w:cs="Times New Roman"/>
          <w:sz w:val="24"/>
          <w:szCs w:val="24"/>
        </w:rPr>
        <w:t xml:space="preserve">. Springer Singapore. </w:t>
      </w:r>
    </w:p>
    <w:p w14:paraId="725B1BED" w14:textId="047FDE48"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Rico, T. (2019). Islam, </w:t>
      </w:r>
      <w:r w:rsidR="00CA67E9" w:rsidRPr="00BC28EA">
        <w:rPr>
          <w:rFonts w:ascii="Times New Roman" w:hAnsi="Times New Roman" w:cs="Times New Roman"/>
          <w:sz w:val="24"/>
          <w:szCs w:val="24"/>
        </w:rPr>
        <w:t>heritage and preservation:</w:t>
      </w:r>
      <w:r w:rsidRPr="00BC28EA">
        <w:rPr>
          <w:rFonts w:ascii="Times New Roman" w:hAnsi="Times New Roman" w:cs="Times New Roman"/>
          <w:sz w:val="24"/>
          <w:szCs w:val="24"/>
        </w:rPr>
        <w:t xml:space="preserve"> An </w:t>
      </w:r>
      <w:r w:rsidR="00CA67E9" w:rsidRPr="00BC28EA">
        <w:rPr>
          <w:rFonts w:ascii="Times New Roman" w:hAnsi="Times New Roman" w:cs="Times New Roman"/>
          <w:sz w:val="24"/>
          <w:szCs w:val="24"/>
        </w:rPr>
        <w:t>untidy tradition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Material Religion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15</w:t>
      </w:r>
      <w:r w:rsidRPr="00BC28EA">
        <w:rPr>
          <w:rFonts w:ascii="Times New Roman" w:hAnsi="Times New Roman" w:cs="Times New Roman"/>
          <w:sz w:val="24"/>
          <w:szCs w:val="24"/>
        </w:rPr>
        <w:t xml:space="preserve">(2), 148–163. </w:t>
      </w:r>
    </w:p>
    <w:p w14:paraId="2C4B5074" w14:textId="02391C72"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Ripp, M., &amp; Rodwell, D. (2015). The </w:t>
      </w:r>
      <w:r w:rsidR="00CA67E9" w:rsidRPr="00BC28EA">
        <w:rPr>
          <w:rFonts w:ascii="Times New Roman" w:hAnsi="Times New Roman" w:cs="Times New Roman"/>
          <w:sz w:val="24"/>
          <w:szCs w:val="24"/>
        </w:rPr>
        <w:t>geography of urban heritage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The Historic Environment: Policy &amp; Practice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6</w:t>
      </w:r>
      <w:r w:rsidRPr="00BC28EA">
        <w:rPr>
          <w:rFonts w:ascii="Times New Roman" w:hAnsi="Times New Roman" w:cs="Times New Roman"/>
          <w:sz w:val="24"/>
          <w:szCs w:val="24"/>
        </w:rPr>
        <w:t xml:space="preserve">(3), 240–276. </w:t>
      </w:r>
    </w:p>
    <w:p w14:paraId="605A47A2" w14:textId="0AECB755"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lastRenderedPageBreak/>
        <w:t>Rosyadi, Z., Wafa, K., Muttaqin, A., &amp; Nurngaini, I. (2021). Peran</w:t>
      </w:r>
      <w:r w:rsidR="001033FE" w:rsidRPr="00BC28EA">
        <w:rPr>
          <w:rFonts w:ascii="Times New Roman" w:hAnsi="Times New Roman" w:cs="Times New Roman"/>
          <w:sz w:val="24"/>
          <w:szCs w:val="24"/>
        </w:rPr>
        <w:t xml:space="preserve"> dan periodisasi </w:t>
      </w:r>
      <w:r w:rsidRPr="00BC28EA">
        <w:rPr>
          <w:rFonts w:ascii="Times New Roman" w:hAnsi="Times New Roman" w:cs="Times New Roman"/>
          <w:sz w:val="24"/>
          <w:szCs w:val="24"/>
        </w:rPr>
        <w:t xml:space="preserve">Wali Songo </w:t>
      </w:r>
      <w:r w:rsidR="001033FE" w:rsidRPr="00BC28EA">
        <w:rPr>
          <w:rFonts w:ascii="Times New Roman" w:hAnsi="Times New Roman" w:cs="Times New Roman"/>
          <w:sz w:val="24"/>
          <w:szCs w:val="24"/>
        </w:rPr>
        <w:t>dalam pengembangan budaya islam</w:t>
      </w:r>
      <w:r w:rsidRPr="00BC28EA">
        <w:rPr>
          <w:rFonts w:ascii="Times New Roman" w:hAnsi="Times New Roman" w:cs="Times New Roman"/>
          <w:sz w:val="24"/>
          <w:szCs w:val="24"/>
        </w:rPr>
        <w:t xml:space="preserve"> di Nusantara. </w:t>
      </w:r>
      <w:r w:rsidRPr="00BC28EA">
        <w:rPr>
          <w:rFonts w:ascii="Times New Roman" w:hAnsi="Times New Roman" w:cs="Times New Roman"/>
          <w:i/>
          <w:iCs/>
          <w:sz w:val="24"/>
          <w:szCs w:val="24"/>
        </w:rPr>
        <w:t>SINDA: Comprehensive Journal of Islamic Social Studies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w:t>
      </w:r>
      <w:r w:rsidRPr="00BC28EA">
        <w:rPr>
          <w:rFonts w:ascii="Times New Roman" w:hAnsi="Times New Roman" w:cs="Times New Roman"/>
          <w:sz w:val="24"/>
          <w:szCs w:val="24"/>
        </w:rPr>
        <w:t xml:space="preserve">(3), 191–197. </w:t>
      </w:r>
    </w:p>
    <w:p w14:paraId="027AF55C" w14:textId="06C7C476"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Salam, F. A. (2024). To W</w:t>
      </w:r>
      <w:r w:rsidR="008167F2" w:rsidRPr="00BC28EA">
        <w:rPr>
          <w:rFonts w:ascii="Times New Roman" w:hAnsi="Times New Roman" w:cs="Times New Roman"/>
          <w:sz w:val="24"/>
          <w:szCs w:val="24"/>
        </w:rPr>
        <w:t>hom does a living heritage belong</w:t>
      </w:r>
      <w:r w:rsidRPr="00BC28EA">
        <w:rPr>
          <w:rFonts w:ascii="Times New Roman" w:hAnsi="Times New Roman" w:cs="Times New Roman"/>
          <w:sz w:val="24"/>
          <w:szCs w:val="24"/>
        </w:rPr>
        <w:t xml:space="preserve">? : Negotiations </w:t>
      </w:r>
      <w:r w:rsidR="008167F2" w:rsidRPr="00BC28EA">
        <w:rPr>
          <w:rFonts w:ascii="Times New Roman" w:hAnsi="Times New Roman" w:cs="Times New Roman"/>
          <w:sz w:val="24"/>
          <w:szCs w:val="24"/>
        </w:rPr>
        <w:t>over the preservation of the ottoman legacy</w:t>
      </w:r>
      <w:r w:rsidRPr="00BC28EA">
        <w:rPr>
          <w:rFonts w:ascii="Times New Roman" w:hAnsi="Times New Roman" w:cs="Times New Roman"/>
          <w:sz w:val="24"/>
          <w:szCs w:val="24"/>
        </w:rPr>
        <w:t xml:space="preserve"> in Istanbul. </w:t>
      </w:r>
      <w:r w:rsidRPr="00BC28EA">
        <w:rPr>
          <w:rFonts w:ascii="Times New Roman" w:hAnsi="Times New Roman" w:cs="Times New Roman"/>
          <w:i/>
          <w:iCs/>
          <w:sz w:val="24"/>
          <w:szCs w:val="24"/>
        </w:rPr>
        <w:t>Journal of the Council for Research on Religion</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5</w:t>
      </w:r>
      <w:r w:rsidRPr="00BC28EA">
        <w:rPr>
          <w:rFonts w:ascii="Times New Roman" w:hAnsi="Times New Roman" w:cs="Times New Roman"/>
          <w:sz w:val="24"/>
          <w:szCs w:val="24"/>
        </w:rPr>
        <w:t xml:space="preserve">(1), 29–51. </w:t>
      </w:r>
    </w:p>
    <w:p w14:paraId="4223864A" w14:textId="6E0A95B4"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Saunders, M., Lewis, P., &amp; Thornhill, A. (2009). </w:t>
      </w:r>
      <w:r w:rsidRPr="00BC28EA">
        <w:rPr>
          <w:rFonts w:ascii="Times New Roman" w:hAnsi="Times New Roman" w:cs="Times New Roman"/>
          <w:i/>
          <w:iCs/>
          <w:sz w:val="24"/>
          <w:szCs w:val="24"/>
        </w:rPr>
        <w:t>Research methods for business students</w:t>
      </w:r>
      <w:r w:rsidRPr="00BC28EA">
        <w:rPr>
          <w:rFonts w:ascii="Times New Roman" w:hAnsi="Times New Roman" w:cs="Times New Roman"/>
          <w:sz w:val="24"/>
          <w:szCs w:val="24"/>
        </w:rPr>
        <w:t xml:space="preserve"> (5</w:t>
      </w:r>
      <w:r w:rsidR="008167F2" w:rsidRPr="008167F2">
        <w:rPr>
          <w:rFonts w:ascii="Times New Roman" w:hAnsi="Times New Roman" w:cs="Times New Roman"/>
          <w:sz w:val="24"/>
          <w:szCs w:val="24"/>
          <w:vertAlign w:val="superscript"/>
        </w:rPr>
        <w:t>th</w:t>
      </w:r>
      <w:r w:rsidR="008167F2">
        <w:rPr>
          <w:rFonts w:ascii="Times New Roman" w:hAnsi="Times New Roman" w:cs="Times New Roman"/>
          <w:sz w:val="24"/>
          <w:szCs w:val="24"/>
        </w:rPr>
        <w:t xml:space="preserve"> ed.</w:t>
      </w:r>
      <w:r w:rsidRPr="00BC28EA">
        <w:rPr>
          <w:rFonts w:ascii="Times New Roman" w:hAnsi="Times New Roman" w:cs="Times New Roman"/>
          <w:sz w:val="24"/>
          <w:szCs w:val="24"/>
        </w:rPr>
        <w:t>). Financial Times Prentice Hall.</w:t>
      </w:r>
    </w:p>
    <w:p w14:paraId="67E3A3BE" w14:textId="7BD3C5AC"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Smith, G. S., Messenger, P. M., &amp; Soderland, H. A. (2017). </w:t>
      </w:r>
      <w:r w:rsidRPr="00BC28EA">
        <w:rPr>
          <w:rFonts w:ascii="Times New Roman" w:hAnsi="Times New Roman" w:cs="Times New Roman"/>
          <w:i/>
          <w:iCs/>
          <w:sz w:val="24"/>
          <w:szCs w:val="24"/>
        </w:rPr>
        <w:t xml:space="preserve">Heritage </w:t>
      </w:r>
      <w:r w:rsidR="008167F2" w:rsidRPr="00BC28EA">
        <w:rPr>
          <w:rFonts w:ascii="Times New Roman" w:hAnsi="Times New Roman" w:cs="Times New Roman"/>
          <w:i/>
          <w:iCs/>
          <w:sz w:val="24"/>
          <w:szCs w:val="24"/>
        </w:rPr>
        <w:t xml:space="preserve">Values </w:t>
      </w:r>
      <w:r w:rsidR="008167F2">
        <w:rPr>
          <w:rFonts w:ascii="Times New Roman" w:hAnsi="Times New Roman" w:cs="Times New Roman"/>
          <w:i/>
          <w:iCs/>
          <w:sz w:val="24"/>
          <w:szCs w:val="24"/>
        </w:rPr>
        <w:t>i</w:t>
      </w:r>
      <w:r w:rsidR="008167F2" w:rsidRPr="00BC28EA">
        <w:rPr>
          <w:rFonts w:ascii="Times New Roman" w:hAnsi="Times New Roman" w:cs="Times New Roman"/>
          <w:i/>
          <w:iCs/>
          <w:sz w:val="24"/>
          <w:szCs w:val="24"/>
        </w:rPr>
        <w:t>n Contemporary Society</w:t>
      </w:r>
      <w:r w:rsidRPr="00BC28EA">
        <w:rPr>
          <w:rFonts w:ascii="Times New Roman" w:hAnsi="Times New Roman" w:cs="Times New Roman"/>
          <w:sz w:val="24"/>
          <w:szCs w:val="24"/>
        </w:rPr>
        <w:t xml:space="preserve">. </w:t>
      </w:r>
      <w:r w:rsidR="008167F2">
        <w:rPr>
          <w:rFonts w:ascii="Times New Roman" w:hAnsi="Times New Roman" w:cs="Times New Roman"/>
          <w:sz w:val="24"/>
          <w:szCs w:val="24"/>
        </w:rPr>
        <w:t>Routledge.</w:t>
      </w:r>
    </w:p>
    <w:p w14:paraId="230D9F38" w14:textId="465BBDAF"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Stebbins, R. A. (2001). </w:t>
      </w:r>
      <w:r w:rsidRPr="00BC28EA">
        <w:rPr>
          <w:rFonts w:ascii="Times New Roman" w:hAnsi="Times New Roman" w:cs="Times New Roman"/>
          <w:i/>
          <w:iCs/>
          <w:sz w:val="24"/>
          <w:szCs w:val="24"/>
        </w:rPr>
        <w:t>Exploratory Research in the Social Sciences</w:t>
      </w:r>
      <w:r w:rsidRPr="00BC28EA">
        <w:rPr>
          <w:rFonts w:ascii="Times New Roman" w:hAnsi="Times New Roman" w:cs="Times New Roman"/>
          <w:sz w:val="24"/>
          <w:szCs w:val="24"/>
        </w:rPr>
        <w:t xml:space="preserve"> (Vol</w:t>
      </w:r>
      <w:r w:rsidR="008167F2">
        <w:rPr>
          <w:rFonts w:ascii="Times New Roman" w:hAnsi="Times New Roman" w:cs="Times New Roman"/>
          <w:sz w:val="24"/>
          <w:szCs w:val="24"/>
        </w:rPr>
        <w:t>ume</w:t>
      </w:r>
      <w:r w:rsidRPr="00BC28EA">
        <w:rPr>
          <w:rFonts w:ascii="Times New Roman" w:hAnsi="Times New Roman" w:cs="Times New Roman"/>
          <w:sz w:val="24"/>
          <w:szCs w:val="24"/>
        </w:rPr>
        <w:t xml:space="preserve"> 48). Sage Publications, Inc. </w:t>
      </w:r>
    </w:p>
    <w:p w14:paraId="5CA1F019" w14:textId="4FE997FF"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Stovel, H., Stanley-Price, N., &amp; Killick, R. (2005). </w:t>
      </w:r>
      <w:r w:rsidRPr="00BC28EA">
        <w:rPr>
          <w:rFonts w:ascii="Times New Roman" w:hAnsi="Times New Roman" w:cs="Times New Roman"/>
          <w:i/>
          <w:iCs/>
          <w:sz w:val="24"/>
          <w:szCs w:val="24"/>
        </w:rPr>
        <w:t>Conservation of living religious heritage</w:t>
      </w:r>
      <w:r w:rsidR="008167F2">
        <w:rPr>
          <w:rFonts w:ascii="Times New Roman" w:hAnsi="Times New Roman" w:cs="Times New Roman"/>
          <w:i/>
          <w:iCs/>
          <w:sz w:val="24"/>
          <w:szCs w:val="24"/>
        </w:rPr>
        <w:t>.</w:t>
      </w:r>
      <w:r w:rsidRPr="00BC28EA">
        <w:rPr>
          <w:rFonts w:ascii="Times New Roman" w:hAnsi="Times New Roman" w:cs="Times New Roman"/>
          <w:i/>
          <w:iCs/>
          <w:sz w:val="24"/>
          <w:szCs w:val="24"/>
        </w:rPr>
        <w:t xml:space="preserve"> ICCROM 2003 Forum on Living Religious Heritage: conserving the sacred</w:t>
      </w:r>
      <w:r w:rsidRPr="00BC28EA">
        <w:rPr>
          <w:rFonts w:ascii="Times New Roman" w:hAnsi="Times New Roman" w:cs="Times New Roman"/>
          <w:sz w:val="24"/>
          <w:szCs w:val="24"/>
        </w:rPr>
        <w:t>. ICCROM.</w:t>
      </w:r>
    </w:p>
    <w:p w14:paraId="4B84D73B" w14:textId="56F13475"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Suprapti. (2014). The T</w:t>
      </w:r>
      <w:r w:rsidR="008167F2" w:rsidRPr="00BC28EA">
        <w:rPr>
          <w:rFonts w:ascii="Times New Roman" w:hAnsi="Times New Roman" w:cs="Times New Roman"/>
          <w:sz w:val="24"/>
          <w:szCs w:val="24"/>
        </w:rPr>
        <w:t>radition of living muslim community</w:t>
      </w:r>
      <w:r w:rsidRPr="00BC28EA">
        <w:rPr>
          <w:rFonts w:ascii="Times New Roman" w:hAnsi="Times New Roman" w:cs="Times New Roman"/>
          <w:sz w:val="24"/>
          <w:szCs w:val="24"/>
        </w:rPr>
        <w:t xml:space="preserve"> Kudus Kulon. </w:t>
      </w:r>
      <w:r w:rsidRPr="00BC28EA">
        <w:rPr>
          <w:rFonts w:ascii="Times New Roman" w:hAnsi="Times New Roman" w:cs="Times New Roman"/>
          <w:i/>
          <w:iCs/>
          <w:sz w:val="24"/>
          <w:szCs w:val="24"/>
        </w:rPr>
        <w:t>Journal of Social Sciences</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10</w:t>
      </w:r>
      <w:r w:rsidRPr="00BC28EA">
        <w:rPr>
          <w:rFonts w:ascii="Times New Roman" w:hAnsi="Times New Roman" w:cs="Times New Roman"/>
          <w:sz w:val="24"/>
          <w:szCs w:val="24"/>
        </w:rPr>
        <w:t xml:space="preserve">(2), 63–73. </w:t>
      </w:r>
    </w:p>
    <w:p w14:paraId="4241DEB5" w14:textId="1CDF73D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Suprapti, A. (2021). A </w:t>
      </w:r>
      <w:r w:rsidR="008167F2" w:rsidRPr="00BC28EA">
        <w:rPr>
          <w:rFonts w:ascii="Times New Roman" w:hAnsi="Times New Roman" w:cs="Times New Roman"/>
          <w:sz w:val="24"/>
          <w:szCs w:val="24"/>
        </w:rPr>
        <w:t xml:space="preserve">living heritage approach toward sustainability of islamic city in the </w:t>
      </w:r>
      <w:r w:rsidRPr="00BC28EA">
        <w:rPr>
          <w:rFonts w:ascii="Times New Roman" w:hAnsi="Times New Roman" w:cs="Times New Roman"/>
          <w:sz w:val="24"/>
          <w:szCs w:val="24"/>
        </w:rPr>
        <w:t xml:space="preserve">Northern Coastal of Java, Indonesia. </w:t>
      </w:r>
      <w:r w:rsidRPr="00BC28EA">
        <w:rPr>
          <w:rFonts w:ascii="Times New Roman" w:hAnsi="Times New Roman" w:cs="Times New Roman"/>
          <w:i/>
          <w:iCs/>
          <w:sz w:val="24"/>
          <w:szCs w:val="24"/>
        </w:rPr>
        <w:t>Journal of Architectural Design and Urbanism</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4</w:t>
      </w:r>
      <w:r w:rsidRPr="00BC28EA">
        <w:rPr>
          <w:rFonts w:ascii="Times New Roman" w:hAnsi="Times New Roman" w:cs="Times New Roman"/>
          <w:sz w:val="24"/>
          <w:szCs w:val="24"/>
        </w:rPr>
        <w:t>(1), 61–78.</w:t>
      </w:r>
    </w:p>
    <w:p w14:paraId="74098B49" w14:textId="2F4D9F6B"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Veldpaus, L., Pereira Roders, A. R., &amp; Colenbrander, B. J. F. (2013). Urban </w:t>
      </w:r>
      <w:r w:rsidR="008167F2">
        <w:rPr>
          <w:rFonts w:ascii="Times New Roman" w:hAnsi="Times New Roman" w:cs="Times New Roman"/>
          <w:sz w:val="24"/>
          <w:szCs w:val="24"/>
        </w:rPr>
        <w:t>h</w:t>
      </w:r>
      <w:r w:rsidRPr="00BC28EA">
        <w:rPr>
          <w:rFonts w:ascii="Times New Roman" w:hAnsi="Times New Roman" w:cs="Times New Roman"/>
          <w:sz w:val="24"/>
          <w:szCs w:val="24"/>
        </w:rPr>
        <w:t xml:space="preserve">eritage: Putting the </w:t>
      </w:r>
      <w:r w:rsidR="008167F2" w:rsidRPr="00BC28EA">
        <w:rPr>
          <w:rFonts w:ascii="Times New Roman" w:hAnsi="Times New Roman" w:cs="Times New Roman"/>
          <w:sz w:val="24"/>
          <w:szCs w:val="24"/>
        </w:rPr>
        <w:t>past into the future.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The Historic Environment: Policy &amp; Practice</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4</w:t>
      </w:r>
      <w:r w:rsidRPr="00BC28EA">
        <w:rPr>
          <w:rFonts w:ascii="Times New Roman" w:hAnsi="Times New Roman" w:cs="Times New Roman"/>
          <w:sz w:val="24"/>
          <w:szCs w:val="24"/>
        </w:rPr>
        <w:t xml:space="preserve">(1), 3–18. </w:t>
      </w:r>
    </w:p>
    <w:p w14:paraId="2D315EF0" w14:textId="0126BB47"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Wijesuriya, G. (2016). Conserving living Taonga: The concept of continuity. In </w:t>
      </w:r>
      <w:r w:rsidRPr="00BC28EA">
        <w:rPr>
          <w:rFonts w:ascii="Times New Roman" w:hAnsi="Times New Roman" w:cs="Times New Roman"/>
          <w:i/>
          <w:iCs/>
          <w:sz w:val="24"/>
          <w:szCs w:val="24"/>
        </w:rPr>
        <w:t>Decolonizing Conservation</w:t>
      </w:r>
      <w:r w:rsidRPr="00BC28EA">
        <w:rPr>
          <w:rFonts w:ascii="Times New Roman" w:hAnsi="Times New Roman" w:cs="Times New Roman"/>
          <w:sz w:val="24"/>
          <w:szCs w:val="24"/>
        </w:rPr>
        <w:t xml:space="preserve"> (1st ed., p</w:t>
      </w:r>
      <w:r w:rsidR="008167F2">
        <w:rPr>
          <w:rFonts w:ascii="Times New Roman" w:hAnsi="Times New Roman" w:cs="Times New Roman"/>
          <w:sz w:val="24"/>
          <w:szCs w:val="24"/>
        </w:rPr>
        <w:t>.</w:t>
      </w:r>
      <w:r w:rsidRPr="00BC28EA">
        <w:rPr>
          <w:rFonts w:ascii="Times New Roman" w:hAnsi="Times New Roman" w:cs="Times New Roman"/>
          <w:sz w:val="24"/>
          <w:szCs w:val="24"/>
        </w:rPr>
        <w:t xml:space="preserve"> 1</w:t>
      </w:r>
      <w:r w:rsidR="008167F2">
        <w:rPr>
          <w:rFonts w:ascii="Times New Roman" w:hAnsi="Times New Roman" w:cs="Times New Roman"/>
          <w:sz w:val="24"/>
          <w:szCs w:val="24"/>
        </w:rPr>
        <w:t>1</w:t>
      </w:r>
      <w:r w:rsidRPr="00BC28EA">
        <w:rPr>
          <w:rFonts w:ascii="Times New Roman" w:hAnsi="Times New Roman" w:cs="Times New Roman"/>
          <w:sz w:val="24"/>
          <w:szCs w:val="24"/>
        </w:rPr>
        <w:t xml:space="preserve">). Routledge. </w:t>
      </w:r>
    </w:p>
    <w:p w14:paraId="5A13FAEC" w14:textId="41ACEB9E" w:rsidR="00A22900" w:rsidRPr="00013EF3" w:rsidRDefault="00A22900" w:rsidP="00013EF3">
      <w:pPr>
        <w:pStyle w:val="Bibliography"/>
        <w:spacing w:line="240" w:lineRule="auto"/>
        <w:ind w:leftChars="0" w:firstLineChars="0"/>
        <w:jc w:val="both"/>
        <w:rPr>
          <w:rFonts w:ascii="Times New Roman" w:hAnsi="Times New Roman" w:cs="Times New Roman"/>
          <w:sz w:val="24"/>
          <w:szCs w:val="24"/>
          <w:lang w:val="en-MY"/>
        </w:rPr>
      </w:pPr>
      <w:r w:rsidRPr="00BC28EA">
        <w:rPr>
          <w:rFonts w:ascii="Times New Roman" w:hAnsi="Times New Roman" w:cs="Times New Roman"/>
          <w:sz w:val="24"/>
          <w:szCs w:val="24"/>
        </w:rPr>
        <w:t xml:space="preserve">Wikantari, R. R. (1995). </w:t>
      </w:r>
      <w:r w:rsidRPr="00BC28EA">
        <w:rPr>
          <w:rFonts w:ascii="Times New Roman" w:hAnsi="Times New Roman" w:cs="Times New Roman"/>
          <w:i/>
          <w:iCs/>
          <w:sz w:val="24"/>
          <w:szCs w:val="24"/>
        </w:rPr>
        <w:t xml:space="preserve">Safeguarding a </w:t>
      </w:r>
      <w:r w:rsidR="00013EF3" w:rsidRPr="00BC28EA">
        <w:rPr>
          <w:rFonts w:ascii="Times New Roman" w:hAnsi="Times New Roman" w:cs="Times New Roman"/>
          <w:i/>
          <w:iCs/>
          <w:sz w:val="24"/>
          <w:szCs w:val="24"/>
        </w:rPr>
        <w:t>Living Heritage</w:t>
      </w:r>
      <w:r w:rsidRPr="00BC28EA">
        <w:rPr>
          <w:rFonts w:ascii="Times New Roman" w:hAnsi="Times New Roman" w:cs="Times New Roman"/>
          <w:i/>
          <w:iCs/>
          <w:sz w:val="24"/>
          <w:szCs w:val="24"/>
        </w:rPr>
        <w:t xml:space="preserve">: A </w:t>
      </w:r>
      <w:r w:rsidR="00013EF3">
        <w:rPr>
          <w:rFonts w:ascii="Times New Roman" w:hAnsi="Times New Roman" w:cs="Times New Roman"/>
          <w:i/>
          <w:iCs/>
          <w:sz w:val="24"/>
          <w:szCs w:val="24"/>
        </w:rPr>
        <w:t>M</w:t>
      </w:r>
      <w:r w:rsidRPr="00BC28EA">
        <w:rPr>
          <w:rFonts w:ascii="Times New Roman" w:hAnsi="Times New Roman" w:cs="Times New Roman"/>
          <w:i/>
          <w:iCs/>
          <w:sz w:val="24"/>
          <w:szCs w:val="24"/>
        </w:rPr>
        <w:t>odel for the a</w:t>
      </w:r>
      <w:r w:rsidR="00013EF3" w:rsidRPr="00BC28EA">
        <w:rPr>
          <w:rFonts w:ascii="Times New Roman" w:hAnsi="Times New Roman" w:cs="Times New Roman"/>
          <w:i/>
          <w:iCs/>
          <w:sz w:val="24"/>
          <w:szCs w:val="24"/>
        </w:rPr>
        <w:t>rchitectural Conservation</w:t>
      </w:r>
      <w:r w:rsidRPr="00BC28EA">
        <w:rPr>
          <w:rFonts w:ascii="Times New Roman" w:hAnsi="Times New Roman" w:cs="Times New Roman"/>
          <w:i/>
          <w:iCs/>
          <w:sz w:val="24"/>
          <w:szCs w:val="24"/>
        </w:rPr>
        <w:t xml:space="preserve"> of an historic Islamic district of Kudus, Indonesia</w:t>
      </w:r>
      <w:r w:rsidR="008167F2">
        <w:rPr>
          <w:rFonts w:ascii="Times New Roman" w:hAnsi="Times New Roman" w:cs="Times New Roman"/>
          <w:sz w:val="24"/>
          <w:szCs w:val="24"/>
        </w:rPr>
        <w:t xml:space="preserve"> [</w:t>
      </w:r>
      <w:r w:rsidR="008167F2" w:rsidRPr="008167F2">
        <w:rPr>
          <w:rFonts w:ascii="Times New Roman" w:hAnsi="Times New Roman" w:cs="Times New Roman"/>
          <w:sz w:val="24"/>
          <w:szCs w:val="24"/>
          <w:lang w:val="en-MY"/>
        </w:rPr>
        <w:t>Unpublished</w:t>
      </w:r>
      <w:r w:rsidR="008167F2">
        <w:rPr>
          <w:rFonts w:ascii="Times New Roman" w:hAnsi="Times New Roman" w:cs="Times New Roman"/>
          <w:sz w:val="24"/>
          <w:szCs w:val="24"/>
          <w:lang w:val="en-MY"/>
        </w:rPr>
        <w:t xml:space="preserve"> thesis,</w:t>
      </w:r>
      <w:r w:rsidR="00013EF3">
        <w:rPr>
          <w:rFonts w:ascii="Times New Roman" w:hAnsi="Times New Roman" w:cs="Times New Roman"/>
          <w:sz w:val="24"/>
          <w:szCs w:val="24"/>
          <w:lang w:val="en-MY"/>
        </w:rPr>
        <w:t xml:space="preserve">  </w:t>
      </w:r>
      <w:r w:rsidR="008167F2" w:rsidRPr="008167F2">
        <w:rPr>
          <w:rFonts w:ascii="Times New Roman" w:hAnsi="Times New Roman" w:cs="Times New Roman"/>
          <w:sz w:val="24"/>
          <w:szCs w:val="24"/>
        </w:rPr>
        <w:t>University of Tasmania</w:t>
      </w:r>
      <w:r w:rsidR="00013EF3">
        <w:rPr>
          <w:rFonts w:ascii="Times New Roman" w:hAnsi="Times New Roman" w:cs="Times New Roman"/>
          <w:sz w:val="24"/>
          <w:szCs w:val="24"/>
        </w:rPr>
        <w:t>].</w:t>
      </w:r>
    </w:p>
    <w:p w14:paraId="4B8E127D" w14:textId="71A032B6"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Wulandari, A., Suprapti, A., &amp; Sardjono, A. B. (2024). Cultural continuity and change in Kudus Kulon: The urban heritage trialogue. </w:t>
      </w:r>
      <w:r w:rsidRPr="00BC28EA">
        <w:rPr>
          <w:rFonts w:ascii="Times New Roman" w:hAnsi="Times New Roman" w:cs="Times New Roman"/>
          <w:i/>
          <w:iCs/>
          <w:sz w:val="24"/>
          <w:szCs w:val="24"/>
        </w:rPr>
        <w:t>Journal of City: Branding and Authenticity</w:t>
      </w:r>
      <w:r w:rsidRPr="00BC28EA">
        <w:rPr>
          <w:rFonts w:ascii="Times New Roman" w:hAnsi="Times New Roman" w:cs="Times New Roman"/>
          <w:sz w:val="24"/>
          <w:szCs w:val="24"/>
        </w:rPr>
        <w:t xml:space="preserve">, </w:t>
      </w:r>
      <w:r w:rsidRPr="00BC28EA">
        <w:rPr>
          <w:rFonts w:ascii="Times New Roman" w:hAnsi="Times New Roman" w:cs="Times New Roman"/>
          <w:i/>
          <w:iCs/>
          <w:sz w:val="24"/>
          <w:szCs w:val="24"/>
        </w:rPr>
        <w:t>1</w:t>
      </w:r>
      <w:r w:rsidRPr="00BC28EA">
        <w:rPr>
          <w:rFonts w:ascii="Times New Roman" w:hAnsi="Times New Roman" w:cs="Times New Roman"/>
          <w:sz w:val="24"/>
          <w:szCs w:val="24"/>
        </w:rPr>
        <w:t>(2)</w:t>
      </w:r>
      <w:r w:rsidR="00013EF3">
        <w:rPr>
          <w:rFonts w:ascii="Times New Roman" w:hAnsi="Times New Roman" w:cs="Times New Roman"/>
          <w:sz w:val="24"/>
          <w:szCs w:val="24"/>
        </w:rPr>
        <w:t>.</w:t>
      </w:r>
    </w:p>
    <w:p w14:paraId="24682EB0" w14:textId="67808CB5" w:rsidR="00A22900" w:rsidRPr="00BC28EA" w:rsidRDefault="00A22900" w:rsidP="00BC28EA">
      <w:pPr>
        <w:pStyle w:val="Bibliography"/>
        <w:spacing w:line="240" w:lineRule="auto"/>
        <w:ind w:left="773" w:hangingChars="323" w:hanging="775"/>
        <w:jc w:val="both"/>
        <w:rPr>
          <w:rFonts w:ascii="Times New Roman" w:hAnsi="Times New Roman" w:cs="Times New Roman"/>
          <w:sz w:val="24"/>
          <w:szCs w:val="24"/>
        </w:rPr>
      </w:pPr>
      <w:r w:rsidRPr="00BC28EA">
        <w:rPr>
          <w:rFonts w:ascii="Times New Roman" w:hAnsi="Times New Roman" w:cs="Times New Roman"/>
          <w:sz w:val="24"/>
          <w:szCs w:val="24"/>
        </w:rPr>
        <w:t xml:space="preserve">Yin, R. K. (2018). </w:t>
      </w:r>
      <w:r w:rsidRPr="00BC28EA">
        <w:rPr>
          <w:rFonts w:ascii="Times New Roman" w:hAnsi="Times New Roman" w:cs="Times New Roman"/>
          <w:i/>
          <w:iCs/>
          <w:sz w:val="24"/>
          <w:szCs w:val="24"/>
        </w:rPr>
        <w:t>Case study research and applications: Design and methods</w:t>
      </w:r>
      <w:r w:rsidRPr="00BC28EA">
        <w:rPr>
          <w:rFonts w:ascii="Times New Roman" w:hAnsi="Times New Roman" w:cs="Times New Roman"/>
          <w:sz w:val="24"/>
          <w:szCs w:val="24"/>
        </w:rPr>
        <w:t xml:space="preserve"> (</w:t>
      </w:r>
      <w:r w:rsidR="00013EF3">
        <w:rPr>
          <w:rFonts w:ascii="Times New Roman" w:hAnsi="Times New Roman" w:cs="Times New Roman"/>
          <w:sz w:val="24"/>
          <w:szCs w:val="24"/>
        </w:rPr>
        <w:t>6</w:t>
      </w:r>
      <w:r w:rsidRPr="00BC28EA">
        <w:rPr>
          <w:rFonts w:ascii="Times New Roman" w:hAnsi="Times New Roman" w:cs="Times New Roman"/>
          <w:sz w:val="24"/>
          <w:szCs w:val="24"/>
        </w:rPr>
        <w:t>th ed</w:t>
      </w:r>
      <w:r w:rsidR="00013EF3">
        <w:rPr>
          <w:rFonts w:ascii="Times New Roman" w:hAnsi="Times New Roman" w:cs="Times New Roman"/>
          <w:sz w:val="24"/>
          <w:szCs w:val="24"/>
        </w:rPr>
        <w:t>.</w:t>
      </w:r>
      <w:r w:rsidRPr="00BC28EA">
        <w:rPr>
          <w:rFonts w:ascii="Times New Roman" w:hAnsi="Times New Roman" w:cs="Times New Roman"/>
          <w:sz w:val="24"/>
          <w:szCs w:val="24"/>
        </w:rPr>
        <w:t>). SAGE</w:t>
      </w:r>
      <w:r w:rsidR="00013EF3">
        <w:rPr>
          <w:rFonts w:ascii="Times New Roman" w:hAnsi="Times New Roman" w:cs="Times New Roman"/>
          <w:sz w:val="24"/>
          <w:szCs w:val="24"/>
        </w:rPr>
        <w:t xml:space="preserve"> publishing.</w:t>
      </w:r>
    </w:p>
    <w:p w14:paraId="43DF0F67" w14:textId="2F9D8154" w:rsidR="006A12E4" w:rsidRPr="00BC28EA" w:rsidRDefault="004810C4" w:rsidP="00013EF3">
      <w:pPr>
        <w:spacing w:after="0" w:line="240" w:lineRule="auto"/>
        <w:ind w:leftChars="0" w:left="0" w:firstLineChars="0" w:firstLine="0"/>
        <w:jc w:val="both"/>
        <w:rPr>
          <w:rFonts w:ascii="Times New Roman" w:hAnsi="Times New Roman" w:cs="Times New Roman"/>
          <w:sz w:val="24"/>
          <w:szCs w:val="24"/>
        </w:rPr>
      </w:pPr>
      <w:r w:rsidRPr="00BC28EA">
        <w:rPr>
          <w:rFonts w:ascii="Times New Roman" w:hAnsi="Times New Roman" w:cs="Times New Roman"/>
          <w:sz w:val="24"/>
          <w:szCs w:val="24"/>
        </w:rPr>
        <w:fldChar w:fldCharType="end"/>
      </w:r>
    </w:p>
    <w:p w14:paraId="48BBEEC3" w14:textId="77777777" w:rsidR="00BC1F65" w:rsidRPr="00BC28EA" w:rsidRDefault="00BC1F65" w:rsidP="00BC28EA">
      <w:pPr>
        <w:spacing w:after="0" w:line="240" w:lineRule="auto"/>
        <w:ind w:left="773" w:hangingChars="323" w:hanging="775"/>
        <w:jc w:val="both"/>
        <w:rPr>
          <w:rFonts w:ascii="Times New Roman" w:eastAsia="Times New Roman" w:hAnsi="Times New Roman" w:cs="Times New Roman"/>
          <w:sz w:val="24"/>
          <w:szCs w:val="24"/>
        </w:rPr>
      </w:pPr>
    </w:p>
    <w:sectPr w:rsidR="00BC1F65" w:rsidRPr="00BC28EA" w:rsidSect="00DA5FEF">
      <w:headerReference w:type="even" r:id="rId50"/>
      <w:headerReference w:type="default" r:id="rId51"/>
      <w:footerReference w:type="even" r:id="rId52"/>
      <w:footerReference w:type="default" r:id="rId53"/>
      <w:headerReference w:type="first" r:id="rId54"/>
      <w:footerReference w:type="first" r:id="rId55"/>
      <w:pgSz w:w="12240" w:h="15840"/>
      <w:pgMar w:top="1440" w:right="1440" w:bottom="1440" w:left="1440" w:header="720" w:footer="720" w:gutter="0"/>
      <w:pgNumType w:start="37"/>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F23238" w14:textId="77777777" w:rsidR="005741E3" w:rsidRDefault="005741E3">
      <w:pPr>
        <w:spacing w:after="0" w:line="240" w:lineRule="auto"/>
        <w:ind w:left="0" w:hanging="2"/>
      </w:pPr>
      <w:r>
        <w:separator/>
      </w:r>
    </w:p>
  </w:endnote>
  <w:endnote w:type="continuationSeparator" w:id="0">
    <w:p w14:paraId="59C7E81B" w14:textId="77777777" w:rsidR="005741E3" w:rsidRDefault="005741E3">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561E5" w14:textId="77777777" w:rsidR="009E6990" w:rsidRDefault="009E6990">
    <w:pPr>
      <w:pStyle w:val="Footer"/>
      <w:ind w:left="0" w:hanging="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0E569" w14:textId="77777777" w:rsidR="009E6990" w:rsidRDefault="009E6990">
    <w:pPr>
      <w:pStyle w:val="Footer"/>
      <w:ind w:left="0"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4F65F" w14:textId="77777777" w:rsidR="009E6990" w:rsidRDefault="009E6990">
    <w:pPr>
      <w:pStyle w:val="Footer"/>
      <w:ind w:left="0" w:hanging="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95292B" w14:textId="77777777" w:rsidR="005741E3" w:rsidRDefault="005741E3">
      <w:pPr>
        <w:spacing w:after="0" w:line="240" w:lineRule="auto"/>
        <w:ind w:left="0" w:hanging="2"/>
      </w:pPr>
      <w:r>
        <w:separator/>
      </w:r>
    </w:p>
  </w:footnote>
  <w:footnote w:type="continuationSeparator" w:id="0">
    <w:p w14:paraId="388A8F2C" w14:textId="77777777" w:rsidR="005741E3" w:rsidRDefault="005741E3">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CBE59" w14:textId="77777777" w:rsidR="009E6990" w:rsidRDefault="009E6990">
    <w:pPr>
      <w:pStyle w:val="Header"/>
      <w:ind w:left="0" w:hanging="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EF69D" w14:textId="74005981" w:rsidR="00255F06" w:rsidRPr="00255F06" w:rsidRDefault="00255F06" w:rsidP="00255F06">
    <w:pPr>
      <w:tabs>
        <w:tab w:val="center" w:pos="4680"/>
        <w:tab w:val="right" w:pos="9360"/>
      </w:tabs>
      <w:spacing w:after="0" w:line="240" w:lineRule="auto"/>
      <w:ind w:left="0" w:hanging="2"/>
      <w:rPr>
        <w:rFonts w:ascii="Times New Roman" w:hAnsi="Times New Roman" w:cs="Times New Roman"/>
        <w:position w:val="0"/>
        <w:sz w:val="18"/>
        <w:szCs w:val="18"/>
        <w:lang w:eastAsia="en-MY"/>
      </w:rPr>
    </w:pPr>
    <w:proofErr w:type="spellStart"/>
    <w:r w:rsidRPr="00255F06">
      <w:rPr>
        <w:rFonts w:ascii="Times New Roman" w:hAnsi="Times New Roman" w:cs="Times New Roman"/>
        <w:sz w:val="18"/>
        <w:szCs w:val="18"/>
      </w:rPr>
      <w:t>Geografia</w:t>
    </w:r>
    <w:proofErr w:type="spellEnd"/>
    <w:r w:rsidRPr="00255F06">
      <w:rPr>
        <w:rFonts w:ascii="Times New Roman" w:hAnsi="Times New Roman" w:cs="Times New Roman"/>
        <w:sz w:val="18"/>
        <w:szCs w:val="18"/>
      </w:rPr>
      <w:t>-Malaysian Journal of Society and Space 21 issue 4 (</w:t>
    </w:r>
    <w:r w:rsidR="00DA5FEF">
      <w:rPr>
        <w:rFonts w:ascii="Times New Roman" w:hAnsi="Times New Roman" w:cs="Times New Roman"/>
        <w:sz w:val="18"/>
        <w:szCs w:val="18"/>
      </w:rPr>
      <w:t>37-58</w:t>
    </w:r>
    <w:r w:rsidRPr="00255F06">
      <w:rPr>
        <w:rFonts w:ascii="Times New Roman" w:hAnsi="Times New Roman" w:cs="Times New Roman"/>
        <w:sz w:val="18"/>
        <w:szCs w:val="18"/>
      </w:rPr>
      <w:t>)</w:t>
    </w:r>
    <w:r w:rsidRPr="00255F06">
      <w:rPr>
        <w:rFonts w:ascii="Times New Roman" w:hAnsi="Times New Roman" w:cs="Times New Roman"/>
        <w:sz w:val="18"/>
        <w:szCs w:val="18"/>
      </w:rPr>
      <w:tab/>
    </w:r>
  </w:p>
  <w:p w14:paraId="38C55260" w14:textId="37374222" w:rsidR="00255F06" w:rsidRPr="00255F06" w:rsidRDefault="00255F06" w:rsidP="00255F06">
    <w:pPr>
      <w:pStyle w:val="Header"/>
      <w:spacing w:after="0" w:line="240" w:lineRule="auto"/>
      <w:ind w:left="0" w:hanging="2"/>
      <w:rPr>
        <w:rFonts w:ascii="Times New Roman" w:hAnsi="Times New Roman" w:cs="Times New Roman"/>
        <w:sz w:val="18"/>
        <w:szCs w:val="18"/>
      </w:rPr>
    </w:pPr>
    <w:r w:rsidRPr="00255F06">
      <w:rPr>
        <w:rFonts w:ascii="Times New Roman" w:hAnsi="Times New Roman" w:cs="Times New Roman"/>
        <w:sz w:val="18"/>
        <w:szCs w:val="18"/>
      </w:rPr>
      <w:t xml:space="preserve">© 2025, e-ISSN 2682-7727 </w:t>
    </w:r>
    <w:bookmarkStart w:id="2" w:name="_GoBack"/>
    <w:r w:rsidR="00DA5FEF" w:rsidRPr="00DA5FEF">
      <w:rPr>
        <w:rFonts w:ascii="Times New Roman" w:hAnsi="Times New Roman" w:cs="Times New Roman"/>
        <w:sz w:val="18"/>
        <w:szCs w:val="18"/>
      </w:rPr>
      <w:fldChar w:fldCharType="begin"/>
    </w:r>
    <w:r w:rsidR="00DA5FEF" w:rsidRPr="00DA5FEF">
      <w:rPr>
        <w:rFonts w:ascii="Times New Roman" w:hAnsi="Times New Roman" w:cs="Times New Roman"/>
        <w:sz w:val="18"/>
        <w:szCs w:val="18"/>
      </w:rPr>
      <w:instrText xml:space="preserve"> HYPERLINK "https://doi.org/10.17576/geo-2025-2104-03" </w:instrText>
    </w:r>
    <w:r w:rsidR="00DA5FEF" w:rsidRPr="00DA5FEF">
      <w:rPr>
        <w:rFonts w:ascii="Times New Roman" w:hAnsi="Times New Roman" w:cs="Times New Roman"/>
        <w:sz w:val="18"/>
        <w:szCs w:val="18"/>
      </w:rPr>
    </w:r>
    <w:r w:rsidR="00DA5FEF" w:rsidRPr="00DA5FEF">
      <w:rPr>
        <w:rFonts w:ascii="Times New Roman" w:hAnsi="Times New Roman" w:cs="Times New Roman"/>
        <w:sz w:val="18"/>
        <w:szCs w:val="18"/>
      </w:rPr>
      <w:fldChar w:fldCharType="separate"/>
    </w:r>
    <w:r w:rsidRPr="00DA5FEF">
      <w:rPr>
        <w:rStyle w:val="Hyperlink"/>
        <w:rFonts w:ascii="Times New Roman" w:hAnsi="Times New Roman" w:cs="Times New Roman"/>
        <w:color w:val="auto"/>
        <w:sz w:val="18"/>
        <w:szCs w:val="18"/>
        <w:u w:val="none"/>
      </w:rPr>
      <w:t>https://doi.org/10.17576/geo-2025-2104-0</w:t>
    </w:r>
    <w:r w:rsidR="00DA5FEF" w:rsidRPr="00DA5FEF">
      <w:rPr>
        <w:rStyle w:val="Hyperlink"/>
        <w:rFonts w:ascii="Times New Roman" w:hAnsi="Times New Roman" w:cs="Times New Roman"/>
        <w:color w:val="auto"/>
        <w:sz w:val="18"/>
        <w:szCs w:val="18"/>
        <w:u w:val="none"/>
      </w:rPr>
      <w:t>3</w:t>
    </w:r>
    <w:r w:rsidR="00DA5FEF" w:rsidRPr="00DA5FEF">
      <w:rPr>
        <w:rFonts w:ascii="Times New Roman" w:hAnsi="Times New Roman" w:cs="Times New Roman"/>
        <w:sz w:val="18"/>
        <w:szCs w:val="18"/>
      </w:rPr>
      <w:fldChar w:fldCharType="end"/>
    </w:r>
    <w:bookmarkEnd w:id="2"/>
    <w:sdt>
      <w:sdtPr>
        <w:rPr>
          <w:rFonts w:ascii="Times New Roman" w:hAnsi="Times New Roman" w:cs="Times New Roman"/>
          <w:sz w:val="18"/>
          <w:szCs w:val="18"/>
        </w:rPr>
        <w:id w:val="-1268228239"/>
        <w:docPartObj>
          <w:docPartGallery w:val="Page Numbers (Top of Page)"/>
          <w:docPartUnique/>
        </w:docPartObj>
      </w:sdtPr>
      <w:sdtEndPr>
        <w:rPr>
          <w:noProof/>
        </w:rPr>
      </w:sdtEndPr>
      <w:sdtContent>
        <w:r w:rsidR="00DA5FEF">
          <w:rPr>
            <w:rFonts w:ascii="Times New Roman" w:hAnsi="Times New Roman" w:cs="Times New Roman"/>
            <w:sz w:val="18"/>
            <w:szCs w:val="18"/>
          </w:rPr>
          <w:tab/>
        </w:r>
        <w:r w:rsidR="00DA5FEF">
          <w:rPr>
            <w:rFonts w:ascii="Times New Roman" w:hAnsi="Times New Roman" w:cs="Times New Roman"/>
            <w:sz w:val="18"/>
            <w:szCs w:val="18"/>
          </w:rPr>
          <w:tab/>
        </w:r>
        <w:r w:rsidR="00DA5FEF">
          <w:rPr>
            <w:rFonts w:ascii="Times New Roman" w:hAnsi="Times New Roman" w:cs="Times New Roman"/>
            <w:sz w:val="18"/>
            <w:szCs w:val="18"/>
          </w:rPr>
          <w:tab/>
        </w:r>
        <w:r w:rsidR="00DA5FEF">
          <w:rPr>
            <w:rFonts w:ascii="Times New Roman" w:hAnsi="Times New Roman" w:cs="Times New Roman"/>
            <w:sz w:val="18"/>
            <w:szCs w:val="18"/>
          </w:rPr>
          <w:tab/>
        </w:r>
        <w:r w:rsidR="00DA5FEF">
          <w:rPr>
            <w:rFonts w:ascii="Times New Roman" w:hAnsi="Times New Roman" w:cs="Times New Roman"/>
            <w:sz w:val="18"/>
            <w:szCs w:val="18"/>
          </w:rPr>
          <w:tab/>
          <w:t xml:space="preserve">            </w:t>
        </w:r>
        <w:r w:rsidRPr="00255F06">
          <w:rPr>
            <w:rFonts w:ascii="Times New Roman" w:hAnsi="Times New Roman" w:cs="Times New Roman"/>
            <w:sz w:val="18"/>
            <w:szCs w:val="18"/>
          </w:rPr>
          <w:fldChar w:fldCharType="begin"/>
        </w:r>
        <w:r w:rsidRPr="00255F06">
          <w:rPr>
            <w:rFonts w:ascii="Times New Roman" w:hAnsi="Times New Roman" w:cs="Times New Roman"/>
            <w:sz w:val="18"/>
            <w:szCs w:val="18"/>
          </w:rPr>
          <w:instrText xml:space="preserve"> PAGE   \* MERGEFORMAT </w:instrText>
        </w:r>
        <w:r w:rsidRPr="00255F06">
          <w:rPr>
            <w:rFonts w:ascii="Times New Roman" w:hAnsi="Times New Roman" w:cs="Times New Roman"/>
            <w:sz w:val="18"/>
            <w:szCs w:val="18"/>
          </w:rPr>
          <w:fldChar w:fldCharType="separate"/>
        </w:r>
        <w:r w:rsidR="00DA5FEF">
          <w:rPr>
            <w:rFonts w:ascii="Times New Roman" w:hAnsi="Times New Roman" w:cs="Times New Roman"/>
            <w:noProof/>
            <w:sz w:val="18"/>
            <w:szCs w:val="18"/>
          </w:rPr>
          <w:t>37</w:t>
        </w:r>
        <w:r w:rsidRPr="00255F06">
          <w:rPr>
            <w:rFonts w:ascii="Times New Roman" w:hAnsi="Times New Roman" w:cs="Times New Roman"/>
            <w:noProof/>
            <w:sz w:val="18"/>
            <w:szCs w:val="18"/>
          </w:rPr>
          <w:fldChar w:fldCharType="end"/>
        </w:r>
      </w:sdtContent>
    </w:sdt>
  </w:p>
  <w:p w14:paraId="787B9940" w14:textId="66DC9ECF" w:rsidR="006A12E4" w:rsidRPr="00255F06" w:rsidRDefault="006A12E4" w:rsidP="00255F06">
    <w:pPr>
      <w:tabs>
        <w:tab w:val="center" w:pos="4680"/>
        <w:tab w:val="right" w:pos="9360"/>
      </w:tabs>
      <w:spacing w:after="0" w:line="240" w:lineRule="auto"/>
      <w:ind w:leftChars="0" w:firstLineChars="0" w:firstLine="0"/>
      <w:rPr>
        <w:rFonts w:ascii="Times New Roman" w:hAnsi="Times New Roman" w:cs="Times New Roman"/>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E5CD4" w14:textId="77777777" w:rsidR="009E6990" w:rsidRDefault="009E6990">
    <w:pPr>
      <w:pStyle w:val="Header"/>
      <w:ind w:left="0" w:hanging="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82EB3"/>
    <w:multiLevelType w:val="hybridMultilevel"/>
    <w:tmpl w:val="7760FC8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43B07DE6"/>
    <w:multiLevelType w:val="hybridMultilevel"/>
    <w:tmpl w:val="6318EDE8"/>
    <w:lvl w:ilvl="0" w:tplc="04210001">
      <w:start w:val="1"/>
      <w:numFmt w:val="bullet"/>
      <w:lvlText w:val=""/>
      <w:lvlJc w:val="left"/>
      <w:pPr>
        <w:ind w:left="5040" w:hanging="360"/>
      </w:pPr>
      <w:rPr>
        <w:rFonts w:ascii="Symbol" w:hAnsi="Symbol" w:hint="default"/>
      </w:rPr>
    </w:lvl>
    <w:lvl w:ilvl="1" w:tplc="04210003" w:tentative="1">
      <w:start w:val="1"/>
      <w:numFmt w:val="bullet"/>
      <w:lvlText w:val="o"/>
      <w:lvlJc w:val="left"/>
      <w:pPr>
        <w:ind w:left="5760" w:hanging="360"/>
      </w:pPr>
      <w:rPr>
        <w:rFonts w:ascii="Courier New" w:hAnsi="Courier New" w:cs="Courier New" w:hint="default"/>
      </w:rPr>
    </w:lvl>
    <w:lvl w:ilvl="2" w:tplc="04210005" w:tentative="1">
      <w:start w:val="1"/>
      <w:numFmt w:val="bullet"/>
      <w:lvlText w:val=""/>
      <w:lvlJc w:val="left"/>
      <w:pPr>
        <w:ind w:left="6480" w:hanging="360"/>
      </w:pPr>
      <w:rPr>
        <w:rFonts w:ascii="Wingdings" w:hAnsi="Wingdings" w:hint="default"/>
      </w:rPr>
    </w:lvl>
    <w:lvl w:ilvl="3" w:tplc="04210001" w:tentative="1">
      <w:start w:val="1"/>
      <w:numFmt w:val="bullet"/>
      <w:lvlText w:val=""/>
      <w:lvlJc w:val="left"/>
      <w:pPr>
        <w:ind w:left="7200" w:hanging="360"/>
      </w:pPr>
      <w:rPr>
        <w:rFonts w:ascii="Symbol" w:hAnsi="Symbol" w:hint="default"/>
      </w:rPr>
    </w:lvl>
    <w:lvl w:ilvl="4" w:tplc="04210003" w:tentative="1">
      <w:start w:val="1"/>
      <w:numFmt w:val="bullet"/>
      <w:lvlText w:val="o"/>
      <w:lvlJc w:val="left"/>
      <w:pPr>
        <w:ind w:left="7920" w:hanging="360"/>
      </w:pPr>
      <w:rPr>
        <w:rFonts w:ascii="Courier New" w:hAnsi="Courier New" w:cs="Courier New" w:hint="default"/>
      </w:rPr>
    </w:lvl>
    <w:lvl w:ilvl="5" w:tplc="04210005" w:tentative="1">
      <w:start w:val="1"/>
      <w:numFmt w:val="bullet"/>
      <w:lvlText w:val=""/>
      <w:lvlJc w:val="left"/>
      <w:pPr>
        <w:ind w:left="8640" w:hanging="360"/>
      </w:pPr>
      <w:rPr>
        <w:rFonts w:ascii="Wingdings" w:hAnsi="Wingdings" w:hint="default"/>
      </w:rPr>
    </w:lvl>
    <w:lvl w:ilvl="6" w:tplc="04210001" w:tentative="1">
      <w:start w:val="1"/>
      <w:numFmt w:val="bullet"/>
      <w:lvlText w:val=""/>
      <w:lvlJc w:val="left"/>
      <w:pPr>
        <w:ind w:left="9360" w:hanging="360"/>
      </w:pPr>
      <w:rPr>
        <w:rFonts w:ascii="Symbol" w:hAnsi="Symbol" w:hint="default"/>
      </w:rPr>
    </w:lvl>
    <w:lvl w:ilvl="7" w:tplc="04210003" w:tentative="1">
      <w:start w:val="1"/>
      <w:numFmt w:val="bullet"/>
      <w:lvlText w:val="o"/>
      <w:lvlJc w:val="left"/>
      <w:pPr>
        <w:ind w:left="10080" w:hanging="360"/>
      </w:pPr>
      <w:rPr>
        <w:rFonts w:ascii="Courier New" w:hAnsi="Courier New" w:cs="Courier New" w:hint="default"/>
      </w:rPr>
    </w:lvl>
    <w:lvl w:ilvl="8" w:tplc="04210005" w:tentative="1">
      <w:start w:val="1"/>
      <w:numFmt w:val="bullet"/>
      <w:lvlText w:val=""/>
      <w:lvlJc w:val="left"/>
      <w:pPr>
        <w:ind w:left="10800" w:hanging="360"/>
      </w:pPr>
      <w:rPr>
        <w:rFonts w:ascii="Wingdings" w:hAnsi="Wingdings" w:hint="default"/>
      </w:rPr>
    </w:lvl>
  </w:abstractNum>
  <w:abstractNum w:abstractNumId="2" w15:restartNumberingAfterBreak="0">
    <w:nsid w:val="486C1623"/>
    <w:multiLevelType w:val="hybridMultilevel"/>
    <w:tmpl w:val="00866614"/>
    <w:lvl w:ilvl="0" w:tplc="8E92EA02">
      <w:start w:val="1"/>
      <w:numFmt w:val="decimal"/>
      <w:lvlText w:val="%1."/>
      <w:lvlJc w:val="left"/>
      <w:pPr>
        <w:ind w:left="1020" w:hanging="360"/>
      </w:pPr>
    </w:lvl>
    <w:lvl w:ilvl="1" w:tplc="D1121C14">
      <w:start w:val="1"/>
      <w:numFmt w:val="decimal"/>
      <w:lvlText w:val="%2."/>
      <w:lvlJc w:val="left"/>
      <w:pPr>
        <w:ind w:left="1020" w:hanging="360"/>
      </w:pPr>
    </w:lvl>
    <w:lvl w:ilvl="2" w:tplc="A78E98B2">
      <w:start w:val="1"/>
      <w:numFmt w:val="decimal"/>
      <w:lvlText w:val="%3."/>
      <w:lvlJc w:val="left"/>
      <w:pPr>
        <w:ind w:left="1020" w:hanging="360"/>
      </w:pPr>
    </w:lvl>
    <w:lvl w:ilvl="3" w:tplc="84567836">
      <w:start w:val="1"/>
      <w:numFmt w:val="decimal"/>
      <w:lvlText w:val="%4."/>
      <w:lvlJc w:val="left"/>
      <w:pPr>
        <w:ind w:left="1020" w:hanging="360"/>
      </w:pPr>
    </w:lvl>
    <w:lvl w:ilvl="4" w:tplc="427882E0">
      <w:start w:val="1"/>
      <w:numFmt w:val="decimal"/>
      <w:lvlText w:val="%5."/>
      <w:lvlJc w:val="left"/>
      <w:pPr>
        <w:ind w:left="1020" w:hanging="360"/>
      </w:pPr>
    </w:lvl>
    <w:lvl w:ilvl="5" w:tplc="3BCC90E6">
      <w:start w:val="1"/>
      <w:numFmt w:val="decimal"/>
      <w:lvlText w:val="%6."/>
      <w:lvlJc w:val="left"/>
      <w:pPr>
        <w:ind w:left="1020" w:hanging="360"/>
      </w:pPr>
    </w:lvl>
    <w:lvl w:ilvl="6" w:tplc="43DE0054">
      <w:start w:val="1"/>
      <w:numFmt w:val="decimal"/>
      <w:lvlText w:val="%7."/>
      <w:lvlJc w:val="left"/>
      <w:pPr>
        <w:ind w:left="1020" w:hanging="360"/>
      </w:pPr>
    </w:lvl>
    <w:lvl w:ilvl="7" w:tplc="00065B5E">
      <w:start w:val="1"/>
      <w:numFmt w:val="decimal"/>
      <w:lvlText w:val="%8."/>
      <w:lvlJc w:val="left"/>
      <w:pPr>
        <w:ind w:left="1020" w:hanging="360"/>
      </w:pPr>
    </w:lvl>
    <w:lvl w:ilvl="8" w:tplc="831AF48A">
      <w:start w:val="1"/>
      <w:numFmt w:val="decimal"/>
      <w:lvlText w:val="%9."/>
      <w:lvlJc w:val="left"/>
      <w:pPr>
        <w:ind w:left="1020" w:hanging="360"/>
      </w:pPr>
    </w:lvl>
  </w:abstractNum>
  <w:abstractNum w:abstractNumId="3" w15:restartNumberingAfterBreak="0">
    <w:nsid w:val="4D1B57A6"/>
    <w:multiLevelType w:val="multilevel"/>
    <w:tmpl w:val="99746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5524FA0"/>
    <w:multiLevelType w:val="hybridMultilevel"/>
    <w:tmpl w:val="09E057B0"/>
    <w:lvl w:ilvl="0" w:tplc="04210001">
      <w:start w:val="1"/>
      <w:numFmt w:val="bullet"/>
      <w:lvlText w:val=""/>
      <w:lvlJc w:val="left"/>
      <w:pPr>
        <w:ind w:left="719" w:hanging="360"/>
      </w:pPr>
      <w:rPr>
        <w:rFonts w:ascii="Symbol" w:hAnsi="Symbol" w:hint="default"/>
      </w:rPr>
    </w:lvl>
    <w:lvl w:ilvl="1" w:tplc="04210003" w:tentative="1">
      <w:start w:val="1"/>
      <w:numFmt w:val="bullet"/>
      <w:lvlText w:val="o"/>
      <w:lvlJc w:val="left"/>
      <w:pPr>
        <w:ind w:left="1439" w:hanging="360"/>
      </w:pPr>
      <w:rPr>
        <w:rFonts w:ascii="Courier New" w:hAnsi="Courier New" w:cs="Courier New" w:hint="default"/>
      </w:rPr>
    </w:lvl>
    <w:lvl w:ilvl="2" w:tplc="04210005" w:tentative="1">
      <w:start w:val="1"/>
      <w:numFmt w:val="bullet"/>
      <w:lvlText w:val=""/>
      <w:lvlJc w:val="left"/>
      <w:pPr>
        <w:ind w:left="2159" w:hanging="360"/>
      </w:pPr>
      <w:rPr>
        <w:rFonts w:ascii="Wingdings" w:hAnsi="Wingdings" w:hint="default"/>
      </w:rPr>
    </w:lvl>
    <w:lvl w:ilvl="3" w:tplc="04210001" w:tentative="1">
      <w:start w:val="1"/>
      <w:numFmt w:val="bullet"/>
      <w:lvlText w:val=""/>
      <w:lvlJc w:val="left"/>
      <w:pPr>
        <w:ind w:left="2879" w:hanging="360"/>
      </w:pPr>
      <w:rPr>
        <w:rFonts w:ascii="Symbol" w:hAnsi="Symbol" w:hint="default"/>
      </w:rPr>
    </w:lvl>
    <w:lvl w:ilvl="4" w:tplc="04210003" w:tentative="1">
      <w:start w:val="1"/>
      <w:numFmt w:val="bullet"/>
      <w:lvlText w:val="o"/>
      <w:lvlJc w:val="left"/>
      <w:pPr>
        <w:ind w:left="3599" w:hanging="360"/>
      </w:pPr>
      <w:rPr>
        <w:rFonts w:ascii="Courier New" w:hAnsi="Courier New" w:cs="Courier New" w:hint="default"/>
      </w:rPr>
    </w:lvl>
    <w:lvl w:ilvl="5" w:tplc="04210005" w:tentative="1">
      <w:start w:val="1"/>
      <w:numFmt w:val="bullet"/>
      <w:lvlText w:val=""/>
      <w:lvlJc w:val="left"/>
      <w:pPr>
        <w:ind w:left="4319" w:hanging="360"/>
      </w:pPr>
      <w:rPr>
        <w:rFonts w:ascii="Wingdings" w:hAnsi="Wingdings" w:hint="default"/>
      </w:rPr>
    </w:lvl>
    <w:lvl w:ilvl="6" w:tplc="04210001" w:tentative="1">
      <w:start w:val="1"/>
      <w:numFmt w:val="bullet"/>
      <w:lvlText w:val=""/>
      <w:lvlJc w:val="left"/>
      <w:pPr>
        <w:ind w:left="5039" w:hanging="360"/>
      </w:pPr>
      <w:rPr>
        <w:rFonts w:ascii="Symbol" w:hAnsi="Symbol" w:hint="default"/>
      </w:rPr>
    </w:lvl>
    <w:lvl w:ilvl="7" w:tplc="04210003" w:tentative="1">
      <w:start w:val="1"/>
      <w:numFmt w:val="bullet"/>
      <w:lvlText w:val="o"/>
      <w:lvlJc w:val="left"/>
      <w:pPr>
        <w:ind w:left="5759" w:hanging="360"/>
      </w:pPr>
      <w:rPr>
        <w:rFonts w:ascii="Courier New" w:hAnsi="Courier New" w:cs="Courier New" w:hint="default"/>
      </w:rPr>
    </w:lvl>
    <w:lvl w:ilvl="8" w:tplc="04210005" w:tentative="1">
      <w:start w:val="1"/>
      <w:numFmt w:val="bullet"/>
      <w:lvlText w:val=""/>
      <w:lvlJc w:val="left"/>
      <w:pPr>
        <w:ind w:left="6479" w:hanging="360"/>
      </w:pPr>
      <w:rPr>
        <w:rFonts w:ascii="Wingdings" w:hAnsi="Wingdings" w:hint="default"/>
      </w:rPr>
    </w:lvl>
  </w:abstractNum>
  <w:abstractNum w:abstractNumId="5" w15:restartNumberingAfterBreak="0">
    <w:nsid w:val="67033A53"/>
    <w:multiLevelType w:val="hybridMultilevel"/>
    <w:tmpl w:val="6EF090DE"/>
    <w:lvl w:ilvl="0" w:tplc="04210001">
      <w:start w:val="1"/>
      <w:numFmt w:val="bullet"/>
      <w:lvlText w:val=""/>
      <w:lvlJc w:val="left"/>
      <w:pPr>
        <w:ind w:left="718" w:hanging="360"/>
      </w:pPr>
      <w:rPr>
        <w:rFonts w:ascii="Symbol" w:hAnsi="Symbol" w:hint="default"/>
      </w:rPr>
    </w:lvl>
    <w:lvl w:ilvl="1" w:tplc="04210003" w:tentative="1">
      <w:start w:val="1"/>
      <w:numFmt w:val="bullet"/>
      <w:lvlText w:val="o"/>
      <w:lvlJc w:val="left"/>
      <w:pPr>
        <w:ind w:left="1438" w:hanging="360"/>
      </w:pPr>
      <w:rPr>
        <w:rFonts w:ascii="Courier New" w:hAnsi="Courier New" w:cs="Courier New" w:hint="default"/>
      </w:rPr>
    </w:lvl>
    <w:lvl w:ilvl="2" w:tplc="04210005" w:tentative="1">
      <w:start w:val="1"/>
      <w:numFmt w:val="bullet"/>
      <w:lvlText w:val=""/>
      <w:lvlJc w:val="left"/>
      <w:pPr>
        <w:ind w:left="2158" w:hanging="360"/>
      </w:pPr>
      <w:rPr>
        <w:rFonts w:ascii="Wingdings" w:hAnsi="Wingdings" w:hint="default"/>
      </w:rPr>
    </w:lvl>
    <w:lvl w:ilvl="3" w:tplc="04210001" w:tentative="1">
      <w:start w:val="1"/>
      <w:numFmt w:val="bullet"/>
      <w:lvlText w:val=""/>
      <w:lvlJc w:val="left"/>
      <w:pPr>
        <w:ind w:left="2878" w:hanging="360"/>
      </w:pPr>
      <w:rPr>
        <w:rFonts w:ascii="Symbol" w:hAnsi="Symbol" w:hint="default"/>
      </w:rPr>
    </w:lvl>
    <w:lvl w:ilvl="4" w:tplc="04210003" w:tentative="1">
      <w:start w:val="1"/>
      <w:numFmt w:val="bullet"/>
      <w:lvlText w:val="o"/>
      <w:lvlJc w:val="left"/>
      <w:pPr>
        <w:ind w:left="3598" w:hanging="360"/>
      </w:pPr>
      <w:rPr>
        <w:rFonts w:ascii="Courier New" w:hAnsi="Courier New" w:cs="Courier New" w:hint="default"/>
      </w:rPr>
    </w:lvl>
    <w:lvl w:ilvl="5" w:tplc="04210005" w:tentative="1">
      <w:start w:val="1"/>
      <w:numFmt w:val="bullet"/>
      <w:lvlText w:val=""/>
      <w:lvlJc w:val="left"/>
      <w:pPr>
        <w:ind w:left="4318" w:hanging="360"/>
      </w:pPr>
      <w:rPr>
        <w:rFonts w:ascii="Wingdings" w:hAnsi="Wingdings" w:hint="default"/>
      </w:rPr>
    </w:lvl>
    <w:lvl w:ilvl="6" w:tplc="04210001" w:tentative="1">
      <w:start w:val="1"/>
      <w:numFmt w:val="bullet"/>
      <w:lvlText w:val=""/>
      <w:lvlJc w:val="left"/>
      <w:pPr>
        <w:ind w:left="5038" w:hanging="360"/>
      </w:pPr>
      <w:rPr>
        <w:rFonts w:ascii="Symbol" w:hAnsi="Symbol" w:hint="default"/>
      </w:rPr>
    </w:lvl>
    <w:lvl w:ilvl="7" w:tplc="04210003" w:tentative="1">
      <w:start w:val="1"/>
      <w:numFmt w:val="bullet"/>
      <w:lvlText w:val="o"/>
      <w:lvlJc w:val="left"/>
      <w:pPr>
        <w:ind w:left="5758" w:hanging="360"/>
      </w:pPr>
      <w:rPr>
        <w:rFonts w:ascii="Courier New" w:hAnsi="Courier New" w:cs="Courier New" w:hint="default"/>
      </w:rPr>
    </w:lvl>
    <w:lvl w:ilvl="8" w:tplc="04210005" w:tentative="1">
      <w:start w:val="1"/>
      <w:numFmt w:val="bullet"/>
      <w:lvlText w:val=""/>
      <w:lvlJc w:val="left"/>
      <w:pPr>
        <w:ind w:left="6478" w:hanging="360"/>
      </w:pPr>
      <w:rPr>
        <w:rFonts w:ascii="Wingdings" w:hAnsi="Wingdings" w:hint="default"/>
      </w:rPr>
    </w:lvl>
  </w:abstractNum>
  <w:num w:numId="1">
    <w:abstractNumId w:val="0"/>
  </w:num>
  <w:num w:numId="2">
    <w:abstractNumId w:val="1"/>
  </w:num>
  <w:num w:numId="3">
    <w:abstractNumId w:val="5"/>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2E4"/>
    <w:rsid w:val="00013EF3"/>
    <w:rsid w:val="00037095"/>
    <w:rsid w:val="00052278"/>
    <w:rsid w:val="00053481"/>
    <w:rsid w:val="00063BC3"/>
    <w:rsid w:val="00082456"/>
    <w:rsid w:val="00097AC9"/>
    <w:rsid w:val="000D67BC"/>
    <w:rsid w:val="001033FE"/>
    <w:rsid w:val="00122848"/>
    <w:rsid w:val="00135AB2"/>
    <w:rsid w:val="00153FB9"/>
    <w:rsid w:val="001551C1"/>
    <w:rsid w:val="00180281"/>
    <w:rsid w:val="001B3C31"/>
    <w:rsid w:val="001B62FA"/>
    <w:rsid w:val="001B7B78"/>
    <w:rsid w:val="001C1148"/>
    <w:rsid w:val="001C6EDA"/>
    <w:rsid w:val="001D5C67"/>
    <w:rsid w:val="001E1040"/>
    <w:rsid w:val="00233DBC"/>
    <w:rsid w:val="00255F06"/>
    <w:rsid w:val="002B6638"/>
    <w:rsid w:val="002D34AE"/>
    <w:rsid w:val="002D45D6"/>
    <w:rsid w:val="002F49FF"/>
    <w:rsid w:val="003017BE"/>
    <w:rsid w:val="003139D8"/>
    <w:rsid w:val="0032542A"/>
    <w:rsid w:val="00344364"/>
    <w:rsid w:val="00344596"/>
    <w:rsid w:val="0034694E"/>
    <w:rsid w:val="0036036E"/>
    <w:rsid w:val="003735C2"/>
    <w:rsid w:val="003A1DCE"/>
    <w:rsid w:val="00403AB4"/>
    <w:rsid w:val="004615EE"/>
    <w:rsid w:val="0046393F"/>
    <w:rsid w:val="004810C4"/>
    <w:rsid w:val="0048638F"/>
    <w:rsid w:val="004A0504"/>
    <w:rsid w:val="004A3FF1"/>
    <w:rsid w:val="004A5BE1"/>
    <w:rsid w:val="004E08CE"/>
    <w:rsid w:val="004E0E41"/>
    <w:rsid w:val="005118A5"/>
    <w:rsid w:val="00520906"/>
    <w:rsid w:val="00526F05"/>
    <w:rsid w:val="005271A1"/>
    <w:rsid w:val="00555830"/>
    <w:rsid w:val="005741E3"/>
    <w:rsid w:val="005C3170"/>
    <w:rsid w:val="005D5941"/>
    <w:rsid w:val="00642470"/>
    <w:rsid w:val="00671CD7"/>
    <w:rsid w:val="006A12E4"/>
    <w:rsid w:val="006C677D"/>
    <w:rsid w:val="006F4783"/>
    <w:rsid w:val="0070405B"/>
    <w:rsid w:val="0075395D"/>
    <w:rsid w:val="00764E69"/>
    <w:rsid w:val="00774718"/>
    <w:rsid w:val="007F1755"/>
    <w:rsid w:val="008167F2"/>
    <w:rsid w:val="00820C48"/>
    <w:rsid w:val="00881CA9"/>
    <w:rsid w:val="008A0100"/>
    <w:rsid w:val="008B7AD9"/>
    <w:rsid w:val="00900578"/>
    <w:rsid w:val="00910D22"/>
    <w:rsid w:val="00911D14"/>
    <w:rsid w:val="00923301"/>
    <w:rsid w:val="00977B21"/>
    <w:rsid w:val="009D1F80"/>
    <w:rsid w:val="009D3E3C"/>
    <w:rsid w:val="009E6990"/>
    <w:rsid w:val="00A22900"/>
    <w:rsid w:val="00A71851"/>
    <w:rsid w:val="00AB2BA9"/>
    <w:rsid w:val="00B436C5"/>
    <w:rsid w:val="00B55534"/>
    <w:rsid w:val="00BB4B8A"/>
    <w:rsid w:val="00BC1F65"/>
    <w:rsid w:val="00BC28EA"/>
    <w:rsid w:val="00C2346E"/>
    <w:rsid w:val="00C24A34"/>
    <w:rsid w:val="00C31021"/>
    <w:rsid w:val="00C500AE"/>
    <w:rsid w:val="00C73F49"/>
    <w:rsid w:val="00C93433"/>
    <w:rsid w:val="00CA29A1"/>
    <w:rsid w:val="00CA67E9"/>
    <w:rsid w:val="00CC3255"/>
    <w:rsid w:val="00CF11D9"/>
    <w:rsid w:val="00D125EA"/>
    <w:rsid w:val="00D31193"/>
    <w:rsid w:val="00D40AC3"/>
    <w:rsid w:val="00DA5FEF"/>
    <w:rsid w:val="00DB0E0C"/>
    <w:rsid w:val="00DB1043"/>
    <w:rsid w:val="00DE5037"/>
    <w:rsid w:val="00DF4B79"/>
    <w:rsid w:val="00E82CC8"/>
    <w:rsid w:val="00E836CD"/>
    <w:rsid w:val="00EB2312"/>
    <w:rsid w:val="00EB2A79"/>
    <w:rsid w:val="00F4011D"/>
    <w:rsid w:val="00F445CD"/>
    <w:rsid w:val="00F56957"/>
    <w:rsid w:val="00F76B0F"/>
    <w:rsid w:val="00F859D7"/>
    <w:rsid w:val="00FE1A56"/>
    <w:rsid w:val="00FF3CD7"/>
  </w:rsids>
  <m:mathPr>
    <m:mathFont m:val="Cambria Math"/>
    <m:brkBin m:val="before"/>
    <m:brkBinSub m:val="--"/>
    <m:smallFrac m:val="0"/>
    <m:dispDef/>
    <m:lMargin m:val="0"/>
    <m:rMargin m:val="0"/>
    <m:defJc m:val="centerGroup"/>
    <m:wrapIndent m:val="1440"/>
    <m:intLim m:val="subSup"/>
    <m:naryLim m:val="undOvr"/>
  </m:mathPr>
  <w:themeFontLang w:val="id-ID"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CD6225"/>
  <w15:docId w15:val="{68631A01-47D5-4143-BDBC-7D71DE63F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id-ID"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240" w:after="0"/>
    </w:pPr>
    <w:rPr>
      <w:rFonts w:ascii="Cambria" w:eastAsia="SimSun" w:hAnsi="Cambria" w:cs="Times New Roman"/>
      <w:color w:val="365F91"/>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paragraph" w:styleId="CommentText">
    <w:name w:val="annotation text"/>
    <w:basedOn w:val="Normal"/>
    <w:qFormat/>
    <w:pPr>
      <w:spacing w:line="240" w:lineRule="auto"/>
    </w:pPr>
    <w:rPr>
      <w:sz w:val="20"/>
      <w:szCs w:val="20"/>
    </w:rPr>
  </w:style>
  <w:style w:type="paragraph" w:styleId="CommentSubject">
    <w:name w:val="annotation subject"/>
    <w:basedOn w:val="CommentText"/>
    <w:next w:val="CommentText"/>
    <w:qFormat/>
    <w:rPr>
      <w:b/>
      <w:bCs/>
    </w:rPr>
  </w:style>
  <w:style w:type="paragraph" w:styleId="EndnoteText">
    <w:name w:val="endnote text"/>
    <w:basedOn w:val="Normal"/>
    <w:qFormat/>
    <w:pPr>
      <w:spacing w:after="0" w:line="240" w:lineRule="auto"/>
    </w:pPr>
    <w:rPr>
      <w:sz w:val="20"/>
      <w:szCs w:val="20"/>
      <w:lang w:val="en-MY"/>
    </w:rPr>
  </w:style>
  <w:style w:type="paragraph" w:styleId="Footer">
    <w:name w:val="footer"/>
    <w:basedOn w:val="Normal"/>
    <w:qFormat/>
    <w:pPr>
      <w:spacing w:after="0" w:line="240" w:lineRule="auto"/>
    </w:pPr>
    <w:rPr>
      <w:lang w:val="en-MY"/>
    </w:rPr>
  </w:style>
  <w:style w:type="paragraph" w:styleId="FootnoteText">
    <w:name w:val="footnote text"/>
    <w:basedOn w:val="Normal"/>
    <w:qFormat/>
    <w:rPr>
      <w:sz w:val="20"/>
      <w:szCs w:val="20"/>
    </w:rPr>
  </w:style>
  <w:style w:type="paragraph" w:styleId="Header">
    <w:name w:val="header"/>
    <w:basedOn w:val="Normal"/>
    <w:uiPriority w:val="99"/>
    <w:qFormat/>
  </w:style>
  <w:style w:type="character" w:styleId="CommentReference">
    <w:name w:val="annotation reference"/>
    <w:qFormat/>
    <w:rPr>
      <w:w w:val="100"/>
      <w:position w:val="-1"/>
      <w:sz w:val="16"/>
      <w:szCs w:val="16"/>
      <w:effect w:val="none"/>
      <w:vertAlign w:val="baseline"/>
      <w:cs w:val="0"/>
      <w:em w:val="none"/>
    </w:rPr>
  </w:style>
  <w:style w:type="character" w:styleId="Emphasis">
    <w:name w:val="Emphasis"/>
    <w:rPr>
      <w:b/>
      <w:iCs/>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character" w:styleId="FootnoteReference">
    <w:name w:val="footnote reference"/>
    <w:qFormat/>
    <w:rPr>
      <w:w w:val="100"/>
      <w:position w:val="-1"/>
      <w:effect w:val="none"/>
      <w:vertAlign w:val="superscript"/>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EndnoteTextChar">
    <w:name w:val="Endnote Text Char"/>
    <w:rPr>
      <w:rFonts w:ascii="Calibri" w:eastAsia="Calibri" w:hAnsi="Calibri" w:cs="Times New Roman"/>
      <w:w w:val="100"/>
      <w:position w:val="-1"/>
      <w:sz w:val="20"/>
      <w:szCs w:val="20"/>
      <w:effect w:val="none"/>
      <w:vertAlign w:val="baseline"/>
      <w:cs w:val="0"/>
      <w:em w:val="none"/>
      <w:lang w:val="en-MY"/>
    </w:rPr>
  </w:style>
  <w:style w:type="character" w:customStyle="1" w:styleId="FooterChar">
    <w:name w:val="Footer Char"/>
    <w:rPr>
      <w:rFonts w:ascii="Calibri" w:eastAsia="Calibri" w:hAnsi="Calibri" w:cs="Times New Roman"/>
      <w:w w:val="100"/>
      <w:position w:val="-1"/>
      <w:effect w:val="none"/>
      <w:vertAlign w:val="baseline"/>
      <w:cs w:val="0"/>
      <w:em w:val="none"/>
      <w:lang w:val="en-MY"/>
    </w:rPr>
  </w:style>
  <w:style w:type="character" w:customStyle="1" w:styleId="FootnoteTextChar">
    <w:name w:val="Footnote Text Char"/>
    <w:rPr>
      <w:rFonts w:ascii="Calibri" w:eastAsia="Calibri" w:hAnsi="Calibri" w:cs="Times New Roman"/>
      <w:w w:val="100"/>
      <w:position w:val="-1"/>
      <w:sz w:val="20"/>
      <w:szCs w:val="20"/>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character" w:customStyle="1" w:styleId="HeaderChar">
    <w:name w:val="Header Char"/>
    <w:uiPriority w:val="99"/>
    <w:rPr>
      <w:rFonts w:ascii="Calibri" w:eastAsia="Calibri" w:hAnsi="Calibri" w:cs="Times New Roman"/>
      <w:w w:val="100"/>
      <w:position w:val="-1"/>
      <w:effect w:val="none"/>
      <w:vertAlign w:val="baseline"/>
      <w:cs w:val="0"/>
      <w:em w:val="none"/>
    </w:rPr>
  </w:style>
  <w:style w:type="character" w:customStyle="1" w:styleId="CommentTextChar">
    <w:name w:val="Comment Text Char"/>
    <w:rPr>
      <w:rFonts w:ascii="Calibri" w:eastAsia="Calibri" w:hAnsi="Calibri" w:cs="Times New Roman"/>
      <w:w w:val="100"/>
      <w:position w:val="-1"/>
      <w:sz w:val="20"/>
      <w:szCs w:val="20"/>
      <w:effect w:val="none"/>
      <w:vertAlign w:val="baseline"/>
      <w:cs w:val="0"/>
      <w:em w:val="none"/>
    </w:rPr>
  </w:style>
  <w:style w:type="character" w:customStyle="1" w:styleId="BalloonTextChar">
    <w:name w:val="Balloon Text Char"/>
    <w:rPr>
      <w:rFonts w:ascii="Tahoma" w:eastAsia="Calibri" w:hAnsi="Tahoma" w:cs="Tahoma"/>
      <w:w w:val="100"/>
      <w:position w:val="-1"/>
      <w:sz w:val="16"/>
      <w:szCs w:val="16"/>
      <w:effect w:val="none"/>
      <w:vertAlign w:val="baseline"/>
      <w:cs w:val="0"/>
      <w:em w:val="none"/>
    </w:rPr>
  </w:style>
  <w:style w:type="character" w:customStyle="1" w:styleId="CommentSubjectChar">
    <w:name w:val="Comment Subject Char"/>
    <w:rPr>
      <w:rFonts w:ascii="Calibri" w:eastAsia="Calibri" w:hAnsi="Calibri" w:cs="Times New Roman"/>
      <w:b/>
      <w:bCs/>
      <w:w w:val="100"/>
      <w:position w:val="-1"/>
      <w:sz w:val="20"/>
      <w:szCs w:val="20"/>
      <w:effect w:val="none"/>
      <w:vertAlign w:val="baseline"/>
      <w:cs w:val="0"/>
      <w:em w:val="none"/>
      <w:lang w:val="en-US" w:eastAsia="en-US"/>
    </w:rPr>
  </w:style>
  <w:style w:type="paragraph" w:customStyle="1" w:styleId="Revision1">
    <w:name w:val="Revision1"/>
    <w:pPr>
      <w:suppressAutoHyphens/>
      <w:spacing w:line="1" w:lineRule="atLeast"/>
      <w:ind w:leftChars="-1" w:left="-1" w:hangingChars="1" w:hanging="1"/>
      <w:textDirection w:val="btLr"/>
      <w:textAlignment w:val="top"/>
      <w:outlineLvl w:val="0"/>
    </w:pPr>
    <w:rPr>
      <w:position w:val="-1"/>
      <w:lang w:eastAsia="en-US"/>
    </w:rPr>
  </w:style>
  <w:style w:type="character" w:customStyle="1" w:styleId="st1">
    <w:name w:val="st1"/>
    <w:rPr>
      <w:w w:val="100"/>
      <w:position w:val="-1"/>
      <w:effect w:val="none"/>
      <w:vertAlign w:val="baseline"/>
      <w:cs w:val="0"/>
      <w:em w:val="none"/>
    </w:rPr>
  </w:style>
  <w:style w:type="character" w:customStyle="1" w:styleId="Heading1Char">
    <w:name w:val="Heading 1 Char"/>
    <w:rPr>
      <w:rFonts w:ascii="Cambria" w:eastAsia="SimSun" w:hAnsi="Cambria" w:cs="Times New Roman"/>
      <w:color w:val="365F91"/>
      <w:w w:val="100"/>
      <w:position w:val="-1"/>
      <w:sz w:val="32"/>
      <w:szCs w:val="32"/>
      <w:effect w:val="none"/>
      <w:vertAlign w:val="baseline"/>
      <w:cs w:val="0"/>
      <w:em w:val="none"/>
      <w:lang w:val="en-US"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pPr>
      <w:suppressAutoHyphens/>
      <w:spacing w:after="0" w:line="240" w:lineRule="auto"/>
      <w:ind w:leftChars="-1" w:left="-1" w:hangingChars="1" w:hanging="1"/>
      <w:textDirection w:val="btLr"/>
      <w:textAlignment w:val="top"/>
      <w:outlineLvl w:val="0"/>
    </w:pPr>
    <w:rPr>
      <w:color w:val="000000"/>
      <w:position w:val="-1"/>
      <w:lang w:eastAsia="en-US"/>
    </w:rPr>
    <w:tblPr>
      <w:tblStyleRowBandSize w:val="1"/>
      <w:tblStyleColBandSize w:val="1"/>
      <w:tblBorders>
        <w:top w:val="single" w:sz="8" w:space="0" w:color="000000"/>
        <w:bottom w:val="single" w:sz="8" w:space="0" w:color="000000"/>
      </w:tblBorders>
    </w:tblPr>
  </w:style>
  <w:style w:type="paragraph" w:styleId="ListParagraph">
    <w:name w:val="List Paragraph"/>
    <w:basedOn w:val="Normal"/>
    <w:qFormat/>
    <w:pPr>
      <w:ind w:left="720"/>
      <w:contextualSpacing/>
    </w:pPr>
    <w:rPr>
      <w:lang w:val="ms"/>
    </w:rPr>
  </w:style>
  <w:style w:type="character" w:styleId="PlaceholderText">
    <w:name w:val="Placeholder Text"/>
    <w:rPr>
      <w:color w:val="808080"/>
      <w:w w:val="100"/>
      <w:position w:val="-1"/>
      <w:effect w:val="none"/>
      <w:vertAlign w:val="baseline"/>
      <w:cs w:val="0"/>
      <w:em w:val="none"/>
    </w:rPr>
  </w:style>
  <w:style w:type="numbering" w:customStyle="1" w:styleId="NoList1">
    <w:name w:val="No List1"/>
    <w:next w:val="NoList"/>
    <w:qFormat/>
  </w:style>
  <w:style w:type="table" w:customStyle="1" w:styleId="TableGrid1">
    <w:name w:val="Table Grid1"/>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rPr>
      <w:lang w:eastAsia="ja-JP"/>
    </w:rPr>
  </w:style>
  <w:style w:type="character" w:styleId="SubtleEmphasis">
    <w:name w:val="Subtle Emphasis"/>
    <w:rPr>
      <w:i/>
      <w:iCs/>
      <w:color w:val="7F7F7F"/>
      <w:w w:val="100"/>
      <w:position w:val="-1"/>
      <w:effect w:val="none"/>
      <w:vertAlign w:val="baseline"/>
      <w:cs w:val="0"/>
      <w:em w:val="none"/>
    </w:rPr>
  </w:style>
  <w:style w:type="table" w:styleId="LightShading-Accent1">
    <w:name w:val="Light Shading Accent 1"/>
    <w:basedOn w:val="TableNormal"/>
    <w:pPr>
      <w:suppressAutoHyphens/>
      <w:spacing w:after="0" w:line="240" w:lineRule="auto"/>
      <w:ind w:leftChars="-1" w:left="-1" w:hangingChars="1" w:hanging="1"/>
      <w:textDirection w:val="btLr"/>
      <w:textAlignment w:val="top"/>
      <w:outlineLvl w:val="0"/>
    </w:pPr>
    <w:rPr>
      <w:rFonts w:eastAsia="Times New Roman"/>
      <w:color w:val="365F91"/>
      <w:position w:val="-1"/>
      <w:lang w:eastAsia="ja-JP"/>
    </w:rPr>
    <w:tblPr>
      <w:tblStyleRowBandSize w:val="1"/>
      <w:tblStyleColBandSize w:val="1"/>
      <w:tblBorders>
        <w:top w:val="single" w:sz="8" w:space="0" w:color="4F81BD"/>
        <w:bottom w:val="single" w:sz="8" w:space="0" w:color="4F81BD"/>
      </w:tblBorders>
    </w:tblPr>
  </w:style>
  <w:style w:type="paragraph" w:styleId="HTMLPreformatted">
    <w:name w:val="HTML Preformatted"/>
    <w:basedOn w:val="Normal"/>
    <w:qFormat/>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effect w:val="none"/>
      <w:vertAlign w:val="baseline"/>
      <w:cs w:val="0"/>
      <w:em w:val="none"/>
      <w:lang w:val="en-US" w:eastAsia="en-US"/>
    </w:rPr>
  </w:style>
  <w:style w:type="table" w:styleId="PlainTable4">
    <w:name w:val="Plain Table 4"/>
    <w:basedOn w:val="TableNormal"/>
    <w:pPr>
      <w:suppressAutoHyphens/>
      <w:spacing w:after="0" w:line="240" w:lineRule="auto"/>
      <w:ind w:leftChars="-1" w:left="-1" w:hangingChars="1" w:hanging="1"/>
      <w:textDirection w:val="btLr"/>
      <w:textAlignment w:val="top"/>
      <w:outlineLvl w:val="0"/>
    </w:pPr>
    <w:rPr>
      <w:position w:val="-1"/>
    </w:rPr>
    <w:tblPr>
      <w:tblStyleRowBandSize w:val="1"/>
      <w:tblStyleColBandSize w:val="1"/>
    </w:tblPr>
  </w:style>
  <w:style w:type="character" w:customStyle="1" w:styleId="UnresolvedMention1">
    <w:name w:val="Unresolved Mention1"/>
    <w:qFormat/>
    <w:rPr>
      <w:color w:val="808080"/>
      <w:w w:val="100"/>
      <w:position w:val="-1"/>
      <w:effect w:val="none"/>
      <w:shd w:val="clear" w:color="auto" w:fill="E6E6E6"/>
      <w:vertAlign w:val="baseline"/>
      <w:cs w:val="0"/>
      <w:em w:val="none"/>
    </w:rPr>
  </w:style>
  <w:style w:type="paragraph" w:customStyle="1" w:styleId="BodyA">
    <w:name w:val="Body A"/>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eastAsia="en-US"/>
    </w:rPr>
  </w:style>
  <w:style w:type="paragraph" w:customStyle="1" w:styleId="TableStyle2">
    <w:name w:val="Table Style 2"/>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val="en-MY" w:eastAsia="en-MY"/>
    </w:rPr>
  </w:style>
  <w:style w:type="character" w:customStyle="1" w:styleId="UnresolvedMention">
    <w:name w:val="Unresolved Mention"/>
    <w:qFormat/>
    <w:rPr>
      <w:color w:val="808080"/>
      <w:w w:val="100"/>
      <w:position w:val="-1"/>
      <w:effect w:val="none"/>
      <w:shd w:val="clear" w:color="auto" w:fill="E6E6E6"/>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customStyle="1" w:styleId="HASSSIn-tabletext">
    <w:name w:val="[HASSS] In-table text"/>
    <w:qFormat/>
    <w:rsid w:val="00D31193"/>
    <w:pPr>
      <w:spacing w:after="0" w:line="259" w:lineRule="auto"/>
    </w:pPr>
    <w:rPr>
      <w:rFonts w:ascii="Cambria" w:eastAsia="Cambria" w:hAnsi="Cambria" w:cs="Cambria"/>
      <w:sz w:val="16"/>
      <w:szCs w:val="16"/>
      <w:lang w:eastAsia="en-US" w:bidi="th-TH"/>
    </w:rPr>
  </w:style>
  <w:style w:type="paragraph" w:customStyle="1" w:styleId="HASSSNormaltext">
    <w:name w:val="[HASSS] Normal text"/>
    <w:qFormat/>
    <w:rsid w:val="0075395D"/>
    <w:pPr>
      <w:spacing w:after="0" w:line="240" w:lineRule="auto"/>
      <w:ind w:firstLine="720"/>
      <w:jc w:val="both"/>
    </w:pPr>
    <w:rPr>
      <w:rFonts w:ascii="Cambria" w:eastAsia="Cambria" w:hAnsi="Cambria" w:cs="Cambria"/>
      <w:sz w:val="20"/>
      <w:szCs w:val="20"/>
      <w:lang w:eastAsia="en-US" w:bidi="th-TH"/>
    </w:rPr>
  </w:style>
  <w:style w:type="paragraph" w:customStyle="1" w:styleId="HASSSReference">
    <w:name w:val="[HASSS] Reference"/>
    <w:basedOn w:val="Normal"/>
    <w:qFormat/>
    <w:rsid w:val="004810C4"/>
    <w:pPr>
      <w:suppressAutoHyphens w:val="0"/>
      <w:spacing w:after="0" w:line="240" w:lineRule="auto"/>
      <w:ind w:leftChars="0" w:left="720" w:firstLineChars="0" w:hanging="720"/>
      <w:jc w:val="both"/>
      <w:textDirection w:val="lrTb"/>
      <w:textAlignment w:val="auto"/>
      <w:outlineLvl w:val="9"/>
    </w:pPr>
    <w:rPr>
      <w:rFonts w:ascii="Cambria" w:eastAsia="Cambria" w:hAnsi="Cambria" w:cs="Cambria"/>
      <w:position w:val="0"/>
      <w:sz w:val="20"/>
      <w:szCs w:val="20"/>
      <w:lang w:bidi="th-TH"/>
    </w:rPr>
  </w:style>
  <w:style w:type="paragraph" w:styleId="Bibliography">
    <w:name w:val="Bibliography"/>
    <w:basedOn w:val="Normal"/>
    <w:next w:val="Normal"/>
    <w:uiPriority w:val="37"/>
    <w:unhideWhenUsed/>
    <w:rsid w:val="0048638F"/>
    <w:pPr>
      <w:spacing w:after="0" w:line="480" w:lineRule="auto"/>
      <w:ind w:left="720" w:hanging="720"/>
    </w:pPr>
  </w:style>
  <w:style w:type="paragraph" w:styleId="NormalWeb">
    <w:name w:val="Normal (Web)"/>
    <w:basedOn w:val="Normal"/>
    <w:uiPriority w:val="99"/>
    <w:semiHidden/>
    <w:unhideWhenUsed/>
    <w:rsid w:val="001E104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49051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footer" Target="footer2.xml"/><Relationship Id="rId5" Type="http://schemas.openxmlformats.org/officeDocument/2006/relationships/settings" Target="settings.xm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t3nDB3ZiZGGfORXwtLP3XffA/w==">AMUW2mU4qAEFunWBU2M+fEKF778oTR0hHefl73wxqIu9HnVwo487L69Lj836ZWO/HK6bDFXkvaJwkAITxWg26FAQs4yYo/x2B8I5Y32Z+RDMcLdOJ0L+94fsXvBurMMYy7bgzPquZbaz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6ECCD38-26E8-49F8-9204-34B5AF9AD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22053</Words>
  <Characters>125707</Characters>
  <Application>Microsoft Office Word</Application>
  <DocSecurity>0</DocSecurity>
  <Lines>1047</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cp:lastPrinted>2025-06-21T06:05:00Z</cp:lastPrinted>
  <dcterms:created xsi:type="dcterms:W3CDTF">2025-11-19T06:51:00Z</dcterms:created>
  <dcterms:modified xsi:type="dcterms:W3CDTF">2025-11-19T06:57:00Z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1033-10.2.0.5934</vt:lpwstr>
  </property>
  <property fmtid="{D5CDD505-2E9C-101B-9397-08002B2CF9AE}" pid="3" name="ZOTERO_PREF_1">
    <vt:lpwstr>&lt;data data-version="3" zotero-version="7.0.16"&gt;&lt;session id="cmTllgOE"/&gt;&lt;style id="http://www.zotero.org/styles/apa" locale="en-US" hasBibliography="1" bibliographyStyleHasBeenSet="1"/&gt;&lt;prefs&gt;&lt;pref name="fieldType" value="Field"/&gt;&lt;/prefs&gt;&lt;/data&gt;</vt:lpwstr>
  </property>
</Properties>
</file>