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9.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10.xml" ContentType="application/vnd.openxmlformats-officedocument.themeOverrid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11.xml" ContentType="application/vnd.openxmlformats-officedocument.themeOverrid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12.xml" ContentType="application/vnd.openxmlformats-officedocument.themeOverrid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theme/themeOverride13.xml" ContentType="application/vnd.openxmlformats-officedocument.themeOverrid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theme/themeOverride14.xml" ContentType="application/vnd.openxmlformats-officedocument.themeOverrid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theme/themeOverride15.xml" ContentType="application/vnd.openxmlformats-officedocument.themeOverrid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theme/themeOverride16.xml" ContentType="application/vnd.openxmlformats-officedocument.themeOverrid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theme/themeOverride17.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D928D7" w14:textId="7CF1BB66" w:rsidR="00DE5EF3" w:rsidRPr="00DE5EF3" w:rsidRDefault="00DE5EF3" w:rsidP="00DE5EF3">
      <w:pPr>
        <w:spacing w:after="0" w:line="480" w:lineRule="auto"/>
        <w:jc w:val="center"/>
        <w:rPr>
          <w:rFonts w:ascii="Times New Roman" w:hAnsi="Times New Roman" w:cs="Times New Roman"/>
          <w:sz w:val="24"/>
          <w:szCs w:val="24"/>
        </w:rPr>
      </w:pPr>
      <w:r w:rsidRPr="00DE5EF3">
        <w:rPr>
          <w:rFonts w:ascii="Times New Roman" w:hAnsi="Times New Roman" w:cs="Times New Roman"/>
          <w:sz w:val="24"/>
          <w:szCs w:val="24"/>
        </w:rPr>
        <w:t>GENDER-SPECIFIC AGE-RELATED CHANGES IN PHYSICAL PERFORMANCE, PHYSICAL ACTIVITY AND ANTHROPOMETRY STATUS AMONG COMMUNITY-DWELLING OLDER PERSONS WITH AND WITHOUT MILD COGNITIVE IMPAIRMENT: A PROSPECTIVE STUDY</w:t>
      </w:r>
    </w:p>
    <w:p w14:paraId="1C7E829F" w14:textId="1E0353E9" w:rsidR="001A5340" w:rsidRDefault="000C6B25" w:rsidP="00A67CAE">
      <w:pPr>
        <w:tabs>
          <w:tab w:val="left" w:pos="4140"/>
          <w:tab w:val="left" w:pos="4590"/>
          <w:tab w:val="center" w:pos="4680"/>
          <w:tab w:val="left" w:pos="6240"/>
        </w:tabs>
        <w:spacing w:line="480" w:lineRule="auto"/>
        <w:jc w:val="center"/>
        <w:rPr>
          <w:rFonts w:ascii="Times New Roman" w:hAnsi="Times New Roman" w:cs="Times New Roman"/>
          <w:b/>
          <w:sz w:val="24"/>
          <w:szCs w:val="24"/>
        </w:rPr>
      </w:pPr>
      <w:r>
        <w:rPr>
          <w:rFonts w:ascii="Times New Roman" w:hAnsi="Times New Roman" w:cs="Times New Roman"/>
          <w:b/>
          <w:sz w:val="24"/>
          <w:szCs w:val="24"/>
        </w:rPr>
        <w:t>Abstract</w:t>
      </w:r>
    </w:p>
    <w:p w14:paraId="3C65C68F" w14:textId="00B5E213" w:rsidR="001A5340" w:rsidRDefault="000C6B25" w:rsidP="00A67CAE">
      <w:pPr>
        <w:pStyle w:val="NoSpacing"/>
        <w:spacing w:line="480" w:lineRule="auto"/>
        <w:rPr>
          <w:rFonts w:cs="Times New Roman"/>
        </w:rPr>
      </w:pPr>
      <w:r>
        <w:rPr>
          <w:rFonts w:cs="Times New Roman"/>
        </w:rPr>
        <w:t xml:space="preserve">In this study, we aimed to determine age-related decline in anthropometry status, physical performance (PP) and (PA) in older persons with and without MCI prospectively over 3 years. Within-group changes across three time points (baseline-Wave 1, 18 months-Wave 2, 36 months-Wave 3) based on gender and cognitive status were determined. Data </w:t>
      </w:r>
      <w:proofErr w:type="gramStart"/>
      <w:r>
        <w:rPr>
          <w:rFonts w:cs="Times New Roman"/>
        </w:rPr>
        <w:t>was collected</w:t>
      </w:r>
      <w:proofErr w:type="gramEnd"/>
      <w:r>
        <w:rPr>
          <w:rFonts w:cs="Times New Roman"/>
        </w:rPr>
        <w:t xml:space="preserve"> at Wave 3 of a longitudinal study: “Neuroprotective Model for Health Longevity among Elderly”. Secondary data from Wave 1 and 2 </w:t>
      </w:r>
      <w:proofErr w:type="gramStart"/>
      <w:r>
        <w:rPr>
          <w:rFonts w:cs="Times New Roman"/>
        </w:rPr>
        <w:t>was obtained</w:t>
      </w:r>
      <w:proofErr w:type="gramEnd"/>
      <w:r>
        <w:rPr>
          <w:rFonts w:cs="Times New Roman"/>
        </w:rPr>
        <w:t xml:space="preserve"> for analysis. </w:t>
      </w:r>
      <w:proofErr w:type="gramStart"/>
      <w:r>
        <w:rPr>
          <w:rFonts w:cs="Times New Roman"/>
        </w:rPr>
        <w:t xml:space="preserve">Older persons with MCI were </w:t>
      </w:r>
      <w:proofErr w:type="spellStart"/>
      <w:r>
        <w:rPr>
          <w:rFonts w:cs="Times New Roman"/>
        </w:rPr>
        <w:t>categorised</w:t>
      </w:r>
      <w:proofErr w:type="spellEnd"/>
      <w:r>
        <w:rPr>
          <w:rFonts w:cs="Times New Roman"/>
        </w:rPr>
        <w:t xml:space="preserve"> to have subjective memory problems (answered ‘yes’ on item 10 of Geriatric Depression Scale), scored at least 1.5 SD below mean average on Rey Auditory Verbal Learning Test and Digit Span, no dementia, no problems with activities in daily living, intact global cognition (&gt;19/30: Mini Mental State Examination) and without depression (Geriatric Depression Scale 15-items,≤4).</w:t>
      </w:r>
      <w:proofErr w:type="gramEnd"/>
      <w:r>
        <w:rPr>
          <w:rFonts w:cs="Times New Roman"/>
        </w:rPr>
        <w:t xml:space="preserve"> Anthropometry measurements and a battery of PP tests </w:t>
      </w:r>
      <w:proofErr w:type="gramStart"/>
      <w:r>
        <w:rPr>
          <w:rFonts w:cs="Times New Roman"/>
        </w:rPr>
        <w:t>were performed</w:t>
      </w:r>
      <w:proofErr w:type="gramEnd"/>
      <w:r>
        <w:rPr>
          <w:rFonts w:cs="Times New Roman"/>
        </w:rPr>
        <w:t xml:space="preserve">. PA </w:t>
      </w:r>
      <w:proofErr w:type="gramStart"/>
      <w:r>
        <w:rPr>
          <w:rFonts w:cs="Times New Roman"/>
        </w:rPr>
        <w:t>was measured</w:t>
      </w:r>
      <w:proofErr w:type="gramEnd"/>
      <w:r>
        <w:rPr>
          <w:rFonts w:cs="Times New Roman"/>
        </w:rPr>
        <w:t xml:space="preserve"> using Physical Activity Scale for the Elderly questionnaire. Data from 779 older persons (67.7 ± 5.3 years) consisting of 372 men (68.0 ± 5.2 years) and 407 women (67.4 ± 5.4) who completed all tests from Wave 1 to Wave 3 were </w:t>
      </w:r>
      <w:proofErr w:type="spellStart"/>
      <w:r>
        <w:rPr>
          <w:rFonts w:cs="Times New Roman"/>
        </w:rPr>
        <w:t>analysed</w:t>
      </w:r>
      <w:proofErr w:type="spellEnd"/>
      <w:r>
        <w:rPr>
          <w:rFonts w:cs="Times New Roman"/>
        </w:rPr>
        <w:t>. There was a decline in PP</w:t>
      </w:r>
      <w:r w:rsidR="00676058">
        <w:rPr>
          <w:rFonts w:cs="Times New Roman"/>
        </w:rPr>
        <w:t xml:space="preserve"> </w:t>
      </w:r>
      <w:r w:rsidRPr="0007338B">
        <w:rPr>
          <w:rFonts w:cs="Times New Roman"/>
        </w:rPr>
        <w:t>(-0.7% to -14.1% per year),</w:t>
      </w:r>
      <w:r>
        <w:rPr>
          <w:rFonts w:cs="Times New Roman"/>
        </w:rPr>
        <w:t xml:space="preserve"> PA </w:t>
      </w:r>
      <w:r w:rsidRPr="0007338B">
        <w:rPr>
          <w:rFonts w:cs="Times New Roman"/>
        </w:rPr>
        <w:t>levels (-0.7% to -14.1% per year) and</w:t>
      </w:r>
      <w:r>
        <w:rPr>
          <w:rFonts w:cs="Times New Roman"/>
        </w:rPr>
        <w:t xml:space="preserve"> anthropometry status (-0.1% to -6.3% per year), except for percentage body fat (+9.9% per year) with advancing age. Within-group changes over the three years showed significant differences (p&lt;0.05) in</w:t>
      </w:r>
      <w:r w:rsidR="00676058">
        <w:rPr>
          <w:rFonts w:cs="Times New Roman"/>
        </w:rPr>
        <w:t xml:space="preserve"> height and</w:t>
      </w:r>
      <w:r>
        <w:rPr>
          <w:rFonts w:cs="Times New Roman"/>
        </w:rPr>
        <w:t xml:space="preserve"> PA in non-MCI and MCI men and lower body flexibility in non-MCI and MCI women. Specifically, tailored physical and nutritional </w:t>
      </w:r>
      <w:r>
        <w:rPr>
          <w:rFonts w:cs="Times New Roman"/>
        </w:rPr>
        <w:lastRenderedPageBreak/>
        <w:t xml:space="preserve">health prevention and promotion strategies for older persons based on gender and cognitive status may be beneficial to support person-centered care. </w:t>
      </w:r>
    </w:p>
    <w:p w14:paraId="045FE2E7" w14:textId="77777777" w:rsidR="00DE5EF3" w:rsidRDefault="00DE5EF3" w:rsidP="00A67CAE">
      <w:pPr>
        <w:spacing w:after="0" w:line="480" w:lineRule="auto"/>
        <w:rPr>
          <w:rFonts w:ascii="Times New Roman" w:hAnsi="Times New Roman" w:cs="Times New Roman"/>
          <w:sz w:val="24"/>
          <w:szCs w:val="24"/>
          <w:lang w:val="en-GB"/>
        </w:rPr>
      </w:pPr>
    </w:p>
    <w:p w14:paraId="0E92E831" w14:textId="7461B556" w:rsidR="001A5340" w:rsidRDefault="000C6B25" w:rsidP="00A67CAE">
      <w:pPr>
        <w:spacing w:after="0" w:line="480" w:lineRule="auto"/>
        <w:rPr>
          <w:rFonts w:ascii="Times New Roman" w:hAnsi="Times New Roman" w:cs="Times New Roman"/>
          <w:sz w:val="24"/>
          <w:szCs w:val="24"/>
          <w:lang w:val="en-GB"/>
        </w:rPr>
      </w:pPr>
      <w:r w:rsidRPr="00DE5EF3">
        <w:rPr>
          <w:rFonts w:ascii="Times New Roman" w:hAnsi="Times New Roman" w:cs="Times New Roman"/>
          <w:sz w:val="24"/>
          <w:szCs w:val="24"/>
          <w:lang w:val="en-GB"/>
        </w:rPr>
        <w:t>Keywords: aged, ageing, cognition, cognitive dys</w:t>
      </w:r>
      <w:r w:rsidR="00DE5EF3">
        <w:rPr>
          <w:rFonts w:ascii="Times New Roman" w:hAnsi="Times New Roman" w:cs="Times New Roman"/>
          <w:sz w:val="24"/>
          <w:szCs w:val="24"/>
          <w:lang w:val="en-GB"/>
        </w:rPr>
        <w:t xml:space="preserve">function, physical functional </w:t>
      </w:r>
      <w:r w:rsidRPr="00DE5EF3">
        <w:rPr>
          <w:rFonts w:ascii="Times New Roman" w:hAnsi="Times New Roman" w:cs="Times New Roman"/>
          <w:sz w:val="24"/>
          <w:szCs w:val="24"/>
          <w:lang w:val="en-GB"/>
        </w:rPr>
        <w:t>performance</w:t>
      </w:r>
    </w:p>
    <w:p w14:paraId="6376A9D6" w14:textId="77777777" w:rsidR="003E423D" w:rsidRPr="003E423D" w:rsidRDefault="003E423D" w:rsidP="00A67CAE">
      <w:pPr>
        <w:spacing w:after="0" w:line="480" w:lineRule="auto"/>
        <w:rPr>
          <w:rFonts w:ascii="Times New Roman" w:hAnsi="Times New Roman" w:cs="Times New Roman"/>
          <w:sz w:val="24"/>
          <w:szCs w:val="24"/>
          <w:lang w:val="en-GB"/>
        </w:rPr>
      </w:pPr>
    </w:p>
    <w:p w14:paraId="68A97F28" w14:textId="11CF42B0" w:rsidR="00DE5EF3" w:rsidRDefault="00DE5EF3" w:rsidP="00A67CAE">
      <w:pPr>
        <w:spacing w:line="48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Abstrak</w:t>
      </w:r>
      <w:proofErr w:type="spellEnd"/>
    </w:p>
    <w:p w14:paraId="0F29A121" w14:textId="7CBEAC82" w:rsidR="0007338B" w:rsidRPr="008733F6" w:rsidRDefault="00676058" w:rsidP="00A67CAE">
      <w:pPr>
        <w:pStyle w:val="NoSpacing"/>
        <w:spacing w:line="480" w:lineRule="auto"/>
      </w:pPr>
      <w:proofErr w:type="spellStart"/>
      <w:r>
        <w:t>Tujuan</w:t>
      </w:r>
      <w:proofErr w:type="spellEnd"/>
      <w:r>
        <w:t xml:space="preserve"> </w:t>
      </w:r>
      <w:proofErr w:type="spellStart"/>
      <w:r w:rsidR="0007338B" w:rsidRPr="008733F6">
        <w:t>kajian</w:t>
      </w:r>
      <w:proofErr w:type="spellEnd"/>
      <w:r w:rsidR="0007338B" w:rsidRPr="008733F6">
        <w:t xml:space="preserve"> </w:t>
      </w:r>
      <w:proofErr w:type="spellStart"/>
      <w:r w:rsidR="0007338B" w:rsidRPr="008733F6">
        <w:t>ini</w:t>
      </w:r>
      <w:proofErr w:type="spellEnd"/>
      <w:r w:rsidR="0007338B" w:rsidRPr="008733F6">
        <w:t xml:space="preserve"> </w:t>
      </w:r>
      <w:proofErr w:type="spellStart"/>
      <w:r w:rsidR="0007338B" w:rsidRPr="008733F6">
        <w:t>adalah</w:t>
      </w:r>
      <w:proofErr w:type="spellEnd"/>
      <w:r w:rsidR="0007338B" w:rsidRPr="008733F6">
        <w:t xml:space="preserve"> </w:t>
      </w:r>
      <w:proofErr w:type="spellStart"/>
      <w:r w:rsidR="0007338B" w:rsidRPr="008733F6">
        <w:t>untuk</w:t>
      </w:r>
      <w:proofErr w:type="spellEnd"/>
      <w:r w:rsidR="0007338B" w:rsidRPr="008733F6">
        <w:t xml:space="preserve"> </w:t>
      </w:r>
      <w:proofErr w:type="spellStart"/>
      <w:r w:rsidR="0007338B" w:rsidRPr="008733F6">
        <w:t>menentukan</w:t>
      </w:r>
      <w:proofErr w:type="spellEnd"/>
      <w:r w:rsidR="0007338B" w:rsidRPr="008733F6">
        <w:t xml:space="preserve"> </w:t>
      </w:r>
      <w:proofErr w:type="spellStart"/>
      <w:r w:rsidR="0007338B" w:rsidRPr="008733F6">
        <w:t>penurunan</w:t>
      </w:r>
      <w:proofErr w:type="spellEnd"/>
      <w:r w:rsidR="0007338B" w:rsidRPr="008733F6">
        <w:t xml:space="preserve"> </w:t>
      </w:r>
      <w:proofErr w:type="spellStart"/>
      <w:r w:rsidR="0007338B" w:rsidRPr="008733F6">
        <w:t>berkaitan</w:t>
      </w:r>
      <w:proofErr w:type="spellEnd"/>
      <w:r w:rsidR="0007338B" w:rsidRPr="008733F6">
        <w:t xml:space="preserve"> </w:t>
      </w:r>
      <w:proofErr w:type="spellStart"/>
      <w:proofErr w:type="gramStart"/>
      <w:r w:rsidR="0007338B" w:rsidRPr="008733F6">
        <w:t>usia</w:t>
      </w:r>
      <w:proofErr w:type="spellEnd"/>
      <w:proofErr w:type="gramEnd"/>
      <w:r w:rsidR="0007338B" w:rsidRPr="008733F6">
        <w:t xml:space="preserve"> </w:t>
      </w:r>
      <w:proofErr w:type="spellStart"/>
      <w:r w:rsidR="0007338B" w:rsidRPr="008733F6">
        <w:t>berhubung</w:t>
      </w:r>
      <w:proofErr w:type="spellEnd"/>
      <w:r w:rsidR="0007338B" w:rsidRPr="008733F6">
        <w:t xml:space="preserve"> </w:t>
      </w:r>
      <w:proofErr w:type="spellStart"/>
      <w:r w:rsidR="0007338B" w:rsidRPr="008733F6">
        <w:t>dengan</w:t>
      </w:r>
      <w:proofErr w:type="spellEnd"/>
      <w:r w:rsidR="0007338B" w:rsidRPr="008733F6">
        <w:t xml:space="preserve"> </w:t>
      </w:r>
      <w:proofErr w:type="spellStart"/>
      <w:r w:rsidR="0007338B" w:rsidRPr="008733F6">
        <w:t>antropometri</w:t>
      </w:r>
      <w:proofErr w:type="spellEnd"/>
      <w:r w:rsidR="0007338B" w:rsidRPr="008733F6">
        <w:t xml:space="preserve">, </w:t>
      </w:r>
      <w:proofErr w:type="spellStart"/>
      <w:r w:rsidR="0007338B" w:rsidRPr="008733F6">
        <w:t>prestasi</w:t>
      </w:r>
      <w:proofErr w:type="spellEnd"/>
      <w:r w:rsidR="0007338B" w:rsidRPr="008733F6">
        <w:t xml:space="preserve"> </w:t>
      </w:r>
      <w:proofErr w:type="spellStart"/>
      <w:r w:rsidR="0007338B" w:rsidRPr="008733F6">
        <w:t>fizikal</w:t>
      </w:r>
      <w:proofErr w:type="spellEnd"/>
      <w:r w:rsidR="0007338B" w:rsidRPr="008733F6">
        <w:t xml:space="preserve"> (PP) </w:t>
      </w:r>
      <w:proofErr w:type="spellStart"/>
      <w:r w:rsidR="0007338B" w:rsidRPr="008733F6">
        <w:t>dan</w:t>
      </w:r>
      <w:proofErr w:type="spellEnd"/>
      <w:r w:rsidR="0007338B" w:rsidRPr="008733F6">
        <w:t xml:space="preserve"> </w:t>
      </w:r>
      <w:proofErr w:type="spellStart"/>
      <w:r w:rsidR="0007338B" w:rsidRPr="008733F6">
        <w:t>aktiviti</w:t>
      </w:r>
      <w:proofErr w:type="spellEnd"/>
      <w:r w:rsidR="0007338B" w:rsidRPr="008733F6">
        <w:t xml:space="preserve"> </w:t>
      </w:r>
      <w:proofErr w:type="spellStart"/>
      <w:r w:rsidR="0007338B" w:rsidRPr="008733F6">
        <w:t>fizikal</w:t>
      </w:r>
      <w:proofErr w:type="spellEnd"/>
      <w:r w:rsidR="0007338B" w:rsidRPr="008733F6">
        <w:t xml:space="preserve"> (PA) </w:t>
      </w:r>
      <w:proofErr w:type="spellStart"/>
      <w:r w:rsidR="0007338B" w:rsidRPr="008733F6">
        <w:t>dalam</w:t>
      </w:r>
      <w:proofErr w:type="spellEnd"/>
      <w:r w:rsidR="0007338B" w:rsidRPr="008733F6">
        <w:t xml:space="preserve"> </w:t>
      </w:r>
      <w:proofErr w:type="spellStart"/>
      <w:r w:rsidR="0007338B" w:rsidRPr="008733F6">
        <w:t>kalangan</w:t>
      </w:r>
      <w:proofErr w:type="spellEnd"/>
      <w:r w:rsidR="0007338B" w:rsidRPr="008733F6">
        <w:t xml:space="preserve"> </w:t>
      </w:r>
      <w:proofErr w:type="spellStart"/>
      <w:r w:rsidR="0007338B" w:rsidRPr="008733F6">
        <w:t>warga</w:t>
      </w:r>
      <w:proofErr w:type="spellEnd"/>
      <w:r w:rsidR="0007338B" w:rsidRPr="008733F6">
        <w:t xml:space="preserve"> </w:t>
      </w:r>
      <w:proofErr w:type="spellStart"/>
      <w:r w:rsidR="0007338B" w:rsidRPr="008733F6">
        <w:t>emas</w:t>
      </w:r>
      <w:proofErr w:type="spellEnd"/>
      <w:r w:rsidR="0007338B" w:rsidRPr="008733F6">
        <w:t xml:space="preserve"> </w:t>
      </w:r>
      <w:proofErr w:type="spellStart"/>
      <w:r w:rsidR="0007338B" w:rsidRPr="008733F6">
        <w:t>dengan</w:t>
      </w:r>
      <w:proofErr w:type="spellEnd"/>
      <w:r w:rsidR="0007338B" w:rsidRPr="008733F6">
        <w:t xml:space="preserve"> </w:t>
      </w:r>
      <w:proofErr w:type="spellStart"/>
      <w:r w:rsidR="0007338B" w:rsidRPr="008733F6">
        <w:t>dan</w:t>
      </w:r>
      <w:proofErr w:type="spellEnd"/>
      <w:r w:rsidR="0007338B" w:rsidRPr="008733F6">
        <w:t xml:space="preserve"> </w:t>
      </w:r>
      <w:proofErr w:type="spellStart"/>
      <w:r w:rsidR="0007338B" w:rsidRPr="008733F6">
        <w:t>tanpa</w:t>
      </w:r>
      <w:proofErr w:type="spellEnd"/>
      <w:r w:rsidR="0007338B" w:rsidRPr="008733F6">
        <w:t xml:space="preserve"> MCI. </w:t>
      </w:r>
      <w:proofErr w:type="spellStart"/>
      <w:r w:rsidR="0007338B" w:rsidRPr="008733F6">
        <w:t>Perubahan</w:t>
      </w:r>
      <w:proofErr w:type="spellEnd"/>
      <w:r w:rsidR="0007338B" w:rsidRPr="008733F6">
        <w:t xml:space="preserve"> </w:t>
      </w:r>
      <w:proofErr w:type="spellStart"/>
      <w:r w:rsidR="0007338B" w:rsidRPr="008733F6">
        <w:t>kumpulan</w:t>
      </w:r>
      <w:proofErr w:type="spellEnd"/>
      <w:r w:rsidR="0007338B" w:rsidRPr="008733F6">
        <w:t xml:space="preserve"> di </w:t>
      </w:r>
      <w:proofErr w:type="spellStart"/>
      <w:r w:rsidR="0007338B" w:rsidRPr="008733F6">
        <w:t>tiga</w:t>
      </w:r>
      <w:proofErr w:type="spellEnd"/>
      <w:r w:rsidR="0007338B" w:rsidRPr="008733F6">
        <w:t xml:space="preserve"> </w:t>
      </w:r>
      <w:proofErr w:type="spellStart"/>
      <w:r w:rsidR="0007338B" w:rsidRPr="008733F6">
        <w:t>titik</w:t>
      </w:r>
      <w:proofErr w:type="spellEnd"/>
      <w:r w:rsidR="0007338B" w:rsidRPr="008733F6">
        <w:t xml:space="preserve"> masa (di </w:t>
      </w:r>
      <w:proofErr w:type="spellStart"/>
      <w:r w:rsidR="0007338B" w:rsidRPr="008733F6">
        <w:t>peringkat</w:t>
      </w:r>
      <w:proofErr w:type="spellEnd"/>
      <w:r w:rsidR="0007338B" w:rsidRPr="008733F6">
        <w:t xml:space="preserve"> </w:t>
      </w:r>
      <w:proofErr w:type="spellStart"/>
      <w:r w:rsidR="0007338B" w:rsidRPr="008733F6">
        <w:t>awal</w:t>
      </w:r>
      <w:proofErr w:type="spellEnd"/>
      <w:r w:rsidR="0007338B" w:rsidRPr="008733F6">
        <w:t xml:space="preserve"> - Wave 1, 18 </w:t>
      </w:r>
      <w:proofErr w:type="spellStart"/>
      <w:r w:rsidR="0007338B" w:rsidRPr="008733F6">
        <w:t>bulan</w:t>
      </w:r>
      <w:proofErr w:type="spellEnd"/>
      <w:r w:rsidR="0007338B" w:rsidRPr="008733F6">
        <w:t xml:space="preserve"> – Wave 2 </w:t>
      </w:r>
      <w:proofErr w:type="spellStart"/>
      <w:r w:rsidR="0007338B" w:rsidRPr="008733F6">
        <w:t>dan</w:t>
      </w:r>
      <w:proofErr w:type="spellEnd"/>
      <w:r w:rsidR="0007338B" w:rsidRPr="008733F6">
        <w:t xml:space="preserve"> 36 </w:t>
      </w:r>
      <w:proofErr w:type="spellStart"/>
      <w:r w:rsidR="0007338B" w:rsidRPr="008733F6">
        <w:t>bulan</w:t>
      </w:r>
      <w:proofErr w:type="spellEnd"/>
      <w:r w:rsidR="0007338B" w:rsidRPr="008733F6">
        <w:t xml:space="preserve">- Wave 3) </w:t>
      </w:r>
      <w:proofErr w:type="spellStart"/>
      <w:r w:rsidR="0007338B" w:rsidRPr="008733F6">
        <w:t>berdasarkan</w:t>
      </w:r>
      <w:proofErr w:type="spellEnd"/>
      <w:r w:rsidR="0007338B" w:rsidRPr="008733F6">
        <w:t xml:space="preserve"> </w:t>
      </w:r>
      <w:proofErr w:type="spellStart"/>
      <w:r w:rsidR="0007338B" w:rsidRPr="008733F6">
        <w:t>jantina</w:t>
      </w:r>
      <w:proofErr w:type="spellEnd"/>
      <w:r w:rsidR="0007338B" w:rsidRPr="008733F6">
        <w:t xml:space="preserve"> </w:t>
      </w:r>
      <w:proofErr w:type="spellStart"/>
      <w:r w:rsidR="0007338B" w:rsidRPr="008733F6">
        <w:t>dan</w:t>
      </w:r>
      <w:proofErr w:type="spellEnd"/>
      <w:r w:rsidR="0007338B" w:rsidRPr="008733F6">
        <w:t xml:space="preserve"> status </w:t>
      </w:r>
      <w:proofErr w:type="spellStart"/>
      <w:r w:rsidR="0007338B" w:rsidRPr="008733F6">
        <w:t>kognitif</w:t>
      </w:r>
      <w:proofErr w:type="spellEnd"/>
      <w:r w:rsidR="0007338B" w:rsidRPr="008733F6">
        <w:t xml:space="preserve"> </w:t>
      </w:r>
      <w:proofErr w:type="spellStart"/>
      <w:r w:rsidR="0007338B" w:rsidRPr="008733F6">
        <w:t>juga</w:t>
      </w:r>
      <w:proofErr w:type="spellEnd"/>
      <w:r w:rsidR="0007338B" w:rsidRPr="008733F6">
        <w:t xml:space="preserve"> </w:t>
      </w:r>
      <w:proofErr w:type="spellStart"/>
      <w:r w:rsidR="0007338B" w:rsidRPr="008733F6">
        <w:t>telah</w:t>
      </w:r>
      <w:proofErr w:type="spellEnd"/>
      <w:r w:rsidR="0007338B" w:rsidRPr="008733F6">
        <w:t xml:space="preserve"> </w:t>
      </w:r>
      <w:proofErr w:type="spellStart"/>
      <w:r w:rsidR="0007338B" w:rsidRPr="008733F6">
        <w:t>ditentukan</w:t>
      </w:r>
      <w:proofErr w:type="spellEnd"/>
      <w:r w:rsidR="0007338B" w:rsidRPr="008733F6">
        <w:t xml:space="preserve">. Data </w:t>
      </w:r>
      <w:proofErr w:type="spellStart"/>
      <w:r w:rsidR="0007338B" w:rsidRPr="008733F6">
        <w:t>telah</w:t>
      </w:r>
      <w:proofErr w:type="spellEnd"/>
      <w:r w:rsidR="0007338B" w:rsidRPr="008733F6">
        <w:t xml:space="preserve"> </w:t>
      </w:r>
      <w:proofErr w:type="spellStart"/>
      <w:r w:rsidR="0007338B" w:rsidRPr="008733F6">
        <w:t>dikumpul</w:t>
      </w:r>
      <w:proofErr w:type="spellEnd"/>
      <w:r w:rsidR="0007338B" w:rsidRPr="008733F6">
        <w:t xml:space="preserve"> </w:t>
      </w:r>
      <w:proofErr w:type="spellStart"/>
      <w:r w:rsidR="0007338B" w:rsidRPr="008733F6">
        <w:t>pada</w:t>
      </w:r>
      <w:proofErr w:type="spellEnd"/>
      <w:r w:rsidR="0007338B" w:rsidRPr="008733F6">
        <w:t xml:space="preserve"> Wave 3 </w:t>
      </w:r>
      <w:proofErr w:type="spellStart"/>
      <w:r w:rsidR="0007338B" w:rsidRPr="008733F6">
        <w:t>kajian</w:t>
      </w:r>
      <w:proofErr w:type="spellEnd"/>
      <w:r w:rsidR="0007338B" w:rsidRPr="008733F6">
        <w:t xml:space="preserve"> longitudinal “Neuroprotective Model for Health Longevity among Elderly” (LGRS-TUA). Data </w:t>
      </w:r>
      <w:proofErr w:type="spellStart"/>
      <w:r w:rsidR="0007338B" w:rsidRPr="008733F6">
        <w:t>retrospektif</w:t>
      </w:r>
      <w:proofErr w:type="spellEnd"/>
      <w:r w:rsidR="0007338B" w:rsidRPr="008733F6">
        <w:t xml:space="preserve"> </w:t>
      </w:r>
      <w:proofErr w:type="spellStart"/>
      <w:r w:rsidR="0007338B" w:rsidRPr="008733F6">
        <w:t>dari</w:t>
      </w:r>
      <w:proofErr w:type="spellEnd"/>
      <w:r w:rsidR="0007338B" w:rsidRPr="008733F6">
        <w:t xml:space="preserve"> Wave 1 </w:t>
      </w:r>
      <w:proofErr w:type="spellStart"/>
      <w:r w:rsidR="0007338B" w:rsidRPr="008733F6">
        <w:t>dan</w:t>
      </w:r>
      <w:proofErr w:type="spellEnd"/>
      <w:r w:rsidR="0007338B" w:rsidRPr="008733F6">
        <w:t xml:space="preserve"> Wave 2 </w:t>
      </w:r>
      <w:proofErr w:type="spellStart"/>
      <w:r w:rsidR="0007338B" w:rsidRPr="008733F6">
        <w:t>kajian</w:t>
      </w:r>
      <w:proofErr w:type="spellEnd"/>
      <w:r w:rsidR="0007338B" w:rsidRPr="008733F6">
        <w:t xml:space="preserve"> </w:t>
      </w:r>
      <w:proofErr w:type="spellStart"/>
      <w:r w:rsidR="0007338B" w:rsidRPr="008733F6">
        <w:t>diperolehi</w:t>
      </w:r>
      <w:proofErr w:type="spellEnd"/>
      <w:r w:rsidR="0007338B" w:rsidRPr="008733F6">
        <w:t xml:space="preserve"> </w:t>
      </w:r>
      <w:proofErr w:type="spellStart"/>
      <w:r w:rsidR="0007338B" w:rsidRPr="008733F6">
        <w:t>untuk</w:t>
      </w:r>
      <w:proofErr w:type="spellEnd"/>
      <w:r w:rsidR="0007338B" w:rsidRPr="008733F6">
        <w:t xml:space="preserve"> </w:t>
      </w:r>
      <w:proofErr w:type="spellStart"/>
      <w:r w:rsidR="0007338B" w:rsidRPr="008733F6">
        <w:t>dianalisis</w:t>
      </w:r>
      <w:proofErr w:type="spellEnd"/>
      <w:r w:rsidR="0007338B" w:rsidRPr="008733F6">
        <w:t xml:space="preserve">. </w:t>
      </w:r>
      <w:proofErr w:type="spellStart"/>
      <w:proofErr w:type="gramStart"/>
      <w:r w:rsidR="0007338B" w:rsidRPr="008733F6">
        <w:t>Warga</w:t>
      </w:r>
      <w:proofErr w:type="spellEnd"/>
      <w:r w:rsidR="0007338B" w:rsidRPr="008733F6">
        <w:t xml:space="preserve"> </w:t>
      </w:r>
      <w:proofErr w:type="spellStart"/>
      <w:r w:rsidR="0007338B" w:rsidRPr="008733F6">
        <w:t>emas</w:t>
      </w:r>
      <w:proofErr w:type="spellEnd"/>
      <w:r w:rsidR="0007338B" w:rsidRPr="008733F6">
        <w:t xml:space="preserve"> </w:t>
      </w:r>
      <w:proofErr w:type="spellStart"/>
      <w:r w:rsidR="0007338B" w:rsidRPr="008733F6">
        <w:t>dengan</w:t>
      </w:r>
      <w:proofErr w:type="spellEnd"/>
      <w:r w:rsidR="0007338B" w:rsidRPr="008733F6">
        <w:t xml:space="preserve"> MCI </w:t>
      </w:r>
      <w:proofErr w:type="spellStart"/>
      <w:r w:rsidR="0007338B" w:rsidRPr="008733F6">
        <w:t>dikategorikan</w:t>
      </w:r>
      <w:proofErr w:type="spellEnd"/>
      <w:r w:rsidR="0007338B" w:rsidRPr="008733F6">
        <w:t xml:space="preserve"> </w:t>
      </w:r>
      <w:proofErr w:type="spellStart"/>
      <w:r w:rsidR="0007338B" w:rsidRPr="008733F6">
        <w:t>mempunyai</w:t>
      </w:r>
      <w:proofErr w:type="spellEnd"/>
      <w:r w:rsidR="0007338B" w:rsidRPr="008733F6">
        <w:t xml:space="preserve"> </w:t>
      </w:r>
      <w:proofErr w:type="spellStart"/>
      <w:r w:rsidR="0007338B" w:rsidRPr="008733F6">
        <w:t>masalah</w:t>
      </w:r>
      <w:proofErr w:type="spellEnd"/>
      <w:r w:rsidR="0007338B" w:rsidRPr="008733F6">
        <w:t xml:space="preserve"> </w:t>
      </w:r>
      <w:proofErr w:type="spellStart"/>
      <w:r w:rsidR="0007338B" w:rsidRPr="008733F6">
        <w:t>ingatan</w:t>
      </w:r>
      <w:proofErr w:type="spellEnd"/>
      <w:r w:rsidR="0007338B" w:rsidRPr="008733F6">
        <w:t xml:space="preserve"> </w:t>
      </w:r>
      <w:proofErr w:type="spellStart"/>
      <w:r w:rsidR="0007338B" w:rsidRPr="008733F6">
        <w:t>subjektif</w:t>
      </w:r>
      <w:proofErr w:type="spellEnd"/>
      <w:r w:rsidR="0007338B" w:rsidRPr="008733F6">
        <w:t xml:space="preserve"> (</w:t>
      </w:r>
      <w:proofErr w:type="spellStart"/>
      <w:r w:rsidR="0007338B" w:rsidRPr="008733F6">
        <w:t>menjawab</w:t>
      </w:r>
      <w:proofErr w:type="spellEnd"/>
      <w:r w:rsidR="0007338B" w:rsidRPr="008733F6">
        <w:t xml:space="preserve"> '</w:t>
      </w:r>
      <w:proofErr w:type="spellStart"/>
      <w:r w:rsidR="0007338B" w:rsidRPr="008733F6">
        <w:t>ya</w:t>
      </w:r>
      <w:proofErr w:type="spellEnd"/>
      <w:r w:rsidR="0007338B" w:rsidRPr="008733F6">
        <w:t xml:space="preserve">' </w:t>
      </w:r>
      <w:proofErr w:type="spellStart"/>
      <w:r w:rsidR="0007338B" w:rsidRPr="008733F6">
        <w:t>pada</w:t>
      </w:r>
      <w:proofErr w:type="spellEnd"/>
      <w:r w:rsidR="0007338B" w:rsidRPr="008733F6">
        <w:t xml:space="preserve"> item 10 </w:t>
      </w:r>
      <w:proofErr w:type="spellStart"/>
      <w:r w:rsidR="0007338B" w:rsidRPr="008733F6">
        <w:t>Skala</w:t>
      </w:r>
      <w:proofErr w:type="spellEnd"/>
      <w:r w:rsidR="0007338B" w:rsidRPr="008733F6">
        <w:t xml:space="preserve"> </w:t>
      </w:r>
      <w:proofErr w:type="spellStart"/>
      <w:r w:rsidR="0007338B" w:rsidRPr="008733F6">
        <w:t>Kemurungan</w:t>
      </w:r>
      <w:proofErr w:type="spellEnd"/>
      <w:r w:rsidR="0007338B" w:rsidRPr="008733F6">
        <w:t xml:space="preserve"> </w:t>
      </w:r>
      <w:proofErr w:type="spellStart"/>
      <w:r w:rsidR="0007338B" w:rsidRPr="008733F6">
        <w:t>Geriatrik</w:t>
      </w:r>
      <w:proofErr w:type="spellEnd"/>
      <w:r w:rsidR="0007338B" w:rsidRPr="008733F6">
        <w:t xml:space="preserve">), </w:t>
      </w:r>
      <w:proofErr w:type="spellStart"/>
      <w:r w:rsidR="0007338B" w:rsidRPr="008733F6">
        <w:t>mempunyai</w:t>
      </w:r>
      <w:proofErr w:type="spellEnd"/>
      <w:r w:rsidR="0007338B" w:rsidRPr="008733F6">
        <w:t xml:space="preserve"> </w:t>
      </w:r>
      <w:proofErr w:type="spellStart"/>
      <w:r w:rsidR="0007338B" w:rsidRPr="008733F6">
        <w:t>sekurang-kurangnya</w:t>
      </w:r>
      <w:proofErr w:type="spellEnd"/>
      <w:r w:rsidR="0007338B" w:rsidRPr="008733F6">
        <w:t xml:space="preserve"> 1.5 SD di </w:t>
      </w:r>
      <w:proofErr w:type="spellStart"/>
      <w:r w:rsidR="0007338B" w:rsidRPr="008733F6">
        <w:t>bawah</w:t>
      </w:r>
      <w:proofErr w:type="spellEnd"/>
      <w:r w:rsidR="0007338B" w:rsidRPr="008733F6">
        <w:t xml:space="preserve"> </w:t>
      </w:r>
      <w:proofErr w:type="spellStart"/>
      <w:r w:rsidR="0007338B" w:rsidRPr="008733F6">
        <w:t>purata</w:t>
      </w:r>
      <w:proofErr w:type="spellEnd"/>
      <w:r w:rsidR="0007338B" w:rsidRPr="008733F6">
        <w:t xml:space="preserve"> </w:t>
      </w:r>
      <w:proofErr w:type="spellStart"/>
      <w:r w:rsidR="0007338B" w:rsidRPr="008733F6">
        <w:t>pada</w:t>
      </w:r>
      <w:proofErr w:type="spellEnd"/>
      <w:r w:rsidR="0007338B" w:rsidRPr="008733F6">
        <w:t xml:space="preserve"> Rey Auditory Verbal Learning Test (RAVLT) </w:t>
      </w:r>
      <w:proofErr w:type="spellStart"/>
      <w:r w:rsidR="0007338B" w:rsidRPr="008733F6">
        <w:t>dan</w:t>
      </w:r>
      <w:proofErr w:type="spellEnd"/>
      <w:r w:rsidR="0007338B" w:rsidRPr="008733F6">
        <w:t xml:space="preserve"> Digit Span, </w:t>
      </w:r>
      <w:proofErr w:type="spellStart"/>
      <w:r w:rsidR="0007338B" w:rsidRPr="008733F6">
        <w:t>tiada</w:t>
      </w:r>
      <w:proofErr w:type="spellEnd"/>
      <w:r w:rsidR="0007338B" w:rsidRPr="008733F6">
        <w:t xml:space="preserve"> dementia, </w:t>
      </w:r>
      <w:proofErr w:type="spellStart"/>
      <w:r w:rsidR="0007338B" w:rsidRPr="008733F6">
        <w:t>tiada</w:t>
      </w:r>
      <w:proofErr w:type="spellEnd"/>
      <w:r w:rsidR="0007338B" w:rsidRPr="008733F6">
        <w:t xml:space="preserve"> </w:t>
      </w:r>
      <w:proofErr w:type="spellStart"/>
      <w:r w:rsidR="0007338B" w:rsidRPr="008733F6">
        <w:t>masalah</w:t>
      </w:r>
      <w:proofErr w:type="spellEnd"/>
      <w:r w:rsidR="0007338B" w:rsidRPr="008733F6">
        <w:t xml:space="preserve"> </w:t>
      </w:r>
      <w:proofErr w:type="spellStart"/>
      <w:r w:rsidR="0007338B" w:rsidRPr="008733F6">
        <w:t>dengan</w:t>
      </w:r>
      <w:proofErr w:type="spellEnd"/>
      <w:r w:rsidR="0007338B" w:rsidRPr="008733F6">
        <w:t xml:space="preserve"> </w:t>
      </w:r>
      <w:proofErr w:type="spellStart"/>
      <w:r w:rsidR="0007338B" w:rsidRPr="008733F6">
        <w:t>aktiviti</w:t>
      </w:r>
      <w:proofErr w:type="spellEnd"/>
      <w:r w:rsidR="0007338B" w:rsidRPr="008733F6">
        <w:t xml:space="preserve"> </w:t>
      </w:r>
      <w:proofErr w:type="spellStart"/>
      <w:r w:rsidR="0007338B" w:rsidRPr="008733F6">
        <w:t>dalam</w:t>
      </w:r>
      <w:proofErr w:type="spellEnd"/>
      <w:r w:rsidR="0007338B" w:rsidRPr="008733F6">
        <w:t xml:space="preserve"> </w:t>
      </w:r>
      <w:proofErr w:type="spellStart"/>
      <w:r w:rsidR="0007338B" w:rsidRPr="008733F6">
        <w:t>kehidupan</w:t>
      </w:r>
      <w:proofErr w:type="spellEnd"/>
      <w:r w:rsidR="0007338B" w:rsidRPr="008733F6">
        <w:t xml:space="preserve"> </w:t>
      </w:r>
      <w:proofErr w:type="spellStart"/>
      <w:r w:rsidR="0007338B" w:rsidRPr="008733F6">
        <w:t>seharian</w:t>
      </w:r>
      <w:proofErr w:type="spellEnd"/>
      <w:r w:rsidR="0007338B" w:rsidRPr="008733F6">
        <w:t xml:space="preserve"> (ADL), </w:t>
      </w:r>
      <w:proofErr w:type="spellStart"/>
      <w:r w:rsidR="0007338B" w:rsidRPr="008733F6">
        <w:t>mempunyai</w:t>
      </w:r>
      <w:proofErr w:type="spellEnd"/>
      <w:r w:rsidR="0007338B" w:rsidRPr="008733F6">
        <w:t xml:space="preserve"> </w:t>
      </w:r>
      <w:proofErr w:type="spellStart"/>
      <w:r w:rsidR="0007338B" w:rsidRPr="008733F6">
        <w:t>kognitif</w:t>
      </w:r>
      <w:proofErr w:type="spellEnd"/>
      <w:r w:rsidR="0007338B" w:rsidRPr="008733F6">
        <w:t xml:space="preserve"> global yang </w:t>
      </w:r>
      <w:proofErr w:type="spellStart"/>
      <w:r w:rsidR="0007338B" w:rsidRPr="008733F6">
        <w:t>utuh</w:t>
      </w:r>
      <w:proofErr w:type="spellEnd"/>
      <w:r w:rsidR="0007338B" w:rsidRPr="008733F6">
        <w:t xml:space="preserve"> (</w:t>
      </w:r>
      <w:proofErr w:type="spellStart"/>
      <w:r w:rsidR="0007338B" w:rsidRPr="008733F6">
        <w:t>menjaring</w:t>
      </w:r>
      <w:proofErr w:type="spellEnd"/>
      <w:r w:rsidR="0007338B" w:rsidRPr="008733F6">
        <w:t xml:space="preserve"> &gt;19 </w:t>
      </w:r>
      <w:proofErr w:type="spellStart"/>
      <w:r w:rsidR="0007338B" w:rsidRPr="008733F6">
        <w:t>pada</w:t>
      </w:r>
      <w:proofErr w:type="spellEnd"/>
      <w:r w:rsidR="0007338B" w:rsidRPr="008733F6">
        <w:t xml:space="preserve"> Mini Mental Status Examination; MMSE) </w:t>
      </w:r>
      <w:proofErr w:type="spellStart"/>
      <w:r w:rsidR="0007338B" w:rsidRPr="008733F6">
        <w:t>dan</w:t>
      </w:r>
      <w:proofErr w:type="spellEnd"/>
      <w:r w:rsidR="0007338B" w:rsidRPr="008733F6">
        <w:t xml:space="preserve"> </w:t>
      </w:r>
      <w:proofErr w:type="spellStart"/>
      <w:r w:rsidR="0007338B" w:rsidRPr="008733F6">
        <w:t>tanpa</w:t>
      </w:r>
      <w:proofErr w:type="spellEnd"/>
      <w:r w:rsidR="0007338B" w:rsidRPr="008733F6">
        <w:t xml:space="preserve"> </w:t>
      </w:r>
      <w:proofErr w:type="spellStart"/>
      <w:r w:rsidR="0007338B" w:rsidRPr="008733F6">
        <w:t>kemurungan</w:t>
      </w:r>
      <w:proofErr w:type="spellEnd"/>
      <w:r w:rsidR="0007338B" w:rsidRPr="008733F6">
        <w:t xml:space="preserve"> (</w:t>
      </w:r>
      <w:proofErr w:type="spellStart"/>
      <w:r w:rsidR="0007338B" w:rsidRPr="008733F6">
        <w:t>diukur</w:t>
      </w:r>
      <w:proofErr w:type="spellEnd"/>
      <w:r w:rsidR="0007338B" w:rsidRPr="008733F6">
        <w:t xml:space="preserve"> </w:t>
      </w:r>
      <w:proofErr w:type="spellStart"/>
      <w:r w:rsidR="0007338B" w:rsidRPr="008733F6">
        <w:t>menggunakan</w:t>
      </w:r>
      <w:proofErr w:type="spellEnd"/>
      <w:r w:rsidR="0007338B" w:rsidRPr="008733F6">
        <w:t xml:space="preserve"> </w:t>
      </w:r>
      <w:proofErr w:type="spellStart"/>
      <w:r w:rsidR="0007338B" w:rsidRPr="008733F6">
        <w:t>Skala</w:t>
      </w:r>
      <w:proofErr w:type="spellEnd"/>
      <w:r w:rsidR="0007338B" w:rsidRPr="008733F6">
        <w:t xml:space="preserve"> </w:t>
      </w:r>
      <w:proofErr w:type="spellStart"/>
      <w:r w:rsidR="0007338B" w:rsidRPr="008733F6">
        <w:t>Depresi</w:t>
      </w:r>
      <w:proofErr w:type="spellEnd"/>
      <w:r w:rsidR="0007338B" w:rsidRPr="008733F6">
        <w:t xml:space="preserve"> </w:t>
      </w:r>
      <w:proofErr w:type="spellStart"/>
      <w:r w:rsidR="0007338B" w:rsidRPr="008733F6">
        <w:t>Geriatrik</w:t>
      </w:r>
      <w:proofErr w:type="spellEnd"/>
      <w:r w:rsidR="0007338B" w:rsidRPr="008733F6">
        <w:t xml:space="preserve"> 15-item, ≤4).</w:t>
      </w:r>
      <w:proofErr w:type="gramEnd"/>
      <w:r w:rsidR="0007338B" w:rsidRPr="008733F6">
        <w:t xml:space="preserve"> </w:t>
      </w:r>
      <w:proofErr w:type="spellStart"/>
      <w:r w:rsidR="0007338B" w:rsidRPr="008733F6">
        <w:t>Pengukuran</w:t>
      </w:r>
      <w:proofErr w:type="spellEnd"/>
      <w:r w:rsidR="0007338B" w:rsidRPr="008733F6">
        <w:t xml:space="preserve"> </w:t>
      </w:r>
      <w:proofErr w:type="spellStart"/>
      <w:r w:rsidR="0007338B" w:rsidRPr="008733F6">
        <w:t>antropometri</w:t>
      </w:r>
      <w:proofErr w:type="spellEnd"/>
      <w:r w:rsidR="0007338B" w:rsidRPr="008733F6">
        <w:t xml:space="preserve"> </w:t>
      </w:r>
      <w:proofErr w:type="spellStart"/>
      <w:r w:rsidR="0007338B" w:rsidRPr="008733F6">
        <w:t>dan</w:t>
      </w:r>
      <w:proofErr w:type="spellEnd"/>
      <w:r w:rsidR="0007338B" w:rsidRPr="008733F6">
        <w:t xml:space="preserve"> </w:t>
      </w:r>
      <w:proofErr w:type="spellStart"/>
      <w:r w:rsidR="0007338B" w:rsidRPr="008733F6">
        <w:t>siri</w:t>
      </w:r>
      <w:proofErr w:type="spellEnd"/>
      <w:r w:rsidR="0007338B" w:rsidRPr="008733F6">
        <w:t xml:space="preserve"> </w:t>
      </w:r>
      <w:proofErr w:type="spellStart"/>
      <w:r w:rsidR="0007338B" w:rsidRPr="008733F6">
        <w:t>ujian</w:t>
      </w:r>
      <w:proofErr w:type="spellEnd"/>
      <w:r w:rsidR="0007338B" w:rsidRPr="008733F6">
        <w:t xml:space="preserve"> PP </w:t>
      </w:r>
      <w:proofErr w:type="spellStart"/>
      <w:r w:rsidR="0007338B" w:rsidRPr="008733F6">
        <w:t>juga</w:t>
      </w:r>
      <w:proofErr w:type="spellEnd"/>
      <w:r w:rsidR="0007338B" w:rsidRPr="008733F6">
        <w:t xml:space="preserve"> </w:t>
      </w:r>
      <w:proofErr w:type="spellStart"/>
      <w:r w:rsidR="0007338B" w:rsidRPr="008733F6">
        <w:t>telah</w:t>
      </w:r>
      <w:proofErr w:type="spellEnd"/>
      <w:r w:rsidR="0007338B" w:rsidRPr="008733F6">
        <w:t xml:space="preserve"> </w:t>
      </w:r>
      <w:proofErr w:type="spellStart"/>
      <w:r w:rsidR="0007338B" w:rsidRPr="008733F6">
        <w:t>dilaksanakan</w:t>
      </w:r>
      <w:proofErr w:type="spellEnd"/>
      <w:r w:rsidR="0007338B" w:rsidRPr="008733F6">
        <w:t xml:space="preserve">. PA </w:t>
      </w:r>
      <w:proofErr w:type="spellStart"/>
      <w:r w:rsidR="0007338B" w:rsidRPr="008733F6">
        <w:t>telah</w:t>
      </w:r>
      <w:proofErr w:type="spellEnd"/>
      <w:r w:rsidR="0007338B" w:rsidRPr="008733F6">
        <w:t xml:space="preserve"> </w:t>
      </w:r>
      <w:proofErr w:type="spellStart"/>
      <w:r w:rsidR="0007338B" w:rsidRPr="008733F6">
        <w:t>diukur</w:t>
      </w:r>
      <w:proofErr w:type="spellEnd"/>
      <w:r w:rsidR="0007338B" w:rsidRPr="008733F6">
        <w:t xml:space="preserve"> </w:t>
      </w:r>
      <w:proofErr w:type="spellStart"/>
      <w:r w:rsidR="0007338B" w:rsidRPr="008733F6">
        <w:t>menggunakan</w:t>
      </w:r>
      <w:proofErr w:type="spellEnd"/>
      <w:r w:rsidR="0007338B" w:rsidRPr="008733F6">
        <w:t xml:space="preserve"> </w:t>
      </w:r>
      <w:proofErr w:type="spellStart"/>
      <w:r w:rsidR="0007338B" w:rsidRPr="008733F6">
        <w:t>soal</w:t>
      </w:r>
      <w:proofErr w:type="spellEnd"/>
      <w:r w:rsidR="0007338B" w:rsidRPr="008733F6">
        <w:t xml:space="preserve"> </w:t>
      </w:r>
      <w:proofErr w:type="spellStart"/>
      <w:r w:rsidR="0007338B" w:rsidRPr="008733F6">
        <w:t>selidik</w:t>
      </w:r>
      <w:proofErr w:type="spellEnd"/>
      <w:r w:rsidR="0007338B" w:rsidRPr="008733F6">
        <w:t xml:space="preserve"> Physical Activity Scale for the Elderly (PASE). Data </w:t>
      </w:r>
      <w:proofErr w:type="spellStart"/>
      <w:r w:rsidR="0007338B" w:rsidRPr="008733F6">
        <w:t>dari</w:t>
      </w:r>
      <w:proofErr w:type="spellEnd"/>
      <w:r w:rsidR="0007338B" w:rsidRPr="008733F6">
        <w:t xml:space="preserve"> 779 </w:t>
      </w:r>
      <w:proofErr w:type="spellStart"/>
      <w:r w:rsidR="0007338B" w:rsidRPr="008733F6">
        <w:t>warga</w:t>
      </w:r>
      <w:proofErr w:type="spellEnd"/>
      <w:r w:rsidR="0007338B" w:rsidRPr="008733F6">
        <w:t xml:space="preserve"> </w:t>
      </w:r>
      <w:proofErr w:type="spellStart"/>
      <w:r w:rsidR="0007338B" w:rsidRPr="008733F6">
        <w:t>emas</w:t>
      </w:r>
      <w:proofErr w:type="spellEnd"/>
      <w:r w:rsidR="0007338B" w:rsidRPr="008733F6">
        <w:t xml:space="preserve"> (67.7 ± 5.3 </w:t>
      </w:r>
      <w:proofErr w:type="spellStart"/>
      <w:r w:rsidR="0007338B" w:rsidRPr="008733F6">
        <w:t>tahun</w:t>
      </w:r>
      <w:proofErr w:type="spellEnd"/>
      <w:r w:rsidR="0007338B" w:rsidRPr="008733F6">
        <w:t xml:space="preserve">) yang </w:t>
      </w:r>
      <w:proofErr w:type="spellStart"/>
      <w:r w:rsidR="0007338B" w:rsidRPr="008733F6">
        <w:t>terdiri</w:t>
      </w:r>
      <w:proofErr w:type="spellEnd"/>
      <w:r w:rsidR="0007338B" w:rsidRPr="008733F6">
        <w:t xml:space="preserve"> </w:t>
      </w:r>
      <w:proofErr w:type="spellStart"/>
      <w:r w:rsidR="0007338B" w:rsidRPr="008733F6">
        <w:t>daripada</w:t>
      </w:r>
      <w:proofErr w:type="spellEnd"/>
      <w:r w:rsidR="0007338B" w:rsidRPr="008733F6">
        <w:t xml:space="preserve"> 372 </w:t>
      </w:r>
      <w:proofErr w:type="spellStart"/>
      <w:r w:rsidR="0007338B" w:rsidRPr="008733F6">
        <w:t>lelaki</w:t>
      </w:r>
      <w:proofErr w:type="spellEnd"/>
      <w:r w:rsidR="0007338B" w:rsidRPr="008733F6">
        <w:t xml:space="preserve"> (68.0 ± 5.2 </w:t>
      </w:r>
      <w:proofErr w:type="spellStart"/>
      <w:r w:rsidR="0007338B" w:rsidRPr="008733F6">
        <w:t>tahun</w:t>
      </w:r>
      <w:proofErr w:type="spellEnd"/>
      <w:r w:rsidR="0007338B" w:rsidRPr="008733F6">
        <w:t xml:space="preserve">) </w:t>
      </w:r>
      <w:proofErr w:type="spellStart"/>
      <w:r w:rsidR="0007338B" w:rsidRPr="008733F6">
        <w:t>dan</w:t>
      </w:r>
      <w:proofErr w:type="spellEnd"/>
      <w:r w:rsidR="0007338B" w:rsidRPr="008733F6">
        <w:t xml:space="preserve"> 407 </w:t>
      </w:r>
      <w:proofErr w:type="spellStart"/>
      <w:r w:rsidR="0007338B" w:rsidRPr="008733F6">
        <w:t>wanita</w:t>
      </w:r>
      <w:proofErr w:type="spellEnd"/>
      <w:r w:rsidR="0007338B" w:rsidRPr="008733F6">
        <w:t xml:space="preserve"> (67.4 ± 5.4), yang </w:t>
      </w:r>
      <w:proofErr w:type="spellStart"/>
      <w:r w:rsidR="0007338B" w:rsidRPr="008733F6">
        <w:t>telah</w:t>
      </w:r>
      <w:proofErr w:type="spellEnd"/>
      <w:r w:rsidR="0007338B" w:rsidRPr="008733F6">
        <w:t xml:space="preserve"> </w:t>
      </w:r>
      <w:proofErr w:type="spellStart"/>
      <w:r w:rsidR="0007338B" w:rsidRPr="008733F6">
        <w:t>menyelesaikan</w:t>
      </w:r>
      <w:proofErr w:type="spellEnd"/>
      <w:r w:rsidR="0007338B" w:rsidRPr="008733F6">
        <w:t xml:space="preserve"> </w:t>
      </w:r>
      <w:proofErr w:type="spellStart"/>
      <w:r w:rsidR="0007338B" w:rsidRPr="008733F6">
        <w:t>semua</w:t>
      </w:r>
      <w:proofErr w:type="spellEnd"/>
      <w:r w:rsidR="0007338B" w:rsidRPr="008733F6">
        <w:t xml:space="preserve"> </w:t>
      </w:r>
      <w:proofErr w:type="spellStart"/>
      <w:r w:rsidR="0007338B" w:rsidRPr="008733F6">
        <w:t>ujian</w:t>
      </w:r>
      <w:proofErr w:type="spellEnd"/>
      <w:r w:rsidR="0007338B" w:rsidRPr="008733F6">
        <w:t xml:space="preserve"> </w:t>
      </w:r>
      <w:proofErr w:type="spellStart"/>
      <w:r w:rsidR="0007338B" w:rsidRPr="008733F6">
        <w:t>dari</w:t>
      </w:r>
      <w:proofErr w:type="spellEnd"/>
      <w:r w:rsidR="0007338B" w:rsidRPr="008733F6">
        <w:t xml:space="preserve"> Wave 1 </w:t>
      </w:r>
      <w:proofErr w:type="spellStart"/>
      <w:r w:rsidR="0007338B" w:rsidRPr="008733F6">
        <w:t>hingga</w:t>
      </w:r>
      <w:proofErr w:type="spellEnd"/>
      <w:r w:rsidR="0007338B" w:rsidRPr="008733F6">
        <w:t xml:space="preserve"> Wave 3 </w:t>
      </w:r>
      <w:proofErr w:type="spellStart"/>
      <w:r w:rsidR="0007338B" w:rsidRPr="008733F6">
        <w:t>dianalisis</w:t>
      </w:r>
      <w:proofErr w:type="spellEnd"/>
      <w:r w:rsidR="0007338B" w:rsidRPr="008733F6">
        <w:t xml:space="preserve">. </w:t>
      </w:r>
      <w:proofErr w:type="spellStart"/>
      <w:r w:rsidR="0007338B" w:rsidRPr="008733F6">
        <w:t>Terdapat</w:t>
      </w:r>
      <w:proofErr w:type="spellEnd"/>
      <w:r w:rsidR="0007338B" w:rsidRPr="008733F6">
        <w:t xml:space="preserve"> </w:t>
      </w:r>
      <w:proofErr w:type="spellStart"/>
      <w:r w:rsidR="0007338B" w:rsidRPr="008733F6">
        <w:t>penurunan</w:t>
      </w:r>
      <w:proofErr w:type="spellEnd"/>
      <w:r w:rsidR="0007338B" w:rsidRPr="008733F6">
        <w:t xml:space="preserve"> </w:t>
      </w:r>
      <w:proofErr w:type="spellStart"/>
      <w:proofErr w:type="gramStart"/>
      <w:r w:rsidR="0007338B" w:rsidRPr="008733F6">
        <w:t>kadar</w:t>
      </w:r>
      <w:proofErr w:type="spellEnd"/>
      <w:proofErr w:type="gramEnd"/>
      <w:r w:rsidR="0007338B" w:rsidRPr="008733F6">
        <w:t xml:space="preserve"> PA </w:t>
      </w:r>
      <w:proofErr w:type="spellStart"/>
      <w:r w:rsidR="0007338B" w:rsidRPr="008733F6">
        <w:t>dan</w:t>
      </w:r>
      <w:proofErr w:type="spellEnd"/>
      <w:r w:rsidR="0007338B" w:rsidRPr="008733F6">
        <w:t xml:space="preserve"> PP (-0.7% </w:t>
      </w:r>
      <w:proofErr w:type="spellStart"/>
      <w:r w:rsidR="0007338B" w:rsidRPr="008733F6">
        <w:t>hingga</w:t>
      </w:r>
      <w:proofErr w:type="spellEnd"/>
      <w:r w:rsidR="0007338B" w:rsidRPr="008733F6">
        <w:t xml:space="preserve"> -14.1% </w:t>
      </w:r>
      <w:proofErr w:type="spellStart"/>
      <w:r w:rsidR="0007338B" w:rsidRPr="008733F6">
        <w:t>setahun</w:t>
      </w:r>
      <w:proofErr w:type="spellEnd"/>
      <w:r w:rsidR="0007338B" w:rsidRPr="008733F6">
        <w:t xml:space="preserve">) </w:t>
      </w:r>
      <w:proofErr w:type="spellStart"/>
      <w:r w:rsidR="0007338B" w:rsidRPr="008733F6">
        <w:t>dan</w:t>
      </w:r>
      <w:proofErr w:type="spellEnd"/>
      <w:r w:rsidR="0007338B" w:rsidRPr="008733F6">
        <w:t xml:space="preserve"> status </w:t>
      </w:r>
      <w:proofErr w:type="spellStart"/>
      <w:r w:rsidR="0007338B" w:rsidRPr="008733F6">
        <w:t>antropometri</w:t>
      </w:r>
      <w:proofErr w:type="spellEnd"/>
      <w:r w:rsidR="0007338B" w:rsidRPr="008733F6">
        <w:t xml:space="preserve"> (-0.1% </w:t>
      </w:r>
      <w:proofErr w:type="spellStart"/>
      <w:r w:rsidR="0007338B" w:rsidRPr="008733F6">
        <w:t>hingga</w:t>
      </w:r>
      <w:proofErr w:type="spellEnd"/>
      <w:r w:rsidR="0007338B" w:rsidRPr="008733F6">
        <w:t xml:space="preserve"> -6.3% </w:t>
      </w:r>
      <w:proofErr w:type="spellStart"/>
      <w:r w:rsidR="0007338B" w:rsidRPr="008733F6">
        <w:t>setahun</w:t>
      </w:r>
      <w:proofErr w:type="spellEnd"/>
      <w:r w:rsidR="0007338B" w:rsidRPr="008733F6">
        <w:t xml:space="preserve">), </w:t>
      </w:r>
      <w:proofErr w:type="spellStart"/>
      <w:r w:rsidR="0007338B" w:rsidRPr="008733F6">
        <w:t>kecuali</w:t>
      </w:r>
      <w:proofErr w:type="spellEnd"/>
      <w:r w:rsidR="0007338B" w:rsidRPr="008733F6">
        <w:t xml:space="preserve"> </w:t>
      </w:r>
      <w:proofErr w:type="spellStart"/>
      <w:r w:rsidR="0007338B" w:rsidRPr="008733F6">
        <w:t>peratusan</w:t>
      </w:r>
      <w:proofErr w:type="spellEnd"/>
      <w:r w:rsidR="0007338B" w:rsidRPr="008733F6">
        <w:t xml:space="preserve"> </w:t>
      </w:r>
      <w:proofErr w:type="spellStart"/>
      <w:r w:rsidR="0007338B" w:rsidRPr="008733F6">
        <w:lastRenderedPageBreak/>
        <w:t>lemak</w:t>
      </w:r>
      <w:proofErr w:type="spellEnd"/>
      <w:r w:rsidR="0007338B" w:rsidRPr="008733F6">
        <w:t xml:space="preserve"> </w:t>
      </w:r>
      <w:proofErr w:type="spellStart"/>
      <w:r w:rsidR="0007338B" w:rsidRPr="008733F6">
        <w:t>badan</w:t>
      </w:r>
      <w:proofErr w:type="spellEnd"/>
      <w:r w:rsidR="0007338B" w:rsidRPr="008733F6">
        <w:t xml:space="preserve"> (+ 9.4% </w:t>
      </w:r>
      <w:proofErr w:type="spellStart"/>
      <w:r w:rsidR="0007338B" w:rsidRPr="008733F6">
        <w:t>setahun</w:t>
      </w:r>
      <w:proofErr w:type="spellEnd"/>
      <w:r w:rsidR="0007338B" w:rsidRPr="008733F6">
        <w:t xml:space="preserve">) </w:t>
      </w:r>
      <w:proofErr w:type="spellStart"/>
      <w:r w:rsidR="0007338B" w:rsidRPr="008733F6">
        <w:t>dengan</w:t>
      </w:r>
      <w:proofErr w:type="spellEnd"/>
      <w:r w:rsidR="0007338B" w:rsidRPr="008733F6">
        <w:t xml:space="preserve"> </w:t>
      </w:r>
      <w:proofErr w:type="spellStart"/>
      <w:r w:rsidR="0007338B" w:rsidRPr="008733F6">
        <w:t>peningkatan</w:t>
      </w:r>
      <w:proofErr w:type="spellEnd"/>
      <w:r w:rsidR="0007338B" w:rsidRPr="008733F6">
        <w:t xml:space="preserve"> </w:t>
      </w:r>
      <w:proofErr w:type="spellStart"/>
      <w:r w:rsidR="0007338B" w:rsidRPr="008733F6">
        <w:t>usia</w:t>
      </w:r>
      <w:proofErr w:type="spellEnd"/>
      <w:r w:rsidR="0007338B" w:rsidRPr="008733F6">
        <w:t xml:space="preserve">. </w:t>
      </w:r>
      <w:proofErr w:type="spellStart"/>
      <w:r w:rsidR="0007338B" w:rsidRPr="008733F6">
        <w:t>Perubahan</w:t>
      </w:r>
      <w:proofErr w:type="spellEnd"/>
      <w:r w:rsidR="0007338B" w:rsidRPr="008733F6">
        <w:t xml:space="preserve"> </w:t>
      </w:r>
      <w:proofErr w:type="spellStart"/>
      <w:r w:rsidR="0007338B" w:rsidRPr="008733F6">
        <w:t>dalam</w:t>
      </w:r>
      <w:proofErr w:type="spellEnd"/>
      <w:r w:rsidR="0007338B" w:rsidRPr="008733F6">
        <w:t xml:space="preserve"> </w:t>
      </w:r>
      <w:proofErr w:type="spellStart"/>
      <w:r w:rsidR="0007338B" w:rsidRPr="008733F6">
        <w:t>kumpulan</w:t>
      </w:r>
      <w:proofErr w:type="spellEnd"/>
      <w:r w:rsidR="0007338B" w:rsidRPr="008733F6">
        <w:t xml:space="preserve"> </w:t>
      </w:r>
      <w:proofErr w:type="spellStart"/>
      <w:r w:rsidR="0007338B" w:rsidRPr="008733F6">
        <w:t>selama</w:t>
      </w:r>
      <w:proofErr w:type="spellEnd"/>
      <w:r w:rsidR="0007338B" w:rsidRPr="008733F6">
        <w:t xml:space="preserve"> </w:t>
      </w:r>
      <w:proofErr w:type="spellStart"/>
      <w:r w:rsidR="0007338B" w:rsidRPr="008733F6">
        <w:t>tiga</w:t>
      </w:r>
      <w:proofErr w:type="spellEnd"/>
      <w:r w:rsidR="0007338B" w:rsidRPr="008733F6">
        <w:t xml:space="preserve"> </w:t>
      </w:r>
      <w:proofErr w:type="spellStart"/>
      <w:r w:rsidR="0007338B" w:rsidRPr="008733F6">
        <w:t>tahun</w:t>
      </w:r>
      <w:proofErr w:type="spellEnd"/>
      <w:r w:rsidR="0007338B" w:rsidRPr="008733F6">
        <w:t xml:space="preserve"> </w:t>
      </w:r>
      <w:proofErr w:type="spellStart"/>
      <w:r w:rsidR="0007338B" w:rsidRPr="008733F6">
        <w:t>menunjukkan</w:t>
      </w:r>
      <w:proofErr w:type="spellEnd"/>
      <w:r w:rsidR="0007338B" w:rsidRPr="008733F6">
        <w:t xml:space="preserve"> </w:t>
      </w:r>
      <w:proofErr w:type="spellStart"/>
      <w:r w:rsidR="0007338B" w:rsidRPr="008733F6">
        <w:t>perbezaan</w:t>
      </w:r>
      <w:proofErr w:type="spellEnd"/>
      <w:r w:rsidR="0007338B" w:rsidRPr="008733F6">
        <w:t xml:space="preserve"> yang </w:t>
      </w:r>
      <w:proofErr w:type="spellStart"/>
      <w:r w:rsidR="0007338B" w:rsidRPr="008733F6">
        <w:t>signifikan</w:t>
      </w:r>
      <w:proofErr w:type="spellEnd"/>
      <w:r w:rsidR="0007338B" w:rsidRPr="008733F6">
        <w:t xml:space="preserve"> (p &lt;0.05) </w:t>
      </w:r>
      <w:proofErr w:type="spellStart"/>
      <w:r w:rsidR="0007338B" w:rsidRPr="008733F6">
        <w:t>untuk</w:t>
      </w:r>
      <w:proofErr w:type="spellEnd"/>
      <w:r w:rsidR="0007338B" w:rsidRPr="008733F6">
        <w:t xml:space="preserve"> </w:t>
      </w:r>
      <w:proofErr w:type="spellStart"/>
      <w:r w:rsidR="0007338B" w:rsidRPr="008733F6">
        <w:t>ketinggian</w:t>
      </w:r>
      <w:proofErr w:type="spellEnd"/>
      <w:r w:rsidR="0007338B" w:rsidRPr="008733F6">
        <w:t xml:space="preserve"> </w:t>
      </w:r>
      <w:proofErr w:type="spellStart"/>
      <w:r w:rsidR="0007338B" w:rsidRPr="008733F6">
        <w:t>dan</w:t>
      </w:r>
      <w:proofErr w:type="spellEnd"/>
      <w:r w:rsidR="0007338B" w:rsidRPr="008733F6">
        <w:t xml:space="preserve"> PA </w:t>
      </w:r>
      <w:proofErr w:type="spellStart"/>
      <w:r w:rsidR="0007338B" w:rsidRPr="008733F6">
        <w:t>dalam</w:t>
      </w:r>
      <w:proofErr w:type="spellEnd"/>
      <w:r w:rsidR="0007338B" w:rsidRPr="008733F6">
        <w:t xml:space="preserve"> </w:t>
      </w:r>
      <w:proofErr w:type="spellStart"/>
      <w:r w:rsidR="0007338B" w:rsidRPr="008733F6">
        <w:t>lelaki</w:t>
      </w:r>
      <w:proofErr w:type="spellEnd"/>
      <w:r w:rsidR="0007338B" w:rsidRPr="008733F6">
        <w:t xml:space="preserve"> </w:t>
      </w:r>
      <w:proofErr w:type="spellStart"/>
      <w:r w:rsidR="0007338B" w:rsidRPr="008733F6">
        <w:t>bukan</w:t>
      </w:r>
      <w:proofErr w:type="spellEnd"/>
      <w:r w:rsidR="0007338B" w:rsidRPr="008733F6">
        <w:t xml:space="preserve"> MCI </w:t>
      </w:r>
      <w:proofErr w:type="spellStart"/>
      <w:r w:rsidR="0007338B" w:rsidRPr="008733F6">
        <w:t>dan</w:t>
      </w:r>
      <w:proofErr w:type="spellEnd"/>
      <w:r w:rsidR="0007338B" w:rsidRPr="008733F6">
        <w:t xml:space="preserve"> MCI </w:t>
      </w:r>
      <w:proofErr w:type="spellStart"/>
      <w:r w:rsidR="0007338B" w:rsidRPr="008733F6">
        <w:t>serta</w:t>
      </w:r>
      <w:proofErr w:type="spellEnd"/>
      <w:r w:rsidR="0007338B" w:rsidRPr="008733F6">
        <w:t xml:space="preserve"> </w:t>
      </w:r>
      <w:proofErr w:type="spellStart"/>
      <w:r w:rsidR="0007338B" w:rsidRPr="008733F6">
        <w:t>keregangan</w:t>
      </w:r>
      <w:proofErr w:type="spellEnd"/>
      <w:r w:rsidR="0007338B" w:rsidRPr="008733F6">
        <w:t xml:space="preserve"> </w:t>
      </w:r>
      <w:proofErr w:type="spellStart"/>
      <w:r w:rsidR="0007338B" w:rsidRPr="008733F6">
        <w:t>anggota</w:t>
      </w:r>
      <w:proofErr w:type="spellEnd"/>
      <w:r w:rsidR="0007338B" w:rsidRPr="008733F6">
        <w:t xml:space="preserve"> </w:t>
      </w:r>
      <w:proofErr w:type="spellStart"/>
      <w:r w:rsidR="0007338B" w:rsidRPr="008733F6">
        <w:t>bawah</w:t>
      </w:r>
      <w:proofErr w:type="spellEnd"/>
      <w:r w:rsidR="0007338B" w:rsidRPr="008733F6">
        <w:t xml:space="preserve"> </w:t>
      </w:r>
      <w:proofErr w:type="spellStart"/>
      <w:r w:rsidR="0007338B" w:rsidRPr="008733F6">
        <w:t>dalam</w:t>
      </w:r>
      <w:proofErr w:type="spellEnd"/>
      <w:r w:rsidR="0007338B" w:rsidRPr="008733F6">
        <w:t xml:space="preserve"> </w:t>
      </w:r>
      <w:proofErr w:type="spellStart"/>
      <w:r w:rsidR="0007338B" w:rsidRPr="008733F6">
        <w:t>wanita</w:t>
      </w:r>
      <w:proofErr w:type="spellEnd"/>
      <w:r w:rsidR="0007338B" w:rsidRPr="008733F6">
        <w:t xml:space="preserve"> </w:t>
      </w:r>
      <w:proofErr w:type="spellStart"/>
      <w:r w:rsidR="0007338B" w:rsidRPr="008733F6">
        <w:t>bukan</w:t>
      </w:r>
      <w:proofErr w:type="spellEnd"/>
      <w:r w:rsidR="0007338B" w:rsidRPr="008733F6">
        <w:t xml:space="preserve"> MCI </w:t>
      </w:r>
      <w:proofErr w:type="spellStart"/>
      <w:r w:rsidR="0007338B" w:rsidRPr="008733F6">
        <w:t>dan</w:t>
      </w:r>
      <w:proofErr w:type="spellEnd"/>
      <w:r w:rsidR="0007338B" w:rsidRPr="008733F6">
        <w:t xml:space="preserve"> MCI. </w:t>
      </w:r>
      <w:proofErr w:type="spellStart"/>
      <w:r w:rsidR="0007338B" w:rsidRPr="008733F6">
        <w:t>Adalah</w:t>
      </w:r>
      <w:proofErr w:type="spellEnd"/>
      <w:r w:rsidR="0007338B" w:rsidRPr="008733F6">
        <w:t xml:space="preserve"> </w:t>
      </w:r>
      <w:proofErr w:type="spellStart"/>
      <w:r w:rsidR="0007338B" w:rsidRPr="008733F6">
        <w:t>penting</w:t>
      </w:r>
      <w:proofErr w:type="spellEnd"/>
      <w:r w:rsidR="0007338B" w:rsidRPr="008733F6">
        <w:t xml:space="preserve"> </w:t>
      </w:r>
      <w:proofErr w:type="spellStart"/>
      <w:r w:rsidR="0007338B" w:rsidRPr="008733F6">
        <w:t>untuk</w:t>
      </w:r>
      <w:proofErr w:type="spellEnd"/>
      <w:r w:rsidR="0007338B" w:rsidRPr="008733F6">
        <w:t xml:space="preserve"> </w:t>
      </w:r>
      <w:proofErr w:type="spellStart"/>
      <w:r w:rsidR="0007338B" w:rsidRPr="008733F6">
        <w:t>menggalakkan</w:t>
      </w:r>
      <w:proofErr w:type="spellEnd"/>
      <w:r w:rsidR="0007338B" w:rsidRPr="008733F6">
        <w:t xml:space="preserve"> </w:t>
      </w:r>
      <w:proofErr w:type="spellStart"/>
      <w:r w:rsidR="0007338B" w:rsidRPr="008733F6">
        <w:t>intervensi</w:t>
      </w:r>
      <w:proofErr w:type="spellEnd"/>
      <w:r w:rsidR="0007338B" w:rsidRPr="008733F6">
        <w:t xml:space="preserve"> </w:t>
      </w:r>
      <w:proofErr w:type="spellStart"/>
      <w:r w:rsidR="0007338B" w:rsidRPr="008733F6">
        <w:t>kesihatan</w:t>
      </w:r>
      <w:proofErr w:type="spellEnd"/>
      <w:r w:rsidR="0007338B" w:rsidRPr="008733F6">
        <w:t xml:space="preserve"> </w:t>
      </w:r>
      <w:proofErr w:type="spellStart"/>
      <w:r w:rsidR="0007338B" w:rsidRPr="008733F6">
        <w:t>fizikal</w:t>
      </w:r>
      <w:proofErr w:type="spellEnd"/>
      <w:r w:rsidR="0007338B" w:rsidRPr="008733F6">
        <w:t xml:space="preserve"> yang </w:t>
      </w:r>
      <w:proofErr w:type="spellStart"/>
      <w:r w:rsidR="0007338B" w:rsidRPr="008733F6">
        <w:t>bertambah</w:t>
      </w:r>
      <w:proofErr w:type="spellEnd"/>
      <w:r w:rsidR="0007338B" w:rsidRPr="008733F6">
        <w:t xml:space="preserve"> </w:t>
      </w:r>
      <w:proofErr w:type="spellStart"/>
      <w:r w:rsidR="0007338B" w:rsidRPr="008733F6">
        <w:t>baik</w:t>
      </w:r>
      <w:proofErr w:type="spellEnd"/>
      <w:r w:rsidR="0007338B" w:rsidRPr="008733F6">
        <w:t xml:space="preserve"> </w:t>
      </w:r>
      <w:proofErr w:type="spellStart"/>
      <w:r w:rsidR="0007338B" w:rsidRPr="008733F6">
        <w:t>berkhususkan</w:t>
      </w:r>
      <w:proofErr w:type="spellEnd"/>
      <w:r w:rsidR="0007338B" w:rsidRPr="008733F6">
        <w:t xml:space="preserve"> status </w:t>
      </w:r>
      <w:proofErr w:type="spellStart"/>
      <w:r w:rsidR="0007338B" w:rsidRPr="008733F6">
        <w:t>kognitif</w:t>
      </w:r>
      <w:proofErr w:type="spellEnd"/>
      <w:r w:rsidR="0007338B" w:rsidRPr="008733F6">
        <w:t xml:space="preserve"> </w:t>
      </w:r>
      <w:proofErr w:type="spellStart"/>
      <w:r w:rsidR="0007338B" w:rsidRPr="008733F6">
        <w:t>dan</w:t>
      </w:r>
      <w:proofErr w:type="spellEnd"/>
      <w:r w:rsidR="0007338B" w:rsidRPr="008733F6">
        <w:t xml:space="preserve"> </w:t>
      </w:r>
      <w:proofErr w:type="spellStart"/>
      <w:r w:rsidR="0007338B" w:rsidRPr="008733F6">
        <w:t>jantina</w:t>
      </w:r>
      <w:proofErr w:type="spellEnd"/>
      <w:r w:rsidR="0007338B" w:rsidRPr="008733F6">
        <w:t xml:space="preserve"> </w:t>
      </w:r>
      <w:proofErr w:type="spellStart"/>
      <w:r w:rsidR="0007338B" w:rsidRPr="008733F6">
        <w:t>untuk</w:t>
      </w:r>
      <w:proofErr w:type="spellEnd"/>
      <w:r w:rsidR="0007338B" w:rsidRPr="008733F6">
        <w:t xml:space="preserve"> </w:t>
      </w:r>
      <w:proofErr w:type="spellStart"/>
      <w:r w:rsidR="0007338B" w:rsidRPr="008733F6">
        <w:t>melambatkan</w:t>
      </w:r>
      <w:proofErr w:type="spellEnd"/>
      <w:r w:rsidR="0007338B" w:rsidRPr="008733F6">
        <w:t xml:space="preserve"> </w:t>
      </w:r>
      <w:proofErr w:type="spellStart"/>
      <w:r w:rsidR="0007338B" w:rsidRPr="008733F6">
        <w:t>penurunan</w:t>
      </w:r>
      <w:proofErr w:type="spellEnd"/>
      <w:r w:rsidR="0007338B" w:rsidRPr="008733F6">
        <w:t xml:space="preserve"> </w:t>
      </w:r>
      <w:proofErr w:type="spellStart"/>
      <w:r w:rsidR="0007338B" w:rsidRPr="008733F6">
        <w:t>berkaitan</w:t>
      </w:r>
      <w:proofErr w:type="spellEnd"/>
      <w:r w:rsidR="0007338B" w:rsidRPr="008733F6">
        <w:t xml:space="preserve"> </w:t>
      </w:r>
      <w:proofErr w:type="spellStart"/>
      <w:proofErr w:type="gramStart"/>
      <w:r w:rsidR="0007338B" w:rsidRPr="008733F6">
        <w:t>usia</w:t>
      </w:r>
      <w:proofErr w:type="spellEnd"/>
      <w:proofErr w:type="gramEnd"/>
      <w:r w:rsidR="0007338B" w:rsidRPr="008733F6">
        <w:t xml:space="preserve"> </w:t>
      </w:r>
      <w:proofErr w:type="spellStart"/>
      <w:r w:rsidR="0007338B" w:rsidRPr="008733F6">
        <w:t>berhubung</w:t>
      </w:r>
      <w:proofErr w:type="spellEnd"/>
      <w:r w:rsidR="0007338B" w:rsidRPr="008733F6">
        <w:t xml:space="preserve"> status </w:t>
      </w:r>
      <w:proofErr w:type="spellStart"/>
      <w:r w:rsidR="0007338B" w:rsidRPr="008733F6">
        <w:t>fizikal</w:t>
      </w:r>
      <w:proofErr w:type="spellEnd"/>
      <w:r w:rsidR="0007338B" w:rsidRPr="008733F6">
        <w:t xml:space="preserve"> </w:t>
      </w:r>
      <w:proofErr w:type="spellStart"/>
      <w:r w:rsidR="0007338B" w:rsidRPr="008733F6">
        <w:t>dan</w:t>
      </w:r>
      <w:proofErr w:type="spellEnd"/>
      <w:r w:rsidR="0007338B" w:rsidRPr="008733F6">
        <w:t xml:space="preserve"> </w:t>
      </w:r>
      <w:proofErr w:type="spellStart"/>
      <w:r w:rsidR="0007338B" w:rsidRPr="008733F6">
        <w:t>kognitif</w:t>
      </w:r>
      <w:proofErr w:type="spellEnd"/>
      <w:r w:rsidR="0007338B" w:rsidRPr="008733F6">
        <w:t xml:space="preserve"> </w:t>
      </w:r>
      <w:proofErr w:type="spellStart"/>
      <w:r w:rsidR="0007338B" w:rsidRPr="008733F6">
        <w:t>dalam</w:t>
      </w:r>
      <w:proofErr w:type="spellEnd"/>
      <w:r w:rsidR="0007338B" w:rsidRPr="008733F6">
        <w:t xml:space="preserve"> </w:t>
      </w:r>
      <w:proofErr w:type="spellStart"/>
      <w:r w:rsidR="0007338B" w:rsidRPr="008733F6">
        <w:t>kalangan</w:t>
      </w:r>
      <w:proofErr w:type="spellEnd"/>
      <w:r w:rsidR="0007338B" w:rsidRPr="008733F6">
        <w:t xml:space="preserve"> </w:t>
      </w:r>
      <w:proofErr w:type="spellStart"/>
      <w:r w:rsidR="0007338B" w:rsidRPr="008733F6">
        <w:t>warga</w:t>
      </w:r>
      <w:proofErr w:type="spellEnd"/>
      <w:r w:rsidR="0007338B" w:rsidRPr="008733F6">
        <w:t xml:space="preserve"> </w:t>
      </w:r>
      <w:proofErr w:type="spellStart"/>
      <w:r w:rsidR="0007338B" w:rsidRPr="008733F6">
        <w:t>emas</w:t>
      </w:r>
      <w:proofErr w:type="spellEnd"/>
      <w:r w:rsidR="0007338B" w:rsidRPr="008733F6">
        <w:t>.</w:t>
      </w:r>
    </w:p>
    <w:p w14:paraId="318B4296" w14:textId="7D3A1E79" w:rsidR="0007338B" w:rsidRDefault="0007338B" w:rsidP="00A67CAE">
      <w:pPr>
        <w:spacing w:after="0" w:line="480" w:lineRule="auto"/>
        <w:rPr>
          <w:rFonts w:ascii="Times New Roman" w:hAnsi="Times New Roman" w:cs="Times New Roman"/>
          <w:b/>
          <w:sz w:val="24"/>
          <w:szCs w:val="24"/>
        </w:rPr>
      </w:pPr>
    </w:p>
    <w:p w14:paraId="39AFFD5F" w14:textId="751CFD29" w:rsidR="00885A4B" w:rsidRDefault="00885A4B" w:rsidP="00A67CAE">
      <w:pPr>
        <w:spacing w:after="0" w:line="480" w:lineRule="auto"/>
        <w:rPr>
          <w:rFonts w:ascii="Times New Roman" w:hAnsi="Times New Roman" w:cs="Times New Roman"/>
          <w:sz w:val="24"/>
          <w:szCs w:val="24"/>
        </w:rPr>
      </w:pPr>
      <w:r w:rsidRPr="00885A4B">
        <w:rPr>
          <w:rFonts w:ascii="Times New Roman" w:hAnsi="Times New Roman" w:cs="Times New Roman"/>
          <w:sz w:val="24"/>
          <w:szCs w:val="24"/>
        </w:rPr>
        <w:t xml:space="preserve">Kata </w:t>
      </w:r>
      <w:proofErr w:type="spellStart"/>
      <w:r w:rsidRPr="00885A4B">
        <w:rPr>
          <w:rFonts w:ascii="Times New Roman" w:hAnsi="Times New Roman" w:cs="Times New Roman"/>
          <w:sz w:val="24"/>
          <w:szCs w:val="24"/>
        </w:rPr>
        <w:t>kunci</w:t>
      </w:r>
      <w:proofErr w:type="spellEnd"/>
      <w:r w:rsidRPr="00885A4B">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kecelaan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kognitif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kognitif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prestasi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fizikal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tua</w:t>
      </w:r>
      <w:proofErr w:type="spellEnd"/>
    </w:p>
    <w:p w14:paraId="37574AD5" w14:textId="77777777" w:rsidR="00885A4B" w:rsidRPr="00885A4B" w:rsidRDefault="00885A4B" w:rsidP="00A67CAE">
      <w:pPr>
        <w:spacing w:after="0" w:line="480" w:lineRule="auto"/>
        <w:rPr>
          <w:rFonts w:ascii="Times New Roman" w:hAnsi="Times New Roman" w:cs="Times New Roman"/>
          <w:sz w:val="24"/>
          <w:szCs w:val="24"/>
        </w:rPr>
      </w:pPr>
    </w:p>
    <w:p w14:paraId="15D0EECA" w14:textId="77777777" w:rsidR="003E423D" w:rsidRDefault="000C6B25" w:rsidP="00A67CAE">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14:paraId="65DD5DF6" w14:textId="499DAC3D" w:rsidR="000A3263" w:rsidRDefault="000C6B25" w:rsidP="006E0FB1">
      <w:pPr>
        <w:spacing w:after="0" w:line="48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number of older persons is expected to rise rapidly, reaching 2 trillion worldwide by 2050, with 50% living in Asia </w:t>
      </w:r>
      <w:r w:rsidR="00713C26">
        <w:fldChar w:fldCharType="begin" w:fldLock="1"/>
      </w:r>
      <w:r w:rsidR="008C104E">
        <w:rPr>
          <w:rFonts w:ascii="Times New Roman" w:hAnsi="Times New Roman" w:cs="Times New Roman"/>
          <w:sz w:val="24"/>
          <w:szCs w:val="24"/>
          <w:lang w:val="en-GB"/>
        </w:rPr>
        <w:instrText>ADDIN CSL_CITATION {"citationItems":[{"id":"ITEM-1","itemData":{"author":[{"dropping-particle":"","family":"Jhansi","given":"S. C.","non-dropping-particle":"","parse-names":false,"suffix":""},{"dropping-particle":"","family":"Mishra","given":"Santosh Kumar","non-dropping-particle":"","parse-names":false,"suffix":""}],"id":"ITEM-1","issue":"2","issued":{"date-parts":[["2014"]]},"page":"61-73","title":"Ageing Population and Gender Issues in Asia-Pacific Region","type":"article-journal","volume":"2"},"uris":["http://www.mendeley.com/documents/?uuid=f571df57-7f31-45af-a025-562d21662f56"]}],"mendeley":{"formattedCitation":"(Jhansi &amp; Mishra 2014)","plainTextFormattedCitation":"(Jhansi &amp; Mishra 2014)","previouslyFormattedCitation":"(Jhansi and Mishra 2014)"},"properties":{"noteIndex":0},"schema":"https://github.com/citation-style-language/schema/raw/master/csl-citation.json"}</w:instrText>
      </w:r>
      <w:r w:rsidR="00713C26">
        <w:rPr>
          <w:rFonts w:ascii="Times New Roman" w:hAnsi="Times New Roman" w:cs="Times New Roman"/>
          <w:sz w:val="24"/>
          <w:szCs w:val="24"/>
          <w:lang w:val="en-GB"/>
        </w:rPr>
        <w:fldChar w:fldCharType="separate"/>
      </w:r>
      <w:r w:rsidR="008C104E" w:rsidRPr="008C104E">
        <w:rPr>
          <w:rFonts w:ascii="Times New Roman" w:hAnsi="Times New Roman" w:cs="Times New Roman"/>
          <w:noProof/>
          <w:sz w:val="24"/>
          <w:szCs w:val="24"/>
          <w:lang w:val="en-GB"/>
        </w:rPr>
        <w:t>(Jhansi &amp; Mishra 2014)</w:t>
      </w:r>
      <w:r w:rsidR="00713C26">
        <w:rPr>
          <w:rFonts w:ascii="Times New Roman" w:hAnsi="Times New Roman" w:cs="Times New Roman"/>
          <w:sz w:val="24"/>
          <w:szCs w:val="24"/>
          <w:lang w:val="en-GB"/>
        </w:rPr>
        <w:fldChar w:fldCharType="end"/>
      </w:r>
      <w:r w:rsidR="00713C26">
        <w:rPr>
          <w:rFonts w:ascii="Times New Roman" w:hAnsi="Times New Roman" w:cs="Times New Roman"/>
          <w:sz w:val="24"/>
          <w:szCs w:val="24"/>
          <w:lang w:val="en-GB"/>
        </w:rPr>
        <w:t>. Ageing is associated with decline in physical and cognitive status. The literature indica</w:t>
      </w:r>
      <w:r w:rsidR="00472167">
        <w:rPr>
          <w:rFonts w:ascii="Times New Roman" w:hAnsi="Times New Roman" w:cs="Times New Roman"/>
          <w:sz w:val="24"/>
          <w:szCs w:val="24"/>
          <w:lang w:val="en-GB"/>
        </w:rPr>
        <w:t>tes that physical performance</w:t>
      </w:r>
      <w:r w:rsidR="00713C26">
        <w:rPr>
          <w:rFonts w:ascii="Times New Roman" w:hAnsi="Times New Roman" w:cs="Times New Roman"/>
          <w:sz w:val="24"/>
          <w:szCs w:val="24"/>
          <w:lang w:val="en-GB"/>
        </w:rPr>
        <w:t xml:space="preserve"> </w:t>
      </w:r>
      <w:r w:rsidR="00713C26">
        <w:fldChar w:fldCharType="begin" w:fldLock="1"/>
      </w:r>
      <w:r w:rsidR="007819EF">
        <w:rPr>
          <w:rFonts w:ascii="Times New Roman" w:hAnsi="Times New Roman" w:cs="Times New Roman"/>
          <w:sz w:val="24"/>
          <w:szCs w:val="24"/>
          <w:lang w:val="en-GB"/>
        </w:rPr>
        <w:instrText>ADDIN CSL_CITATION {"citationItems":[{"id":"ITEM-1","itemData":{"DOI":"10.1589/jpts.29.1737","ISSN":"09155287","author":[{"dropping-particle":"","family":"Abe","given":"Takumi","non-dropping-particle":"","parse-names":false,"suffix":""},{"dropping-particle":"","family":"Soma","given":"Yuki","non-dropping-particle":"","parse-names":false,"suffix":""},{"dropping-particle":"","family":"Kitano","given":"Naruki","non-dropping-particle":"","parse-names":false,"suffix":""},{"dropping-particle":"","family":"Jindo","given":"Takashi","non-dropping-particle":"","parse-names":false,"suffix":""},{"dropping-particle":"","family":"Sato","given":"Ayane","non-dropping-particle":"","parse-names":false,"suffix":""},{"dropping-particle":"","family":"Tsunoda","given":"Kenji","non-dropping-particle":"","parse-names":false,"suffix":""},{"dropping-particle":"","family":"Tsuji","given":"Taishi","non-dropping-particle":"","parse-names":false,"suffix":""},{"dropping-particle":"","family":"Okura","given":"Tomohiro","non-dropping-particle":"","parse-names":false,"suffix":""}],"container-title":"The Journal of Physical Therapy Sciences","id":"ITEM-1","issued":{"date-parts":[["2017"]]},"page":"1737-1741","title":"Change in hand dexterity and habitual gait speed reflects cognitive decline over time in healthy older adults : a longitudinal study","type":"article-journal"},"uris":["http://www.mendeley.com/documents/?uuid=7d358f19-0821-4b70-83f7-dd83f16fe476"]}],"mendeley":{"formattedCitation":"(Abe et al. 2017)","manualFormatting":"(Abe et al. 2017,","plainTextFormattedCitation":"(Abe et al. 2017)","previouslyFormattedCitation":"(Abe et al. 2017)"},"properties":{"noteIndex":0},"schema":"https://github.com/citation-style-language/schema/raw/master/csl-citation.json"}</w:instrText>
      </w:r>
      <w:r w:rsidR="00713C26">
        <w:rPr>
          <w:rFonts w:ascii="Times New Roman" w:hAnsi="Times New Roman" w:cs="Times New Roman"/>
          <w:sz w:val="24"/>
          <w:szCs w:val="24"/>
          <w:lang w:val="en-GB"/>
        </w:rPr>
        <w:fldChar w:fldCharType="separate"/>
      </w:r>
      <w:r w:rsidR="00D452F1" w:rsidRPr="00D452F1">
        <w:rPr>
          <w:rFonts w:ascii="Times New Roman" w:hAnsi="Times New Roman" w:cs="Times New Roman"/>
          <w:noProof/>
          <w:sz w:val="24"/>
          <w:szCs w:val="24"/>
          <w:lang w:val="en-GB"/>
        </w:rPr>
        <w:t>(Abe et al. 2017</w:t>
      </w:r>
      <w:r w:rsidR="00472167">
        <w:rPr>
          <w:rFonts w:ascii="Times New Roman" w:hAnsi="Times New Roman" w:cs="Times New Roman"/>
          <w:noProof/>
          <w:sz w:val="24"/>
          <w:szCs w:val="24"/>
          <w:lang w:val="en-GB"/>
        </w:rPr>
        <w:t>,</w:t>
      </w:r>
      <w:r w:rsidR="00713C26">
        <w:rPr>
          <w:rFonts w:ascii="Times New Roman" w:hAnsi="Times New Roman" w:cs="Times New Roman"/>
          <w:sz w:val="24"/>
          <w:szCs w:val="24"/>
          <w:lang w:val="en-GB"/>
        </w:rPr>
        <w:fldChar w:fldCharType="end"/>
      </w:r>
      <w:r w:rsidR="00713C26">
        <w:rPr>
          <w:rFonts w:ascii="Times New Roman" w:hAnsi="Times New Roman" w:cs="Times New Roman"/>
          <w:sz w:val="24"/>
          <w:szCs w:val="24"/>
          <w:lang w:val="en-GB"/>
        </w:rPr>
        <w:t xml:space="preserve"> </w:t>
      </w:r>
      <w:r w:rsidR="00713C26">
        <w:fldChar w:fldCharType="begin" w:fldLock="1"/>
      </w:r>
      <w:r w:rsidR="007819EF">
        <w:rPr>
          <w:rFonts w:ascii="Times New Roman" w:hAnsi="Times New Roman" w:cs="Times New Roman"/>
          <w:sz w:val="24"/>
          <w:szCs w:val="24"/>
          <w:lang w:val="en-GB"/>
        </w:rPr>
        <w:instrText>ADDIN CSL_CITATION {"citationItems":[{"id":"ITEM-1","itemData":{"DOI":"10.1001/archneurol.2010.159","ISBN":"0003-9942","ISSN":"0003-9942","PMID":"20697049","abstract":"OBJECTIVES: To compare the trajectory of motor decline, as measured by gait speed and finger-tapping speed, between elderly people who developed mild cognitive impairment (MCI) and those who remained cognitively intact. We also sought to determine the approximate time at which the decline in motor function accelerated in persons who developed MCI.\\n\\nDESIGN: Longitudinal cohort study.\\n\\nPARTICIPANTS: Participants were 204 healthy seniors (57.8% women) from the Oregon Brain Aging Study evaluated for up to 20 years using annual neurologic, neuropsychological, and motor examinations.\\n\\nMAIN OUTCOME MEASURES: The pattern of motor decline with aging was compared using a mixed-effects model with an interaction term for age and a clinical diagnosis of MCI. The time before diagnosis of MCI, when the change in gait or finger-tapping speed accelerates, was assessed using a mixed-effects model with a change point for men and women, separately and combined, who developed MCI.\\n\\nRESULTS: The rates of change, with aging, in gait speed (P &lt; .001) and finger-tapping speed in the dominant hand (P = .003) and nondominant hand (P &lt; .001) were significantly different between participants who developed MCI (converters) and those who did not (nonconverters). Using a change point analysis for MCI converters, the decrease in gait speed accelerated by 0.023 m/s/y (P &lt; .001), occurring 12.1 years before the onset of MCI. An acceleration in gait speed decline occurred earlier in men than women. For tapping speed, the change point occurred after the onset of MCI for both dominant and nondominant hands when men and women were combined.\\n\\nCONCLUSIONS: Motor decline as indexed by gait speed accelerates up to 12 years before MCI. Longitudinal changes in motor function may be useful in the early detection of dementia during preclinical stages, when the utility of disease-modifying therapies would be greatest.","author":[{"dropping-particle":"","family":"Buracchio","given":"Teresa","non-dropping-particle":"","parse-names":false,"suffix":""},{"dropping-particle":"","family":"Dodge","given":"Hiroko H.","non-dropping-particle":"","parse-names":false,"suffix":""},{"dropping-particle":"","family":"Howieson","given":"Diane","non-dropping-particle":"","parse-names":false,"suffix":""},{"dropping-particle":"","family":"Wasserman","given":"Dara","non-dropping-particle":"","parse-names":false,"suffix":""},{"dropping-particle":"","family":"Kaye","given":"Jeffrey","non-dropping-particle":"","parse-names":false,"suffix":""}],"container-title":"Archives of Neurology","id":"ITEM-1","issue":"8","issued":{"date-parts":[["2010"]]},"page":"980-6","title":"The Trajectory of Gait Speed Preceding Mild Cognitive Impairment","type":"article-journal","volume":"67"},"uris":["http://www.mendeley.com/documents/?uuid=17553b2b-a170-4b4e-b2ba-bd47e1d743c9"]}],"mendeley":{"formattedCitation":"(Buracchio et al. 2010)","manualFormatting":"Buracchio et al. 2010,","plainTextFormattedCitation":"(Buracchio et al. 2010)","previouslyFormattedCitation":"(Buracchio et al. 2010)"},"properties":{"noteIndex":0},"schema":"https://github.com/citation-style-language/schema/raw/master/csl-citation.json"}</w:instrText>
      </w:r>
      <w:r w:rsidR="00713C26">
        <w:rPr>
          <w:rFonts w:ascii="Times New Roman" w:hAnsi="Times New Roman" w:cs="Times New Roman"/>
          <w:sz w:val="24"/>
          <w:szCs w:val="24"/>
          <w:lang w:val="en-GB"/>
        </w:rPr>
        <w:fldChar w:fldCharType="separate"/>
      </w:r>
      <w:r w:rsidR="00D452F1" w:rsidRPr="00D452F1">
        <w:rPr>
          <w:rFonts w:ascii="Times New Roman" w:hAnsi="Times New Roman" w:cs="Times New Roman"/>
          <w:noProof/>
          <w:sz w:val="24"/>
          <w:szCs w:val="24"/>
          <w:lang w:val="en-GB"/>
        </w:rPr>
        <w:t>Buracchio et al. 2010</w:t>
      </w:r>
      <w:r w:rsidR="00472167">
        <w:rPr>
          <w:rFonts w:ascii="Times New Roman" w:hAnsi="Times New Roman" w:cs="Times New Roman"/>
          <w:noProof/>
          <w:sz w:val="24"/>
          <w:szCs w:val="24"/>
          <w:lang w:val="en-GB"/>
        </w:rPr>
        <w:t>,</w:t>
      </w:r>
      <w:r w:rsidR="00713C26">
        <w:rPr>
          <w:rFonts w:ascii="Times New Roman" w:hAnsi="Times New Roman" w:cs="Times New Roman"/>
          <w:sz w:val="24"/>
          <w:szCs w:val="24"/>
          <w:lang w:val="en-GB"/>
        </w:rPr>
        <w:fldChar w:fldCharType="end"/>
      </w:r>
      <w:r w:rsidR="00713C26">
        <w:rPr>
          <w:rFonts w:ascii="Times New Roman" w:hAnsi="Times New Roman" w:cs="Times New Roman"/>
          <w:sz w:val="24"/>
          <w:szCs w:val="24"/>
          <w:lang w:val="en-GB"/>
        </w:rPr>
        <w:t xml:space="preserve"> </w:t>
      </w:r>
      <w:r w:rsidR="00713C26">
        <w:fldChar w:fldCharType="begin" w:fldLock="1"/>
      </w:r>
      <w:r w:rsidR="007819EF">
        <w:rPr>
          <w:rFonts w:ascii="Times New Roman" w:hAnsi="Times New Roman" w:cs="Times New Roman"/>
          <w:sz w:val="24"/>
          <w:szCs w:val="24"/>
          <w:lang w:val="en-GB"/>
        </w:rPr>
        <w:instrText>ADDIN CSL_CITATION {"citationItems":[{"id":"ITEM-1","itemData":{"DOI":"10.1093/gerona/gls256","ISBN":"1758-535X (Electronic)\\n1079-5006 (Linking)","ISSN":"10795006","PMID":"23250002","abstract":"BACKGROUND: The association between gait speed and cognition has been reported; however, there is limited knowledge about the temporal associations between gait slowing and cognitive decline among cognitively normal individuals.\\n\\nMETHODS: The Mayo Clinic Study of Aging is a population-based study of Olmsted County, Minnesota, United States, residents aged 70-89 years. This analysis included 1,478 cognitively normal participants who were evaluated every 15 months with a nurse visit, neurologic evaluation, and neuropsychological testing. The neuropsychological battery used nine tests to compute domain-specific (memory, language, executive function, and visuospatial skills) and global cognitive z-scores. Timed gait speed (m/s) was assessed over 25 feet (7.6 meters) at a usual pace. Using mixed models, we examined baseline gait speed (continuous and in quartiles) as a predictor of cognitive decline and baseline cognition as a predictor of gait speed changes controlling for demographics and medical conditions.\\n\\nRESULTS: Cross-sectionally, faster gait speed was associated with better performance in memory, executive function, and global cognition. Both cognitive scores and gait speed declined over time. A faster gait speed at baseline was associated with less cognitive decline across all domain-specific and global scores. These results were slightly attenuated after excluding persons with incident mild cognitive impairment or dementia. By contrast, baseline cognition was not associated with changes in gait speed.\\n\\nCONCLUSIONS: Our study suggests that slow gait precedes cognitive decline. Gait speed may be useful as a reliable, easily attainable, and noninvasive risk factor for cognitive decline.","author":[{"dropping-particle":"","family":"Mielke","given":"Michelle M.","non-dropping-particle":"","parse-names":false,"suffix":""},{"dropping-particle":"","family":"Roberts","given":"Rosebud O.","non-dropping-particle":"","parse-names":false,"suffix":""},{"dropping-particle":"","family":"Savica","given":"Rodolfo","non-dropping-particle":"","parse-names":false,"suffix":""},{"dropping-particle":"","family":"Cha","given":"Ruth","non-dropping-particle":"","parse-names":false,"suffix":""},{"dropping-particle":"","family":"Drubach","given":"Dina I.","non-dropping-particle":"","parse-names":false,"suffix":""},{"dropping-particle":"","family":"Christianson","given":"Teresa","non-dropping-particle":"","parse-names":false,"suffix":""},{"dropping-particle":"","family":"Pankratz","given":"Vernon S.","non-dropping-particle":"","parse-names":false,"suffix":""},{"dropping-particle":"","family":"Geda","given":"Yonas E.","non-dropping-particle":"","parse-names":false,"suffix":""},{"dropping-particle":"","family":"Machulda","given":"Mary M.","non-dropping-particle":"","parse-names":false,"suffix":""},{"dropping-particle":"","family":"Ivnik","given":"Robert J.","non-dropping-particle":"","parse-names":false,"suffix":""},{"dropping-particle":"","family":"Knopman","given":"David S.","non-dropping-particle":"","parse-names":false,"suffix":""},{"dropping-particle":"","family":"Boeve","given":"Bradley F.","non-dropping-particle":"","parse-names":false,"suffix":""},{"dropping-particle":"","family":"Rocca","given":"Walter A.","non-dropping-particle":"","parse-names":false,"suffix":""},{"dropping-particle":"","family":"Petersen","given":"Ronald C.","non-dropping-particle":"","parse-names":false,"suffix":""}],"container-title":"Journals of Gerontology - Series A Biological Sciences and Medical Sciences","id":"ITEM-1","issue":"8","issued":{"date-parts":[["2013"]]},"page":"929-937","title":"Assessing the temporal relationship between cognition and gait: Slow gait predicts cognitive decline in the mayo clinic study of aging","type":"article-journal","volume":"68"},"uris":["http://www.mendeley.com/documents/?uuid=0c853e23-f1d1-4028-a560-93208b768f33"]}],"mendeley":{"formattedCitation":"(Mielke et al. 2013)","manualFormatting":"Mielke et al. 2013,","plainTextFormattedCitation":"(Mielke et al. 2013)","previouslyFormattedCitation":"(Mielke et al. 2013)"},"properties":{"noteIndex":0},"schema":"https://github.com/citation-style-language/schema/raw/master/csl-citation.json"}</w:instrText>
      </w:r>
      <w:r w:rsidR="00713C26">
        <w:rPr>
          <w:rFonts w:ascii="Times New Roman" w:hAnsi="Times New Roman" w:cs="Times New Roman"/>
          <w:sz w:val="24"/>
          <w:szCs w:val="24"/>
          <w:lang w:val="en-GB"/>
        </w:rPr>
        <w:fldChar w:fldCharType="separate"/>
      </w:r>
      <w:r w:rsidR="00D452F1" w:rsidRPr="00D452F1">
        <w:rPr>
          <w:rFonts w:ascii="Times New Roman" w:hAnsi="Times New Roman" w:cs="Times New Roman"/>
          <w:noProof/>
          <w:sz w:val="24"/>
          <w:szCs w:val="24"/>
          <w:lang w:val="en-GB"/>
        </w:rPr>
        <w:t>Mielke et al. 2013</w:t>
      </w:r>
      <w:r w:rsidR="00472167">
        <w:rPr>
          <w:rFonts w:ascii="Times New Roman" w:hAnsi="Times New Roman" w:cs="Times New Roman"/>
          <w:noProof/>
          <w:sz w:val="24"/>
          <w:szCs w:val="24"/>
          <w:lang w:val="en-GB"/>
        </w:rPr>
        <w:t>,</w:t>
      </w:r>
      <w:r w:rsidR="00713C26">
        <w:rPr>
          <w:rFonts w:ascii="Times New Roman" w:hAnsi="Times New Roman" w:cs="Times New Roman"/>
          <w:sz w:val="24"/>
          <w:szCs w:val="24"/>
          <w:lang w:val="en-GB"/>
        </w:rPr>
        <w:fldChar w:fldCharType="end"/>
      </w:r>
      <w:r w:rsidR="00713C26">
        <w:rPr>
          <w:rFonts w:ascii="Times New Roman" w:hAnsi="Times New Roman" w:cs="Times New Roman"/>
          <w:sz w:val="24"/>
          <w:szCs w:val="24"/>
          <w:lang w:val="en-GB"/>
        </w:rPr>
        <w:t xml:space="preserve"> </w:t>
      </w:r>
      <w:r w:rsidR="00713C26">
        <w:fldChar w:fldCharType="begin" w:fldLock="1"/>
      </w:r>
      <w:r w:rsidR="00472167">
        <w:rPr>
          <w:rFonts w:ascii="Times New Roman" w:hAnsi="Times New Roman" w:cs="Times New Roman"/>
          <w:sz w:val="24"/>
          <w:szCs w:val="24"/>
          <w:lang w:val="en-GB"/>
        </w:rPr>
        <w:instrText>ADDIN CSL_CITATION {"citationItems":[{"id":"ITEM-1","itemData":{"DOI":"10.1093/geronb/gbq085","ISBN":"1758-5368 (Electronic)\\r1079-5014 (Linking)","ISSN":"1758-5368","PMID":"21135071","abstract":"BACKGROUND: Decline of physical function with age is associated with substantial health consequences. Physical and psychological functioning is linked, but the temporal nature of this association remains unclear. METHODS: Three-year follow-up data from men and women (n = 1,741), aged 68-82 years, in the longitudinal study on nutrition and successful aging (NuAge; Québec, Canada) were used. Growth curve modeling was performed to examine trajectories of a global physical performance score across time as conditioned by cognition and depression. RESULTS: Significant decline in physical function was observed (p &lt; .0001). Rate of decline in physical performance score was accelerated in the older participants (&gt;77 years; age(2): p &lt; .01) but not affected by slight decline in cognition or depression. Yet, people with lower cognition level and more depressive symptoms show lower physical capacity throughout the entire follow-up period (p &lt; .0001). CONCLUSIONS: Physical function significantly declined over 3 years, in particular in the oldest group. A subtle decline in psychological health paralleled decline in physical function but did not accelerate it.","author":[{"dropping-particle":"","family":"Payette","given":"Hélène","non-dropping-particle":"","parse-names":false,"suffix":""},{"dropping-particle":"","family":"Gueye","given":"N'Deye Rokhaya","non-dropping-particle":"","parse-names":false,"suffix":""},{"dropping-particle":"","family":"Gaudreau","given":"Pierrette","non-dropping-particle":"","parse-names":false,"suffix":""},{"dropping-particle":"","family":"Morais","given":"José A","non-dropping-particle":"","parse-names":false,"suffix":""},{"dropping-particle":"","family":"Shatenstein","given":"Bryna","non-dropping-particle":"","parse-names":false,"suffix":""},{"dropping-particle":"","family":"Gray-Donald","given":"Katherine","non-dropping-particle":"","parse-names":false,"suffix":""}],"container-title":"The journals of gerontology. Series B, Psychological sciences and social sciences","id":"ITEM-1","issued":{"date-parts":[["2011"]]},"page":"i82-90","title":"Trajectories of physical function decline and psychological functioning: the Quebec longitudinal study on nutrition and successful aging (NuAge).","type":"article-journal","volume":"66 Suppl 1"},"uris":["http://www.mendeley.com/documents/?uuid=ad242b16-88e9-4038-918b-a5dec337f2e1"]}],"mendeley":{"formattedCitation":"(Payette et al. 2011)","manualFormatting":"Payette et al. 2011)","plainTextFormattedCitation":"(Payette et al. 2011)","previouslyFormattedCitation":"(Payette et al. 2011)"},"properties":{"noteIndex":0},"schema":"https://github.com/citation-style-language/schema/raw/master/csl-citation.json"}</w:instrText>
      </w:r>
      <w:r w:rsidR="00713C26">
        <w:rPr>
          <w:rFonts w:ascii="Times New Roman" w:hAnsi="Times New Roman" w:cs="Times New Roman"/>
          <w:sz w:val="24"/>
          <w:szCs w:val="24"/>
          <w:lang w:val="en-GB"/>
        </w:rPr>
        <w:fldChar w:fldCharType="separate"/>
      </w:r>
      <w:r w:rsidR="00D452F1" w:rsidRPr="00D452F1">
        <w:rPr>
          <w:rFonts w:ascii="Times New Roman" w:hAnsi="Times New Roman" w:cs="Times New Roman"/>
          <w:noProof/>
          <w:sz w:val="24"/>
          <w:szCs w:val="24"/>
          <w:lang w:val="en-GB"/>
        </w:rPr>
        <w:t>Payette et al. 2011)</w:t>
      </w:r>
      <w:r w:rsidR="00713C26">
        <w:rPr>
          <w:rFonts w:ascii="Times New Roman" w:hAnsi="Times New Roman" w:cs="Times New Roman"/>
          <w:sz w:val="24"/>
          <w:szCs w:val="24"/>
          <w:lang w:val="en-GB"/>
        </w:rPr>
        <w:fldChar w:fldCharType="end"/>
      </w:r>
      <w:r w:rsidR="00472167">
        <w:rPr>
          <w:rFonts w:ascii="Times New Roman" w:hAnsi="Times New Roman" w:cs="Times New Roman"/>
          <w:sz w:val="24"/>
          <w:szCs w:val="24"/>
          <w:lang w:val="en-GB"/>
        </w:rPr>
        <w:t>,</w:t>
      </w:r>
      <w:r w:rsidR="00713C26">
        <w:rPr>
          <w:rFonts w:ascii="Times New Roman" w:hAnsi="Times New Roman" w:cs="Times New Roman"/>
          <w:sz w:val="24"/>
          <w:szCs w:val="24"/>
          <w:lang w:val="en-GB"/>
        </w:rPr>
        <w:t xml:space="preserve"> cognitive impairment (albeit mild) </w:t>
      </w:r>
      <w:r w:rsidR="00713C26">
        <w:fldChar w:fldCharType="begin" w:fldLock="1"/>
      </w:r>
      <w:r w:rsidR="000A3263">
        <w:rPr>
          <w:rFonts w:ascii="Times New Roman" w:hAnsi="Times New Roman" w:cs="Times New Roman"/>
          <w:sz w:val="24"/>
          <w:szCs w:val="24"/>
          <w:lang w:val="en-GB"/>
        </w:rPr>
        <w:instrText>ADDIN CSL_CITATION {"citationItems":[{"id":"ITEM-1","itemData":{"DOI":"10.1016/j.exger.2016.05.008","ISBN":"0531-5565","ISSN":"18736815","PMID":"27235850","abstract":"Reductions in physical performance, cognitive impairment (CI) and decline (CD), are common in older age, but few prospective cohort studies have considered the relationship between these domains. In this study we investigated whether reduced physical performance and low handgrip/lower limbs strength, could predict a higher incidence of CI/CD during a 4-year follow-up among a cohort of elderly individuals. From 3099 older community-dwelling individuals initially enrolled in the Progetto Veneto Anziani (PRO.V.A.) study, 1249 participants without CI at the baseline were included (mean age 72.2 years, 59.5% females). Physical performance measures included the Short Physical Performance Battery (SPPB), 4 m gait speed, chair stands time, leg extension and flexion, handgrip strength, and 6-Minute Walking Test (6MWT), categorized in gender-specific tertiles. CI was defined as a Mini-Mental State Examination (MMSE) score below 24; CD a decline of 3 or more points in the MMSE without CI. At baseline, participants developing CI during follow-up scored significantly worse across all physical performance measures compared to those that retained normal cognitive status. After adjusting for potential confounders, a significant trend for MMSE changes was noted for all physical performance tests, except for the SPPB and chair stands time. Multinomial logistic regression revealed that slow gait speed at baseline significantly predicted CD at follow up. Poor SPPB performance and slower gait speed predicted the onset of CI at the follow-up. In conclusion, slow walking speed appears to be the best independent predictor of poor cognitive status over a 4.4-year follow-up, while other items of SPPB were also significantly associated with CI.","author":[{"dropping-particle":"","family":"Veronese","given":"Nicola","non-dropping-particle":"","parse-names":false,"suffix":""},{"dropping-particle":"","family":"Stubbs","given":"Brendon","non-dropping-particle":"","parse-names":false,"suffix":""},{"dropping-particle":"","family":"Trevisan","given":"Caterina","non-dropping-particle":"","parse-names":false,"suffix":""},{"dropping-particle":"","family":"Bolzetta","given":"Francesco","non-dropping-particle":"","parse-names":false,"suffix":""},{"dropping-particle":"","family":"Rui","given":"Marina","non-dropping-particle":"De","parse-names":false,"suffix":""},{"dropping-particle":"","family":"Solmi","given":"Marco","non-dropping-particle":"","parse-names":false,"suffix":""},{"dropping-particle":"","family":"Sartori","given":"Leonardo","non-dropping-particle":"","parse-names":false,"suffix":""},{"dropping-particle":"","family":"Musacchio","given":"Estella","non-dropping-particle":"","parse-names":false,"suffix":""},{"dropping-particle":"","family":"Zambon","given":"Sabina","non-dropping-particle":"","parse-names":false,"suffix":""},{"dropping-particle":"","family":"Perissinotto","given":"Egle","non-dropping-particle":"","parse-names":false,"suffix":""},{"dropping-particle":"","family":"Crepaldi","given":"Gaetano","non-dropping-particle":"","parse-names":false,"suffix":""},{"dropping-particle":"","family":"Manzato","given":"Enzo","non-dropping-particle":"","parse-names":false,"suffix":""},{"dropping-particle":"","family":"Sergi","given":"Giuseppe","non-dropping-particle":"","parse-names":false,"suffix":""}],"container-title":"Experimental Gerontology","id":"ITEM-1","issued":{"date-parts":[["2016"]]},"page":"110-118","publisher":"Elsevier Inc.","title":"What physical performance measures predict incident cognitive decline among intact older adults? A 4.4 year follow up study","type":"article-journal","volume":"81"},"uris":["http://www.mendeley.com/documents/?uuid=40d3648e-850c-44f7-afa7-69880ed19017"]}],"mendeley":{"formattedCitation":"(Veronese et al. 2016)","plainTextFormattedCitation":"(Veronese et al. 2016)","previouslyFormattedCitation":"(Veronese et al. 2016)"},"properties":{"noteIndex":0},"schema":"https://github.com/citation-style-language/schema/raw/master/csl-citation.json"}</w:instrText>
      </w:r>
      <w:r w:rsidR="00713C26">
        <w:rPr>
          <w:rFonts w:ascii="Times New Roman" w:hAnsi="Times New Roman" w:cs="Times New Roman"/>
          <w:sz w:val="24"/>
          <w:szCs w:val="24"/>
          <w:lang w:val="en-GB"/>
        </w:rPr>
        <w:fldChar w:fldCharType="separate"/>
      </w:r>
      <w:r w:rsidR="00D452F1" w:rsidRPr="00D452F1">
        <w:rPr>
          <w:rFonts w:ascii="Times New Roman" w:hAnsi="Times New Roman" w:cs="Times New Roman"/>
          <w:noProof/>
          <w:sz w:val="24"/>
          <w:szCs w:val="24"/>
          <w:lang w:val="en-GB"/>
        </w:rPr>
        <w:t>(Veronese et al. 2016)</w:t>
      </w:r>
      <w:r w:rsidR="00713C26">
        <w:rPr>
          <w:rFonts w:ascii="Times New Roman" w:hAnsi="Times New Roman" w:cs="Times New Roman"/>
          <w:sz w:val="24"/>
          <w:szCs w:val="24"/>
          <w:lang w:val="en-GB"/>
        </w:rPr>
        <w:fldChar w:fldCharType="end"/>
      </w:r>
      <w:r w:rsidR="00713C26">
        <w:rPr>
          <w:rFonts w:ascii="Times New Roman" w:hAnsi="Times New Roman" w:cs="Times New Roman"/>
          <w:sz w:val="24"/>
          <w:szCs w:val="24"/>
          <w:lang w:val="en-GB"/>
        </w:rPr>
        <w:t xml:space="preserve">, changes in anthropometry status </w:t>
      </w:r>
      <w:r w:rsidR="00713C26">
        <w:fldChar w:fldCharType="begin" w:fldLock="1"/>
      </w:r>
      <w:r w:rsidR="000A3263">
        <w:rPr>
          <w:rFonts w:ascii="Times New Roman" w:hAnsi="Times New Roman" w:cs="Times New Roman"/>
          <w:sz w:val="24"/>
          <w:szCs w:val="24"/>
          <w:lang w:val="en-GB"/>
        </w:rPr>
        <w:instrText>ADDIN CSL_CITATION {"citationItems":[{"id":"ITEM-1","itemData":{"DOI":"10.1093/gerona/glt009","author":[{"dropping-particle":"","family":"Katzman","given":"Wendy B","non-dropping-particle":"","parse-names":false,"suffix":""},{"dropping-particle":"","family":"Huang","given":"Mei-hua","non-dropping-particle":"","parse-names":false,"suffix":""},{"dropping-particle":"","family":"Lane","given":"Nancy E","non-dropping-particle":"","parse-names":false,"suffix":""},{"dropping-particle":"","family":"Ensrud","given":"Kristine E","non-dropping-particle":"","parse-names":false,"suffix":""},{"dropping-particle":"","family":"Kado","given":"Deborah M","non-dropping-particle":"","parse-names":false,"suffix":""}],"id":"ITEM-1","issue":"8","issued":{"date-parts":[["2013"]]},"page":"976-983","title":"Kyphosis and Decline in Physical Function Over 15 Years in Older Community-Dwelling Women : The Study of Osteoporotic Fractures","type":"article-journal","volume":"68"},"uris":["http://www.mendeley.com/documents/?uuid=b6a490a4-36b1-4cd2-8a8a-cc5b6b87e141"]}],"mendeley":{"formattedCitation":"(Katzman et al. 2013)","plainTextFormattedCitation":"(Katzman et al. 2013)","previouslyFormattedCitation":"(Katzman et al. 2013)"},"properties":{"noteIndex":0},"schema":"https://github.com/citation-style-language/schema/raw/master/csl-citation.json"}</w:instrText>
      </w:r>
      <w:r w:rsidR="00713C26">
        <w:rPr>
          <w:rFonts w:ascii="Times New Roman" w:hAnsi="Times New Roman" w:cs="Times New Roman"/>
          <w:sz w:val="24"/>
          <w:szCs w:val="24"/>
          <w:lang w:val="en-GB"/>
        </w:rPr>
        <w:fldChar w:fldCharType="separate"/>
      </w:r>
      <w:r w:rsidR="00D452F1" w:rsidRPr="00D452F1">
        <w:rPr>
          <w:rFonts w:ascii="Times New Roman" w:hAnsi="Times New Roman" w:cs="Times New Roman"/>
          <w:noProof/>
          <w:sz w:val="24"/>
          <w:szCs w:val="24"/>
          <w:lang w:val="en-GB"/>
        </w:rPr>
        <w:t>(Katzman et al. 2013)</w:t>
      </w:r>
      <w:r w:rsidR="00713C26">
        <w:rPr>
          <w:rFonts w:ascii="Times New Roman" w:hAnsi="Times New Roman" w:cs="Times New Roman"/>
          <w:sz w:val="24"/>
          <w:szCs w:val="24"/>
          <w:lang w:val="en-GB"/>
        </w:rPr>
        <w:fldChar w:fldCharType="end"/>
      </w:r>
      <w:r w:rsidR="00713C26">
        <w:rPr>
          <w:rFonts w:ascii="Times New Roman" w:hAnsi="Times New Roman" w:cs="Times New Roman"/>
          <w:sz w:val="24"/>
          <w:szCs w:val="24"/>
          <w:lang w:val="en-GB"/>
        </w:rPr>
        <w:t xml:space="preserve"> and declined physical activity can lead to debilitating consequences for older persons. </w:t>
      </w:r>
    </w:p>
    <w:p w14:paraId="263023FE" w14:textId="754C0FB6" w:rsidR="0025289E" w:rsidRDefault="00713C26" w:rsidP="00B011ED">
      <w:pPr>
        <w:spacing w:after="0"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Lung capacity reduces by 1% annually, as is evidenced by a decrease in maximum oxygen uptake (VO</w:t>
      </w:r>
      <w:r>
        <w:rPr>
          <w:rFonts w:ascii="Times New Roman" w:hAnsi="Times New Roman" w:cs="Times New Roman"/>
          <w:sz w:val="24"/>
          <w:szCs w:val="24"/>
          <w:vertAlign w:val="subscript"/>
        </w:rPr>
        <w:t>2</w:t>
      </w:r>
      <w:r>
        <w:rPr>
          <w:rFonts w:ascii="Times New Roman" w:hAnsi="Times New Roman" w:cs="Times New Roman"/>
          <w:sz w:val="24"/>
          <w:szCs w:val="24"/>
        </w:rPr>
        <w:t xml:space="preserve"> max), starting from the third decade of life, with rapid increase after the seventh decade of life </w:t>
      </w:r>
      <w:r>
        <w:fldChar w:fldCharType="begin" w:fldLock="1"/>
      </w:r>
      <w:r w:rsidR="008C104E">
        <w:rPr>
          <w:rFonts w:ascii="Times New Roman" w:hAnsi="Times New Roman" w:cs="Times New Roman"/>
          <w:sz w:val="24"/>
          <w:szCs w:val="24"/>
        </w:rPr>
        <w:instrText>ADDIN CSL_CITATION {"citationItems":[{"id":"ITEM-1","itemData":{"DOI":"10.2165/00007256-200029060-00001","ISBN":"0112-1642","ISSN":"0112-1642","PMID":"10870864","abstract":"Endurance exercise training results in profound adaptations of the cardiorespiratory and neuromuscular systems that enhance the delivery of oxygen from the atmosphere to the mitochondria and enable a tighter regulation of muscle metabolism. These adaptations effect an improvement in endurance performance that is manifest as a rightward shift in the 'velocity-time curve'. This shift enables athletes to exercise for longer at a given absolute exercise intensity, or to exercise at a higher exercise intensity for a given duration. There are 4 key parameters of aerobic fitness that affect the nature of the velocity-time curve that can be measured in the human athlete. These are the maximal oxygen uptake (VO2max), exercise economy, the lactate/ventilatory threshold and oxygen uptake kinetics. Other parameters that may help determine endurance performance, and that are related to the other 4 parameters, are the velocity at VO2max (V-VO2max) and the maximal lactate steady state or critical power. This review considers the effect of endurance training on the key parameters of aerobic (endurance) fitness and attempts to relate these changes to the adaptations seen in the body's physiological systems with training. The importance of improvements in the aerobic fitness parameters to the enhancement of endurance performance is highlighted, as are the training methods that may be considered optimal for facilitating such improvements.","author":[{"dropping-particle":"","family":"Jones","given":"A M","non-dropping-particle":"","parse-names":false,"suffix":""},{"dropping-particle":"","family":"Carter","given":"H","non-dropping-particle":"","parse-names":false,"suffix":""}],"container-title":"Sports medicine","id":"ITEM-1","issue":"6","issued":{"date-parts":[["2000"]]},"page":"373-386","title":"The effect of endurance training on parameters of aerobic fitness","type":"article-journal","volume":"29"},"uris":["http://www.mendeley.com/documents/?uuid=9d992a59-3002-4418-9648-5cf1f03bba90"]}],"mendeley":{"formattedCitation":"(Jones &amp; Carter 2000)","plainTextFormattedCitation":"(Jones &amp; Carter 2000)","previouslyFormattedCitation":"(Jones and Carter 2000)"},"properties":{"noteIndex":0},"schema":"https://github.com/citation-style-language/schema/raw/master/csl-citation.json"}</w:instrText>
      </w:r>
      <w:r>
        <w:rPr>
          <w:rFonts w:ascii="Times New Roman" w:hAnsi="Times New Roman" w:cs="Times New Roman"/>
          <w:sz w:val="24"/>
          <w:szCs w:val="24"/>
        </w:rPr>
        <w:fldChar w:fldCharType="separate"/>
      </w:r>
      <w:r w:rsidR="008C104E" w:rsidRPr="008C104E">
        <w:rPr>
          <w:rFonts w:ascii="Times New Roman" w:hAnsi="Times New Roman" w:cs="Times New Roman"/>
          <w:noProof/>
          <w:sz w:val="24"/>
          <w:szCs w:val="24"/>
        </w:rPr>
        <w:t>(Jones &amp; Carter 2000)</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lang w:val="en-GB"/>
        </w:rPr>
        <w:t xml:space="preserve">Muscle strength stays intact for the first five decades of life and declines by 1 to 5% annually thereafter </w:t>
      </w:r>
      <w:r>
        <w:fldChar w:fldCharType="begin" w:fldLock="1"/>
      </w:r>
      <w:r w:rsidR="007819EF">
        <w:rPr>
          <w:rFonts w:ascii="Times New Roman" w:hAnsi="Times New Roman" w:cs="Times New Roman"/>
          <w:sz w:val="24"/>
          <w:szCs w:val="24"/>
          <w:lang w:val="en-GB"/>
        </w:rPr>
        <w:instrText>ADDIN CSL_CITATION {"citationItems":[{"id":"ITEM-1","itemData":{"author":[{"dropping-particle":"","family":"Milanovic.","given":"Zoran","non-dropping-particle":"","parse-names":false,"suffix":""},{"dropping-particle":"","family":"Pantelic","given":"Sasa","non-dropping-particle":"","parse-names":false,"suffix":""},{"dropping-particle":"","family":"Trajkovic","given":"Nebojsa","non-dropping-particle":"","parse-names":false,"suffix":""},{"dropping-particle":"","family":"Sporis","given":"Goran","non-dropping-particle":"","parse-names":false,"suffix":""},{"dropping-particle":"","family":"Kostic","given":"Radmila","non-dropping-particle":"","parse-names":false,"suffix":""},{"dropping-particle":"","family":"James","given":"Nic","non-dropping-particle":"","parse-names":false,"suffix":""}],"id":"ITEM-1","issued":{"date-parts":[["2013"]]},"page":"549-556","title":"Age-related decrease in physical activity and functional fitness among elderly men and women","type":"article-journal"},"uris":["http://www.mendeley.com/documents/?uuid=860a8469-a5b4-49a9-a473-14d1ff60fcca"]}],"mendeley":{"formattedCitation":"(Milanovic. et al. 2013)","manualFormatting":"(Milanovic. et al. 2013,","plainTextFormattedCitation":"(Milanovic. et al. 2013)","previouslyFormattedCitation":"(Milanovic. et al. 2013)"},"properties":{"noteIndex":0},"schema":"https://github.com/citation-style-language/schema/raw/master/csl-citation.json"}</w:instrText>
      </w:r>
      <w:r>
        <w:rPr>
          <w:rFonts w:ascii="Times New Roman" w:hAnsi="Times New Roman" w:cs="Times New Roman"/>
          <w:sz w:val="24"/>
          <w:szCs w:val="24"/>
          <w:lang w:val="en-GB"/>
        </w:rPr>
        <w:fldChar w:fldCharType="separate"/>
      </w:r>
      <w:r w:rsidR="00D452F1" w:rsidRPr="00D452F1">
        <w:rPr>
          <w:rFonts w:ascii="Times New Roman" w:hAnsi="Times New Roman" w:cs="Times New Roman"/>
          <w:noProof/>
          <w:sz w:val="24"/>
          <w:szCs w:val="24"/>
          <w:lang w:val="en-GB"/>
        </w:rPr>
        <w:t>(Milanovic. et al. 2013</w:t>
      </w:r>
      <w:r w:rsidR="00472167">
        <w:rPr>
          <w:rFonts w:ascii="Times New Roman" w:hAnsi="Times New Roman" w:cs="Times New Roman"/>
          <w:noProof/>
          <w:sz w:val="24"/>
          <w:szCs w:val="24"/>
          <w:lang w:val="en-GB"/>
        </w:rPr>
        <w:t>,</w:t>
      </w:r>
      <w:r>
        <w:rPr>
          <w:rFonts w:ascii="Times New Roman" w:hAnsi="Times New Roman" w:cs="Times New Roman"/>
          <w:sz w:val="24"/>
          <w:szCs w:val="24"/>
          <w:lang w:val="en-GB"/>
        </w:rPr>
        <w:fldChar w:fldCharType="end"/>
      </w:r>
      <w:r>
        <w:rPr>
          <w:rFonts w:ascii="Times New Roman" w:hAnsi="Times New Roman" w:cs="Times New Roman"/>
          <w:sz w:val="24"/>
          <w:szCs w:val="24"/>
          <w:lang w:val="en-GB"/>
        </w:rPr>
        <w:t xml:space="preserve"> </w:t>
      </w:r>
      <w:r>
        <w:fldChar w:fldCharType="begin" w:fldLock="1"/>
      </w:r>
      <w:r w:rsidR="007819EF">
        <w:rPr>
          <w:rFonts w:ascii="Times New Roman" w:hAnsi="Times New Roman" w:cs="Times New Roman"/>
          <w:sz w:val="24"/>
          <w:szCs w:val="24"/>
          <w:lang w:val="en-GB"/>
        </w:rPr>
        <w:instrText>ADDIN CSL_CITATION {"citationItems":[{"id":"ITEM-1","itemData":{"DOI":"10.1093/gerona/61.10.1059","ISBN":"1079-5006 (Print) 1079-5006 (Linking)","ISSN":"1079-5006","PMID":"17077199","author":[{"dropping-particle":"","family":"Goodpaster","given":"Bret H","non-dropping-particle":"","parse-names":false,"suffix":""},{"dropping-particle":"","family":"Park","given":"Seok Won","non-dropping-particle":"","parse-names":false,"suffix":""},{"dropping-particle":"","family":"Harris","given":"Tamara B","non-dropping-particle":"","parse-names":false,"suffix":""},{"dropping-particle":"","family":"Kritchevsky","given":"Steven B","non-dropping-particle":"","parse-names":false,"suffix":""},{"dropping-particle":"","family":"Nevitt","given":"Michael","non-dropping-particle":"","parse-names":false,"suffix":""},{"dropping-particle":"V","family":"Schwartz","given":"Ann","non-dropping-particle":"","parse-names":false,"suffix":""},{"dropping-particle":"","family":"Simonsick","given":"Eleanor M","non-dropping-particle":"","parse-names":false,"suffix":""},{"dropping-particle":"","family":"Tylavsky","given":"Frances A","non-dropping-particle":"","parse-names":false,"suffix":""},{"dropping-particle":"","family":"Visser","given":"Marjolein","non-dropping-particle":"","parse-names":false,"suffix":""},{"dropping-particle":"","family":"Newman","given":"Anne B","non-dropping-particle":"","parse-names":false,"suffix":""}],"container-title":"America","id":"ITEM-1","issue":"10","issued":{"date-parts":[["2006"]]},"page":"1059-1064","title":"The Loss of Skeletal Muscle Strength , Mass , and Quality in Older Adults : The Health , Aging and Body Composition Study","type":"article-journal","volume":"61"},"uris":["http://www.mendeley.com/documents/?uuid=fef10150-7645-49bc-b4fa-e7338c3bad21"]}],"mendeley":{"formattedCitation":"(Goodpaster et al. 2006)","manualFormatting":"Goodpaster et al. 2006,","plainTextFormattedCitation":"(Goodpaster et al. 2006)","previouslyFormattedCitation":"(Goodpaster et al. 2006)"},"properties":{"noteIndex":0},"schema":"https://github.com/citation-style-language/schema/raw/master/csl-citation.json"}</w:instrText>
      </w:r>
      <w:r>
        <w:rPr>
          <w:rFonts w:ascii="Times New Roman" w:hAnsi="Times New Roman" w:cs="Times New Roman"/>
          <w:sz w:val="24"/>
          <w:szCs w:val="24"/>
          <w:lang w:val="en-GB"/>
        </w:rPr>
        <w:fldChar w:fldCharType="separate"/>
      </w:r>
      <w:r w:rsidR="00D452F1" w:rsidRPr="00D452F1">
        <w:rPr>
          <w:rFonts w:ascii="Times New Roman" w:hAnsi="Times New Roman" w:cs="Times New Roman"/>
          <w:noProof/>
          <w:sz w:val="24"/>
          <w:szCs w:val="24"/>
          <w:lang w:val="en-GB"/>
        </w:rPr>
        <w:t>Goodpaster et al. 2006</w:t>
      </w:r>
      <w:r w:rsidR="00472167">
        <w:rPr>
          <w:rFonts w:ascii="Times New Roman" w:hAnsi="Times New Roman" w:cs="Times New Roman"/>
          <w:noProof/>
          <w:sz w:val="24"/>
          <w:szCs w:val="24"/>
          <w:lang w:val="en-GB"/>
        </w:rPr>
        <w:t>,</w:t>
      </w:r>
      <w:r>
        <w:rPr>
          <w:rFonts w:ascii="Times New Roman" w:hAnsi="Times New Roman" w:cs="Times New Roman"/>
          <w:sz w:val="24"/>
          <w:szCs w:val="24"/>
          <w:lang w:val="en-GB"/>
        </w:rPr>
        <w:fldChar w:fldCharType="end"/>
      </w:r>
      <w:r>
        <w:rPr>
          <w:rFonts w:ascii="Times New Roman" w:hAnsi="Times New Roman" w:cs="Times New Roman"/>
          <w:sz w:val="24"/>
          <w:szCs w:val="24"/>
          <w:lang w:val="en-GB"/>
        </w:rPr>
        <w:t xml:space="preserve"> </w:t>
      </w:r>
      <w:r>
        <w:fldChar w:fldCharType="begin" w:fldLock="1"/>
      </w:r>
      <w:r w:rsidR="00472167">
        <w:rPr>
          <w:rFonts w:ascii="Times New Roman" w:hAnsi="Times New Roman" w:cs="Times New Roman"/>
          <w:sz w:val="24"/>
          <w:szCs w:val="24"/>
          <w:lang w:val="en-GB"/>
        </w:rPr>
        <w:instrText>ADDIN CSL_CITATION {"citationItems":[{"id":"ITEM-1","itemData":{"DOI":"10.1093/gerona/56.5.B209","ISBN":"1079-5006 (Print)\\r1079-5006 (Linking)","ISSN":"10795006","PMID":"11320101","abstract":"The longitudinal changes in isokinetic strength of knee and elbow extensors and flexors, muscle mass, physical activity, and health were examined in 120 subjects initially 46 to 78 years old. Sixty-eight women and 52 men were reexamined after 9.7 +/- 1.1 years. The rates of decline in isokinetic strength averaged 14% per decade for knee extensors and 16% per decade for knee flexors in men and women. Women demonstrated slower rates of decline in elbow extensors and flexors (2% per decade) than men (12% per decade). Older subjects demonstrated a greater rate of decline in strength. In men, longitudinal rates of decline of leg muscle strength were approximately 60% greater than estimates from a cross-sectional analysis in the same population. The change in leg strength was directly related to the change in muscle mass in both men and women, and it was inversely related to the change in medication use in men. Physical activity declined yet was not directly associated with strength changes. Although muscle mass changes influenced the magnitude of the strength changes over time, strength declines in spite of muscle mass maintenance or even gain emphasize the need to explore the contribution of other cellular, neural, or metabolic mediators of strength changes.","author":[{"dropping-particle":"","family":"Hughes","given":"V. A.","non-dropping-particle":"","parse-names":false,"suffix":""},{"dropping-particle":"","family":"Frontera","given":"W. R.","non-dropping-particle":"","parse-names":false,"suffix":""},{"dropping-particle":"","family":"Wood","given":"M.","non-dropping-particle":"","parse-names":false,"suffix":""},{"dropping-particle":"","family":"Evans","given":"W. J.","non-dropping-particle":"","parse-names":false,"suffix":""},{"dropping-particle":"","family":"Dallal","given":"G. E.","non-dropping-particle":"","parse-names":false,"suffix":""},{"dropping-particle":"","family":"Roubenoff","given":"R.","non-dropping-particle":"","parse-names":false,"suffix":""},{"dropping-particle":"","family":"Fiatarone Singh","given":"M. A.","non-dropping-particle":"","parse-names":false,"suffix":""}],"container-title":"Journals of Gerontology - Series A Biological Sciences and Medical Sciences","id":"ITEM-1","issue":"5","issued":{"date-parts":[["2001"]]},"title":"Longitudinal muscle strength changes in older adults: Influence of muscle mass, physical activity, and health","type":"article-journal","volume":"56"},"uris":["http://www.mendeley.com/documents/?uuid=793323f9-3dbf-434a-862c-4bef3abf3716"]}],"mendeley":{"formattedCitation":"(Hughes et al. 2001)","manualFormatting":"Hughes et al. 2001)","plainTextFormattedCitation":"(Hughes et al. 2001)","previouslyFormattedCitation":"(Hughes et al. 2001)"},"properties":{"noteIndex":0},"schema":"https://github.com/citation-style-language/schema/raw/master/csl-citation.json"}</w:instrText>
      </w:r>
      <w:r>
        <w:rPr>
          <w:rFonts w:ascii="Times New Roman" w:hAnsi="Times New Roman" w:cs="Times New Roman"/>
          <w:sz w:val="24"/>
          <w:szCs w:val="24"/>
          <w:lang w:val="en-GB"/>
        </w:rPr>
        <w:fldChar w:fldCharType="separate"/>
      </w:r>
      <w:r w:rsidR="00D452F1" w:rsidRPr="00D452F1">
        <w:rPr>
          <w:rFonts w:ascii="Times New Roman" w:hAnsi="Times New Roman" w:cs="Times New Roman"/>
          <w:noProof/>
          <w:sz w:val="24"/>
          <w:szCs w:val="24"/>
          <w:lang w:val="en-GB"/>
        </w:rPr>
        <w:t>Hughes et al. 2001)</w:t>
      </w:r>
      <w:r>
        <w:rPr>
          <w:rFonts w:ascii="Times New Roman" w:hAnsi="Times New Roman" w:cs="Times New Roman"/>
          <w:sz w:val="24"/>
          <w:szCs w:val="24"/>
          <w:lang w:val="en-GB"/>
        </w:rPr>
        <w:fldChar w:fldCharType="end"/>
      </w:r>
      <w:r>
        <w:rPr>
          <w:rFonts w:ascii="Times New Roman" w:hAnsi="Times New Roman" w:cs="Times New Roman"/>
          <w:sz w:val="24"/>
          <w:szCs w:val="24"/>
          <w:lang w:val="en-GB"/>
        </w:rPr>
        <w:t xml:space="preserve">. While, muscle power decline is reported to be more pronounced compared to muscle strength, due to loss of type </w:t>
      </w:r>
      <w:proofErr w:type="spellStart"/>
      <w:r>
        <w:rPr>
          <w:rFonts w:ascii="Times New Roman" w:hAnsi="Times New Roman" w:cs="Times New Roman"/>
          <w:sz w:val="24"/>
          <w:szCs w:val="24"/>
          <w:lang w:val="en-GB"/>
        </w:rPr>
        <w:t>IIa</w:t>
      </w:r>
      <w:proofErr w:type="spellEnd"/>
      <w:r>
        <w:rPr>
          <w:rFonts w:ascii="Times New Roman" w:hAnsi="Times New Roman" w:cs="Times New Roman"/>
          <w:sz w:val="24"/>
          <w:szCs w:val="24"/>
          <w:lang w:val="en-GB"/>
        </w:rPr>
        <w:t xml:space="preserve"> fast twitch </w:t>
      </w:r>
      <w:proofErr w:type="spellStart"/>
      <w:r>
        <w:rPr>
          <w:rFonts w:ascii="Times New Roman" w:hAnsi="Times New Roman" w:cs="Times New Roman"/>
          <w:sz w:val="24"/>
          <w:szCs w:val="24"/>
          <w:lang w:val="en-GB"/>
        </w:rPr>
        <w:t>fibers</w:t>
      </w:r>
      <w:proofErr w:type="spellEnd"/>
      <w:r>
        <w:rPr>
          <w:rFonts w:ascii="Times New Roman" w:hAnsi="Times New Roman" w:cs="Times New Roman"/>
          <w:sz w:val="24"/>
          <w:szCs w:val="24"/>
          <w:lang w:val="en-GB"/>
        </w:rPr>
        <w:t xml:space="preserve"> </w:t>
      </w:r>
      <w:r>
        <w:fldChar w:fldCharType="begin" w:fldLock="1"/>
      </w:r>
      <w:r w:rsidR="008C104E">
        <w:rPr>
          <w:rFonts w:ascii="Times New Roman" w:hAnsi="Times New Roman" w:cs="Times New Roman"/>
          <w:sz w:val="24"/>
          <w:szCs w:val="24"/>
          <w:lang w:val="en-GB"/>
        </w:rPr>
        <w:instrText>ADDIN CSL_CITATION {"citationItems":[{"id":"ITEM-1","itemData":{"DOI":"10.1097/JES.0b013e31823b5f13.Skeletal","ISBN":"1538-3008 (Electronic)\\r0091-6331 (Linking)","ISSN":"00916331","PMID":"22016147","abstract":"The article discusses a study on peak muscle power as the stronger predictor of physical functioning in older adults compared to muscle strength. It is noted that mobility limitations for the aging population, such as difficulty in walking and climbing stairs, are signs of deteriorating functional health. It is asserted that reduction in force and contraction velocity may lead to lower muscle power output.","author":[{"dropping-particle":"","family":"Reid","given":"Kieran F","non-dropping-particle":"","parse-names":false,"suffix":""},{"dropping-particle":"","family":"Fielding","given":"Roger A","non-dropping-particle":"","parse-names":false,"suffix":""}],"container-title":"Exercise &amp; Sport Sciences Reviews","id":"ITEM-1","issue":"1","issued":{"date-parts":[["2012"]]},"page":"4-12","title":"Skeletal Muscle Power: A Critical Determinant of Physical Functioning in Older Adults","type":"article-journal","volume":"40"},"uris":["http://www.mendeley.com/documents/?uuid=9f0a62f3-3040-4d18-8d59-edc771116e91"]}],"mendeley":{"formattedCitation":"(Reid &amp; Fielding 2012)","plainTextFormattedCitation":"(Reid &amp; Fielding 2012)","previouslyFormattedCitation":"(Reid and Fielding 2012)"},"properties":{"noteIndex":0},"schema":"https://github.com/citation-style-language/schema/raw/master/csl-citation.json"}</w:instrText>
      </w:r>
      <w:r>
        <w:rPr>
          <w:rFonts w:ascii="Times New Roman" w:hAnsi="Times New Roman" w:cs="Times New Roman"/>
          <w:sz w:val="24"/>
          <w:szCs w:val="24"/>
          <w:lang w:val="en-GB"/>
        </w:rPr>
        <w:fldChar w:fldCharType="separate"/>
      </w:r>
      <w:r w:rsidR="008C104E" w:rsidRPr="008C104E">
        <w:rPr>
          <w:rFonts w:ascii="Times New Roman" w:hAnsi="Times New Roman" w:cs="Times New Roman"/>
          <w:noProof/>
          <w:sz w:val="24"/>
          <w:szCs w:val="24"/>
          <w:lang w:val="en-GB"/>
        </w:rPr>
        <w:t>(Reid &amp; Fielding 2012)</w:t>
      </w:r>
      <w:r>
        <w:rPr>
          <w:rFonts w:ascii="Times New Roman" w:hAnsi="Times New Roman" w:cs="Times New Roman"/>
          <w:sz w:val="24"/>
          <w:szCs w:val="24"/>
          <w:lang w:val="en-GB"/>
        </w:rPr>
        <w:fldChar w:fldCharType="end"/>
      </w:r>
      <w:r>
        <w:rPr>
          <w:rFonts w:ascii="Times New Roman" w:hAnsi="Times New Roman" w:cs="Times New Roman"/>
          <w:sz w:val="24"/>
          <w:szCs w:val="24"/>
          <w:lang w:val="en-GB"/>
        </w:rPr>
        <w:t xml:space="preserve">. More than half of the fast twitch muscle </w:t>
      </w:r>
      <w:proofErr w:type="spellStart"/>
      <w:r>
        <w:rPr>
          <w:rFonts w:ascii="Times New Roman" w:hAnsi="Times New Roman" w:cs="Times New Roman"/>
          <w:sz w:val="24"/>
          <w:szCs w:val="24"/>
          <w:lang w:val="en-GB"/>
        </w:rPr>
        <w:t>fibers</w:t>
      </w:r>
      <w:proofErr w:type="spellEnd"/>
      <w:r>
        <w:rPr>
          <w:rFonts w:ascii="Times New Roman" w:hAnsi="Times New Roman" w:cs="Times New Roman"/>
          <w:sz w:val="24"/>
          <w:szCs w:val="24"/>
          <w:lang w:val="en-GB"/>
        </w:rPr>
        <w:t xml:space="preserve"> are lost by the age of 75 years </w:t>
      </w:r>
      <w:r>
        <w:fldChar w:fldCharType="begin" w:fldLock="1"/>
      </w:r>
      <w:r w:rsidR="000A3263">
        <w:rPr>
          <w:rFonts w:ascii="Times New Roman" w:hAnsi="Times New Roman" w:cs="Times New Roman"/>
          <w:sz w:val="24"/>
          <w:szCs w:val="24"/>
          <w:lang w:val="en-GB"/>
        </w:rPr>
        <w:instrText>ADDIN CSL_CITATION {"citationItems":[{"id":"ITEM-1","itemData":{"DOI":"10.1007/s11357-007-9034-z","ISSN":"01619152","PMID":"19424833","abstract":"Our purpose was to examine the effects of age and gender on physical performance. We assessed a one-hour swimming performance and participation of 4,271 presumably healthy men and women, aged 19-91 years, from the 2001-2003 United States Masters Swimming long-distance (1 h) national competition. The decline in performance with increasing age was found to be quadratic rather than linear. The equation which best fit variation in 1 h swimming distance in meters (m) according to variations in age in years (y) in men was: distance (m) = 4058 + 2.18 age-0.29 age (http://www.acsmmsse.org/pt/re/msse/positionstandards.htm;jsessionid=DiRVACC7YS3mq27s5kV3vwpEVSokmmD1ZJLC7pdnol3KcfoSu0t!1096311956!-949856145!9001!-1), with the same equation for women except that 380 m needed to be subtracted from the calculated value at all ages (about a 10% difference). There was a large overlap in performance between men and women. The overall mean decline in performance with age was about 50% and was parallel in men and women. The mean difference in distance for a 1-year increment in age was -9.7 m at 21 y of age, -21.3 m at 40 y, and -44.5 m at 80 y. Far greater declines of about 96% in numbers participating with advanced age (80 y and over, 4% of peak numbers) were observed than in the 40-49 y age group. In conclusion, the declines in performance were parallel in men and women at all ages, and the 1-year age-related declines in performance were about twice as great at 40 y and more than four-times as great at 80 y than at 20 y of age, with even greater age-related declines in participation being noted for both men and women.","author":[{"dropping-particle":"","family":"Bongard","given":"Vanina","non-dropping-particle":"","parse-names":false,"suffix":""},{"dropping-particle":"","family":"McDermott","given":"Ann Y.","non-dropping-particle":"","parse-names":false,"suffix":""},{"dropping-particle":"","family":"Dallal","given":"Gerard E.","non-dropping-particle":"","parse-names":false,"suffix":""},{"dropping-particle":"","family":"Schaefer","given":"Ernst J.","non-dropping-particle":"","parse-names":false,"suffix":""}],"container-title":"Age","id":"ITEM-1","issue":"2-3","issued":{"date-parts":[["2007"]]},"page":"77-85","title":"Effects of age and gender on physical performance","type":"article-journal","volume":"29"},"uris":["http://www.mendeley.com/documents/?uuid=f69d9896-ff32-4b74-91ea-bf28a5857584"]}],"mendeley":{"formattedCitation":"(Bongard et al. 2007)","plainTextFormattedCitation":"(Bongard et al. 2007)","previouslyFormattedCitation":"(Bongard et al. 2007)"},"properties":{"noteIndex":0},"schema":"https://github.com/citation-style-language/schema/raw/master/csl-citation.json"}</w:instrText>
      </w:r>
      <w:r>
        <w:rPr>
          <w:rFonts w:ascii="Times New Roman" w:hAnsi="Times New Roman" w:cs="Times New Roman"/>
          <w:sz w:val="24"/>
          <w:szCs w:val="24"/>
          <w:lang w:val="en-GB"/>
        </w:rPr>
        <w:fldChar w:fldCharType="separate"/>
      </w:r>
      <w:r w:rsidR="00D452F1" w:rsidRPr="00D452F1">
        <w:rPr>
          <w:rFonts w:ascii="Times New Roman" w:hAnsi="Times New Roman" w:cs="Times New Roman"/>
          <w:noProof/>
          <w:sz w:val="24"/>
          <w:szCs w:val="24"/>
          <w:lang w:val="en-GB"/>
        </w:rPr>
        <w:t>(Bongard et al. 2007)</w:t>
      </w:r>
      <w:r>
        <w:rPr>
          <w:rFonts w:ascii="Times New Roman" w:hAnsi="Times New Roman" w:cs="Times New Roman"/>
          <w:sz w:val="24"/>
          <w:szCs w:val="24"/>
          <w:lang w:val="en-GB"/>
        </w:rPr>
        <w:fldChar w:fldCharType="end"/>
      </w:r>
      <w:r>
        <w:rPr>
          <w:rFonts w:ascii="Times New Roman" w:hAnsi="Times New Roman" w:cs="Times New Roman"/>
          <w:sz w:val="24"/>
          <w:szCs w:val="24"/>
          <w:lang w:val="en-GB"/>
        </w:rPr>
        <w:t xml:space="preserve">. Muscle strength loss </w:t>
      </w:r>
      <w:r>
        <w:rPr>
          <w:rFonts w:ascii="Times New Roman" w:hAnsi="Times New Roman" w:cs="Times New Roman"/>
          <w:sz w:val="24"/>
          <w:szCs w:val="24"/>
          <w:lang w:val="en-GB"/>
        </w:rPr>
        <w:lastRenderedPageBreak/>
        <w:t xml:space="preserve">in older persons is mainly associated with loss of muscle mass known as </w:t>
      </w:r>
      <w:proofErr w:type="spellStart"/>
      <w:r>
        <w:rPr>
          <w:rFonts w:ascii="Times New Roman" w:hAnsi="Times New Roman" w:cs="Times New Roman"/>
          <w:sz w:val="24"/>
          <w:szCs w:val="24"/>
          <w:lang w:val="en-GB"/>
        </w:rPr>
        <w:t>sarcopenia</w:t>
      </w:r>
      <w:proofErr w:type="spellEnd"/>
      <w:r>
        <w:rPr>
          <w:rFonts w:ascii="Times New Roman" w:hAnsi="Times New Roman" w:cs="Times New Roman"/>
          <w:sz w:val="24"/>
          <w:szCs w:val="24"/>
          <w:lang w:val="en-GB"/>
        </w:rPr>
        <w:t xml:space="preserve"> </w:t>
      </w:r>
      <w:r>
        <w:fldChar w:fldCharType="begin" w:fldLock="1"/>
      </w:r>
      <w:r w:rsidR="008C104E">
        <w:rPr>
          <w:rFonts w:ascii="Times New Roman" w:hAnsi="Times New Roman" w:cs="Times New Roman"/>
          <w:sz w:val="24"/>
          <w:szCs w:val="24"/>
          <w:lang w:val="en-GB"/>
        </w:rPr>
        <w:instrText>ADDIN CSL_CITATION {"citationItems":[{"id":"ITEM-1","itemData":{"DOI":"10.1097/JES.0b013e31823b5f13.Skeletal","ISBN":"1538-3008 (Electronic)\\r0091-6331 (Linking)","ISSN":"00916331","PMID":"22016147","abstract":"The article discusses a study on peak muscle power as the stronger predictor of physical functioning in older adults compared to muscle strength. It is noted that mobility limitations for the aging population, such as difficulty in walking and climbing stairs, are signs of deteriorating functional health. It is asserted that reduction in force and contraction velocity may lead to lower muscle power output.","author":[{"dropping-particle":"","family":"Reid","given":"Kieran F","non-dropping-particle":"","parse-names":false,"suffix":""},{"dropping-particle":"","family":"Fielding","given":"Roger A","non-dropping-particle":"","parse-names":false,"suffix":""}],"container-title":"Exercise &amp; Sport Sciences Reviews","id":"ITEM-1","issue":"1","issued":{"date-parts":[["2012"]]},"page":"4-12","title":"Skeletal Muscle Power: A Critical Determinant of Physical Functioning in Older Adults","type":"article-journal","volume":"40"},"uris":["http://www.mendeley.com/documents/?uuid=9f0a62f3-3040-4d18-8d59-edc771116e91"]}],"mendeley":{"formattedCitation":"(Reid &amp; Fielding 2012)","plainTextFormattedCitation":"(Reid &amp; Fielding 2012)","previouslyFormattedCitation":"(Reid and Fielding 2012)"},"properties":{"noteIndex":0},"schema":"https://github.com/citation-style-language/schema/raw/master/csl-citation.json"}</w:instrText>
      </w:r>
      <w:r>
        <w:rPr>
          <w:rFonts w:ascii="Times New Roman" w:hAnsi="Times New Roman" w:cs="Times New Roman"/>
          <w:sz w:val="24"/>
          <w:szCs w:val="24"/>
          <w:lang w:val="en-GB"/>
        </w:rPr>
        <w:fldChar w:fldCharType="separate"/>
      </w:r>
      <w:r w:rsidR="008C104E" w:rsidRPr="008C104E">
        <w:rPr>
          <w:rFonts w:ascii="Times New Roman" w:hAnsi="Times New Roman" w:cs="Times New Roman"/>
          <w:noProof/>
          <w:sz w:val="24"/>
          <w:szCs w:val="24"/>
          <w:lang w:val="en-GB"/>
        </w:rPr>
        <w:t>(Reid &amp; Fielding 2012)</w:t>
      </w:r>
      <w:r>
        <w:rPr>
          <w:rFonts w:ascii="Times New Roman" w:hAnsi="Times New Roman" w:cs="Times New Roman"/>
          <w:sz w:val="24"/>
          <w:szCs w:val="24"/>
          <w:lang w:val="en-GB"/>
        </w:rPr>
        <w:fldChar w:fldCharType="end"/>
      </w:r>
      <w:r>
        <w:rPr>
          <w:rFonts w:ascii="Times New Roman" w:hAnsi="Times New Roman" w:cs="Times New Roman"/>
          <w:sz w:val="24"/>
          <w:szCs w:val="24"/>
          <w:lang w:val="en-GB"/>
        </w:rPr>
        <w:t xml:space="preserve">. In addition, advancing age causes loss of motor units, muscle atrophy and increase in fat mass, partly due to a  reduction in anabolic hormones </w:t>
      </w:r>
      <w:r>
        <w:fldChar w:fldCharType="begin" w:fldLock="1"/>
      </w:r>
      <w:r w:rsidR="008C104E">
        <w:rPr>
          <w:rFonts w:ascii="Times New Roman" w:hAnsi="Times New Roman" w:cs="Times New Roman"/>
          <w:sz w:val="24"/>
          <w:szCs w:val="24"/>
          <w:lang w:val="en-GB"/>
        </w:rPr>
        <w:instrText>ADDIN CSL_CITATION {"citationItems":[{"id":"ITEM-1","itemData":{"DOI":"10.1097/01.mco.0000134362.76653.b2","ISBN":"2122633255","ISSN":"1363-1950","PMID":"15192443","abstract":"This review article focuses on the changes that occur in muscle with age, specifically the involuntary loss of muscle mass, strength and function, termed sarcopenia. Particular emphasis is given to the metabolic alterations that characterize sarcopenia, and to the potentially treatable causes of this condition, including age-related endocrine and nutritional changes, and inactivity.","author":[{"dropping-particle":"","family":"Volpi","given":"E","non-dropping-particle":"","parse-names":false,"suffix":""},{"dropping-particle":"","family":"Nazemi","given":"R","non-dropping-particle":"","parse-names":false,"suffix":""},{"dropping-particle":"","family":"Fujita","given":"S","non-dropping-particle":"","parse-names":false,"suffix":""}],"container-title":"Current opinion in clinical nutrition and metabolic care","id":"ITEM-1","issue":"4","issued":{"date-parts":[["2004"]]},"page":"405-410","title":"Muscle tissue changes with aging.","type":"article-journal","volume":"7"},"uris":["http://www.mendeley.com/documents/?uuid=3b04131a-2a69-4388-bff9-2412e9ddfb53"]}],"mendeley":{"formattedCitation":"(Volpi et al. 2004)","plainTextFormattedCitation":"(Volpi et al. 2004)","previouslyFormattedCitation":"(Volpi, Nazemi, and Fujita 2004)"},"properties":{"noteIndex":0},"schema":"https://github.com/citation-style-language/schema/raw/master/csl-citation.json"}</w:instrText>
      </w:r>
      <w:r>
        <w:rPr>
          <w:rFonts w:ascii="Times New Roman" w:hAnsi="Times New Roman" w:cs="Times New Roman"/>
          <w:sz w:val="24"/>
          <w:szCs w:val="24"/>
          <w:lang w:val="en-GB"/>
        </w:rPr>
        <w:fldChar w:fldCharType="separate"/>
      </w:r>
      <w:r w:rsidR="008C104E" w:rsidRPr="008C104E">
        <w:rPr>
          <w:rFonts w:ascii="Times New Roman" w:hAnsi="Times New Roman" w:cs="Times New Roman"/>
          <w:noProof/>
          <w:sz w:val="24"/>
          <w:szCs w:val="24"/>
          <w:lang w:val="en-GB"/>
        </w:rPr>
        <w:t>(Volpi et al. 2004)</w:t>
      </w:r>
      <w:r>
        <w:rPr>
          <w:rFonts w:ascii="Times New Roman" w:hAnsi="Times New Roman" w:cs="Times New Roman"/>
          <w:sz w:val="24"/>
          <w:szCs w:val="24"/>
          <w:lang w:val="en-GB"/>
        </w:rPr>
        <w:fldChar w:fldCharType="end"/>
      </w:r>
      <w:r>
        <w:rPr>
          <w:rFonts w:ascii="Times New Roman" w:hAnsi="Times New Roman" w:cs="Times New Roman"/>
          <w:sz w:val="24"/>
          <w:szCs w:val="24"/>
          <w:lang w:val="en-GB"/>
        </w:rPr>
        <w:t xml:space="preserve">. Existing co-morbidities, such as hypertension and diabetes, intensify age related decline </w:t>
      </w:r>
      <w:r>
        <w:fldChar w:fldCharType="begin" w:fldLock="1"/>
      </w:r>
      <w:r w:rsidR="000A3263">
        <w:rPr>
          <w:rFonts w:ascii="Times New Roman" w:hAnsi="Times New Roman" w:cs="Times New Roman"/>
          <w:sz w:val="24"/>
          <w:szCs w:val="24"/>
          <w:lang w:val="en-GB"/>
        </w:rPr>
        <w:instrText>ADDIN CSL_CITATION {"citationItems":[{"id":"ITEM-1","itemData":{"DOI":"10.1589/jpts.29.152","ISSN":"0915-5287","PMID":"28210063","abstract":"[Purpose] The objective of this study was to clarify the effects of increased number of steps on body composition, physical functions, vascular functions, health-related quality of life (HR-QOL) and self-efficacy in elderly people. [Subjects and Methods] The subjects were 47 elderly persons who resided in Port Island in the Chuo Ward of Kobe City in Hyogo Prefecture, Japan. After the calculation of the mean preintervention physical activity (PA), the subjects were instructed to increase their PA to a target baseline + 1,300 steps/day. Body composition, physical functions, vascular functions, HR-QOL, and self-efficacy were measured at baseline, after 3 and 6 months. These items were compared between a group that increased their PA and a group that did not. [Results] After 6 months, 26.1% of the subjects achieved the PA target. No significant improvements were observed in body composition, physical functions, vascular functions, or self-efficacy for either group after 3 and 6 months. However, the HR-QOL improved significantly after 6 months in the achievement group. [Conclusion] Although the intervention to increase PA did not produce significant improvements after 6 months in body composition, physical functions, vascular functions, or self-efficacy, the HR-QOL improved significantly during this relatively short period.","author":[{"dropping-particle":"","family":"Morisawa","given":"Tomoyuki","non-dropping-particle":"","parse-names":false,"suffix":""},{"dropping-particle":"","family":"Tamaki","given":"Akira","non-dropping-particle":"","parse-names":false,"suffix":""},{"dropping-particle":"","family":"Nagai","given":"Kotatsu","non-dropping-particle":"","parse-names":false,"suffix":""},{"dropping-particle":"","family":"Tsukagoshi","given":"Rui","non-dropping-particle":"","parse-names":false,"suffix":""},{"dropping-particle":"","family":"Nozaki","given":"Sonoko","non-dropping-particle":"","parse-names":false,"suffix":""},{"dropping-particle":"","family":"Miyamoto","given":"Toshiaki","non-dropping-particle":"","parse-names":false,"suffix":""},{"dropping-particle":"","family":"Mori","given":"Akiko","non-dropping-particle":"","parse-names":false,"suffix":""},{"dropping-particle":"","family":"Kaya","given":"Mitsumasa","non-dropping-particle":"","parse-names":false,"suffix":""},{"dropping-particle":"","family":"Fujioka","given":"Hiroyuki","non-dropping-particle":"","parse-names":false,"suffix":""}],"container-title":"Journal of Physical Therapy Science","id":"ITEM-1","issue":"1","issued":{"date-parts":[["2017"]]},"page":"152-157","title":"Effects of increased physical activity on body composition, physical functions, vascular functions, HR-QOL, and self-efficacy in community-dwelling elderly people","type":"article-journal","volume":"29"},"uris":["http://www.mendeley.com/documents/?uuid=828fa9fc-360e-4d11-87f9-929811fd552b"]}],"mendeley":{"formattedCitation":"(Morisawa et al. 2017)","plainTextFormattedCitation":"(Morisawa et al. 2017)","previouslyFormattedCitation":"(Morisawa et al. 2017)"},"properties":{"noteIndex":0},"schema":"https://github.com/citation-style-language/schema/raw/master/csl-citation.json"}</w:instrText>
      </w:r>
      <w:r>
        <w:rPr>
          <w:rFonts w:ascii="Times New Roman" w:hAnsi="Times New Roman" w:cs="Times New Roman"/>
          <w:sz w:val="24"/>
          <w:szCs w:val="24"/>
          <w:lang w:val="en-GB"/>
        </w:rPr>
        <w:fldChar w:fldCharType="separate"/>
      </w:r>
      <w:r w:rsidR="00D452F1" w:rsidRPr="00D452F1">
        <w:rPr>
          <w:rFonts w:ascii="Times New Roman" w:hAnsi="Times New Roman" w:cs="Times New Roman"/>
          <w:noProof/>
          <w:sz w:val="24"/>
          <w:szCs w:val="24"/>
          <w:lang w:val="en-GB"/>
        </w:rPr>
        <w:t>(Morisawa et al. 2017)</w:t>
      </w:r>
      <w:r>
        <w:rPr>
          <w:rFonts w:ascii="Times New Roman" w:hAnsi="Times New Roman" w:cs="Times New Roman"/>
          <w:sz w:val="24"/>
          <w:szCs w:val="24"/>
          <w:lang w:val="en-GB"/>
        </w:rPr>
        <w:fldChar w:fldCharType="end"/>
      </w:r>
      <w:r>
        <w:rPr>
          <w:rFonts w:ascii="Times New Roman" w:hAnsi="Times New Roman" w:cs="Times New Roman"/>
          <w:sz w:val="24"/>
          <w:szCs w:val="24"/>
          <w:lang w:val="en-GB"/>
        </w:rPr>
        <w:t>.</w:t>
      </w:r>
      <w:r>
        <w:rPr>
          <w:rFonts w:ascii="Times New Roman" w:hAnsi="Times New Roman" w:cs="Times New Roman"/>
          <w:sz w:val="24"/>
          <w:szCs w:val="24"/>
        </w:rPr>
        <w:t xml:space="preserve"> </w:t>
      </w:r>
    </w:p>
    <w:p w14:paraId="5B0E7E31" w14:textId="597209E2" w:rsidR="00A67CAE" w:rsidRPr="0025289E" w:rsidRDefault="00713C26" w:rsidP="006E0FB1">
      <w:pPr>
        <w:spacing w:after="0"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lang w:val="en-GB"/>
        </w:rPr>
        <w:t xml:space="preserve">Reduction in both aerobic and anaerobic capacity alters speed and stability in older persons </w:t>
      </w:r>
      <w:r>
        <w:fldChar w:fldCharType="begin" w:fldLock="1"/>
      </w:r>
      <w:r w:rsidR="007819EF">
        <w:rPr>
          <w:rFonts w:ascii="Times New Roman" w:hAnsi="Times New Roman" w:cs="Times New Roman"/>
          <w:sz w:val="24"/>
          <w:szCs w:val="24"/>
          <w:lang w:val="en-GB"/>
        </w:rPr>
        <w:instrText>ADDIN CSL_CITATION {"citationItems":[{"id":"ITEM-1","itemData":{"DOI":"10.1016/j.gaitpost.2013.08.011","ISBN":"1879-2219 (Electronic)\\r0966-6362 (Linking)","ISSN":"09666362","PMID":"24008010","abstract":"Many falls in older adults occur during walking following trips. Following a trip, older adults take longer than younger adults to recover steady-state walking. Although faster gait speed may improve interlimb coordination, it may also increase fall risk in older adults. We hypothesized that older adults would take longer than younger adults to recover from an unexpected perturbation during gait especially when walking faster. Twelve younger (26.3 ± 4.4 years) and 12 older adults (68.5 ± 3.4 years) walked at comfortable, faster and slower speeds when movement of the dominant leg was unexpectedly arrested for 250. ms at 20% swing length. Gait stability was evaluated using the short- and longer-term response to perturbation.In both groups, walking faster diminished the occurrence of elevation and increased that of leg lowering. Older adults took longer than younger adults to recover steady-state walking at all speeds (3.36 ± 0.11 vs. 2.89 ± 0.08 strides) but longer-term recovery of gait stability was not related to gait speed. Arm-leg and inter-arm coordination improved with increasing gait speed in both groups, but older adults had weaker inter-leg coupling following perturbation at all speeds.Although both younger and older adults used speed appropriate responses immediately following perturbation, longer duration of recovery of steady-state walking in older adults may increase fall risk in uncontrolled situations, regardless of gait speed. Recovery from perturbation when walking faster was associated with better interlimb coordination, but not with better gait stability. This indicates that interlimb coordination and gait stability may be distinct features of locomotion. © 2013 Elsevier B.V.","author":[{"dropping-particle":"","family":"Krasovsky","given":"Tal","non-dropping-particle":"","parse-names":false,"suffix":""},{"dropping-particle":"","family":"Lamontagne","given":"Anouk","non-dropping-particle":"","parse-names":false,"suffix":""},{"dropping-particle":"","family":"Feldman","given":"Anatol G.","non-dropping-particle":"","parse-names":false,"suffix":""},{"dropping-particle":"","family":"Levin","given":"Mindy F.","non-dropping-particle":"","parse-names":false,"suffix":""}],"container-title":"Gait and Posture","id":"ITEM-1","issue":"1","issued":{"date-parts":[["2014"]]},"page":"378-385","publisher":"Elsevier B.V.","title":"Effects of walking speed on gait stability and interlimb coordination in younger and older adults","type":"article-journal","volume":"39"},"uris":["http://www.mendeley.com/documents/?uuid=12419c44-df42-4656-ab25-0e2f364e151b"]}],"mendeley":{"formattedCitation":"(Krasovsky et al. 2014)","manualFormatting":"(Krasovsky 2014,","plainTextFormattedCitation":"(Krasovsky et al. 2014)","previouslyFormattedCitation":"(Krasovsky et al. 2014)"},"properties":{"noteIndex":0},"schema":"https://github.com/citation-style-language/schema/raw/master/csl-citation.json"}</w:instrText>
      </w:r>
      <w:r>
        <w:rPr>
          <w:rFonts w:ascii="Times New Roman" w:hAnsi="Times New Roman" w:cs="Times New Roman"/>
          <w:sz w:val="24"/>
          <w:szCs w:val="24"/>
          <w:lang w:val="en-GB"/>
        </w:rPr>
        <w:fldChar w:fldCharType="separate"/>
      </w:r>
      <w:r w:rsidR="00472167">
        <w:rPr>
          <w:rFonts w:ascii="Times New Roman" w:hAnsi="Times New Roman" w:cs="Times New Roman"/>
          <w:noProof/>
          <w:sz w:val="24"/>
          <w:szCs w:val="24"/>
          <w:lang w:val="en-GB"/>
        </w:rPr>
        <w:t xml:space="preserve">(Krasovsky </w:t>
      </w:r>
      <w:r w:rsidR="00D452F1" w:rsidRPr="00D452F1">
        <w:rPr>
          <w:rFonts w:ascii="Times New Roman" w:hAnsi="Times New Roman" w:cs="Times New Roman"/>
          <w:noProof/>
          <w:sz w:val="24"/>
          <w:szCs w:val="24"/>
          <w:lang w:val="en-GB"/>
        </w:rPr>
        <w:t>2014</w:t>
      </w:r>
      <w:r w:rsidR="00472167">
        <w:rPr>
          <w:rFonts w:ascii="Times New Roman" w:hAnsi="Times New Roman" w:cs="Times New Roman"/>
          <w:noProof/>
          <w:sz w:val="24"/>
          <w:szCs w:val="24"/>
          <w:lang w:val="en-GB"/>
        </w:rPr>
        <w:t>,</w:t>
      </w:r>
      <w:r>
        <w:rPr>
          <w:rFonts w:ascii="Times New Roman" w:hAnsi="Times New Roman" w:cs="Times New Roman"/>
          <w:sz w:val="24"/>
          <w:szCs w:val="24"/>
          <w:lang w:val="en-GB"/>
        </w:rPr>
        <w:fldChar w:fldCharType="end"/>
      </w:r>
      <w:r>
        <w:rPr>
          <w:rFonts w:ascii="Times New Roman" w:hAnsi="Times New Roman" w:cs="Times New Roman"/>
          <w:sz w:val="24"/>
          <w:szCs w:val="24"/>
          <w:lang w:val="en-GB"/>
        </w:rPr>
        <w:t xml:space="preserve"> </w:t>
      </w:r>
      <w:r>
        <w:fldChar w:fldCharType="begin" w:fldLock="1"/>
      </w:r>
      <w:r w:rsidR="007819EF">
        <w:rPr>
          <w:rFonts w:ascii="Times New Roman" w:hAnsi="Times New Roman" w:cs="Times New Roman"/>
          <w:sz w:val="24"/>
          <w:szCs w:val="24"/>
          <w:lang w:val="en-GB"/>
        </w:rPr>
        <w:instrText>ADDIN CSL_CITATION {"citationItems":[{"id":"ITEM-1","itemData":{"author":[{"dropping-particle":"","family":"Buchner, D.M., Cress. M.E., Esselman, P.C., Margherita, A.J., de Lateur, B.J., Campbell, A.J., and Wagner","given":"E.H.","non-dropping-particle":"","parse-names":false,"suffix":""}],"container-title":"J Gerontol:Med Sci","id":"ITEM-1","issue":"6","issued":{"date-parts":[["1996"]]},"page":"M297-M302","title":"Factors associated with changes in gait speed in older adults.","type":"article-journal","volume":"51A"},"uris":["http://www.mendeley.com/documents/?uuid=08021564-1e82-4bd4-9e3f-35dbb107ee90"]}],"mendeley":{"formattedCitation":"(Buchner, D.M., Cress. M.E., Esselman, P.C., Margherita, A.J., de Lateur, B.J., Campbell, A.J., and Wagner 1996)","manualFormatting":"Buchner et al.1996)","plainTextFormattedCitation":"(Buchner, D.M., Cress. M.E., Esselman, P.C., Margherita, A.J., de Lateur, B.J., Campbell, A.J., and Wagner 1996)","previouslyFormattedCitation":"(Buchner, D.M., Cress. M.E., Esselman, P.C., Margherita, A.J., de Lateur, B.J., Campbell, A.J., and Wagner 1996)"},"properties":{"noteIndex":0},"schema":"https://github.com/citation-style-language/schema/raw/master/csl-citation.json"}</w:instrText>
      </w:r>
      <w:r>
        <w:rPr>
          <w:rFonts w:ascii="Times New Roman" w:hAnsi="Times New Roman" w:cs="Times New Roman"/>
          <w:sz w:val="24"/>
          <w:szCs w:val="24"/>
          <w:lang w:val="en-GB"/>
        </w:rPr>
        <w:fldChar w:fldCharType="separate"/>
      </w:r>
      <w:r w:rsidR="00472167">
        <w:rPr>
          <w:rFonts w:ascii="Times New Roman" w:hAnsi="Times New Roman" w:cs="Times New Roman"/>
          <w:noProof/>
          <w:sz w:val="24"/>
          <w:szCs w:val="24"/>
          <w:lang w:val="en-GB"/>
        </w:rPr>
        <w:t>Buchner et al.</w:t>
      </w:r>
      <w:r w:rsidR="00D452F1" w:rsidRPr="00D452F1">
        <w:rPr>
          <w:rFonts w:ascii="Times New Roman" w:hAnsi="Times New Roman" w:cs="Times New Roman"/>
          <w:noProof/>
          <w:sz w:val="24"/>
          <w:szCs w:val="24"/>
          <w:lang w:val="en-GB"/>
        </w:rPr>
        <w:t>1996)</w:t>
      </w:r>
      <w:r>
        <w:rPr>
          <w:rFonts w:ascii="Times New Roman" w:hAnsi="Times New Roman" w:cs="Times New Roman"/>
          <w:sz w:val="24"/>
          <w:szCs w:val="24"/>
          <w:lang w:val="en-GB"/>
        </w:rPr>
        <w:fldChar w:fldCharType="end"/>
      </w:r>
      <w:r>
        <w:rPr>
          <w:rFonts w:ascii="Times New Roman" w:hAnsi="Times New Roman" w:cs="Times New Roman"/>
          <w:sz w:val="24"/>
          <w:szCs w:val="24"/>
          <w:lang w:val="en-GB"/>
        </w:rPr>
        <w:t xml:space="preserve">. Postural control reduction affects motor coordination </w:t>
      </w:r>
      <w:r>
        <w:fldChar w:fldCharType="begin" w:fldLock="1"/>
      </w:r>
      <w:r w:rsidR="008C104E">
        <w:rPr>
          <w:rFonts w:ascii="Times New Roman" w:hAnsi="Times New Roman" w:cs="Times New Roman"/>
          <w:sz w:val="24"/>
          <w:szCs w:val="24"/>
          <w:lang w:val="en-GB"/>
        </w:rPr>
        <w:instrText>ADDIN CSL_CITATION {"citationItems":[{"id":"ITEM-1","itemData":{"DOI":"10.3389/fnagi.2015.00257","ISSN":"16634365","PMID":"26834626","abstract":"Normal aging results in alterations in the visual, vestibular and somtaosensory systems, which in turn modify the control of balance. Muscle fatigue may exacerbate these age-related changes in sensory and motor functions, and also increase the attentional demands associated with dynamic postural control. The purpose of this study was to investigate the effect of aging on dynamic postural control and posture-related attentional demands before and after a plantar flexor fatigue protocol. Participants (young adults: n = 15; healthy seniors: n = 13) performed a dynamic postural task along the antero-posterior (AP) and the medio-lateral (ML) axes, with and without the addition of a simple reaction time (RT) task. The dynamic postural task consisted in following a moving circle on a computer screen with the representation of the center of pressure (COP). This protocol was repeated before and after a fatigue task where ankle plantar flexor muscles were targeted. The mean COP-target distance and the mean COP velocity were calculated for each trial. Cross-correlation analyses between the COP and target displacements were also performed. RTs were recorded during dual-task trials. Results showed that while young adults adopted an anticipatory control mode to move their COP as close as possible to the target center, seniors adopted a reactive control mode, lagging behind the target center. This resulted in longer COP-target distance and higher COP velocity in the latter group. Concurrently, RT increased more in seniors when switching from static stance to dynamic postural conditions, suggesting potential alterations in the central nervous system (CNS) functions. Finally, plantar flexor muscle fatigue and dual-tasking had only minor effects on dynamic postural control of both young adults and seniors. Future studies should investigate why the fatigue-induced changes in quiet standing postural control do not seem to transfer to dynamic balance tasks. [ABSTRACT FROM AUTHOR]","author":[{"dropping-particle":"","family":"Remaud","given":"Anthony","non-dropping-particle":"","parse-names":false,"suffix":""},{"dropping-particle":"","family":"Thuong-Cong","given":"Cécile","non-dropping-particle":"","parse-names":false,"suffix":""},{"dropping-particle":"","family":"Bilodeau","given":"Martin","non-dropping-particle":"","parse-names":false,"suffix":""}],"container-title":"Frontiers in Aging Neuroscience","id":"ITEM-1","issue":"JAN","issued":{"date-parts":[["2016"]]},"page":"1-13","title":"Age-related changes in dynamic postural control and attentional demands are minimally affected by local muscle fatigue","type":"article-journal","volume":"7"},"uris":["http://www.mendeley.com/documents/?uuid=fb34167f-9762-4298-80e1-a0bc8715cbe8"]}],"mendeley":{"formattedCitation":"(Remaud et al. 2016)","plainTextFormattedCitation":"(Remaud et al. 2016)","previouslyFormattedCitation":"(Remaud, Thuong-Cong, and Bilodeau 2016)"},"properties":{"noteIndex":0},"schema":"https://github.com/citation-style-language/schema/raw/master/csl-citation.json"}</w:instrText>
      </w:r>
      <w:r>
        <w:rPr>
          <w:rFonts w:ascii="Times New Roman" w:hAnsi="Times New Roman" w:cs="Times New Roman"/>
          <w:sz w:val="24"/>
          <w:szCs w:val="24"/>
          <w:lang w:val="en-GB"/>
        </w:rPr>
        <w:fldChar w:fldCharType="separate"/>
      </w:r>
      <w:r w:rsidR="008C104E" w:rsidRPr="008C104E">
        <w:rPr>
          <w:rFonts w:ascii="Times New Roman" w:hAnsi="Times New Roman" w:cs="Times New Roman"/>
          <w:noProof/>
          <w:sz w:val="24"/>
          <w:szCs w:val="24"/>
          <w:lang w:val="en-GB"/>
        </w:rPr>
        <w:t>(Remaud et al. 2016)</w:t>
      </w:r>
      <w:r>
        <w:rPr>
          <w:rFonts w:ascii="Times New Roman" w:hAnsi="Times New Roman" w:cs="Times New Roman"/>
          <w:sz w:val="24"/>
          <w:szCs w:val="24"/>
          <w:lang w:val="en-GB"/>
        </w:rPr>
        <w:fldChar w:fldCharType="end"/>
      </w:r>
      <w:r>
        <w:rPr>
          <w:rFonts w:ascii="Times New Roman" w:hAnsi="Times New Roman" w:cs="Times New Roman"/>
          <w:sz w:val="24"/>
          <w:szCs w:val="24"/>
          <w:lang w:val="en-GB"/>
        </w:rPr>
        <w:t xml:space="preserve">. In addition, decline in neurogenesis and afferent synapses reduces reaction time and speed </w:t>
      </w:r>
      <w:r>
        <w:fldChar w:fldCharType="begin" w:fldLock="1"/>
      </w:r>
      <w:r w:rsidR="008C104E">
        <w:rPr>
          <w:rFonts w:ascii="Times New Roman" w:hAnsi="Times New Roman" w:cs="Times New Roman"/>
          <w:sz w:val="24"/>
          <w:szCs w:val="24"/>
          <w:lang w:val="en-GB"/>
        </w:rPr>
        <w:instrText>ADDIN CSL_CITATION {"citationItems":[{"id":"ITEM-1","itemData":{"DOI":"10.1016/j.bcp.2017.06.116","ISBN":"1176-9092 (Print)\\r1176-9092 (Linking)","ISSN":"18732968","PMID":"18225461","abstract":"Neurogenesis, or the birth of new neural cells, was thought to occur only in the developing nervous system and a fi xed neuronal population in the adult brain was believed to be necessary to maintain the functional stability of adult brain circuitry. However, recent stud- ies have demonstrated that neurogenesis does indeed continue into and throughout adult life in discrete regions of the central nervous systems (CNS) of all mammals, including humans. Although neurogenesis may contribute to the ability of the adult brain to function normally and be induced in response to cerebral diseases for self-repair, this nevertheless declines with advancing age. Understanding the basic biology of neural stem cells and the molecular and cel- lular regulation mechanisms of neurogenesis in young and aged brain will allow us to modulate cell replacement processes in the adult brain for the maintenance of healthy brain tissues and for repair of disease states in the elderly.","author":[{"dropping-particle":"","family":"Veronica","given":"Galvan","non-dropping-particle":"","parse-names":false,"suffix":""},{"dropping-particle":"","family":"Kunlin","given":"Jin","non-dropping-particle":"","parse-names":false,"suffix":""}],"container-title":"Clinical Interventions in Aging","id":"ITEM-1","issue":"4","issued":{"date-parts":[["2007"]]},"page":"605-610","title":"Neurogenesis in the aging brain","type":"article-journal","volume":"2"},"uris":["http://www.mendeley.com/documents/?uuid=f414bdc8-7e39-4ce2-8b13-eb9780f5b265"]}],"mendeley":{"formattedCitation":"(Veronica &amp; Kunlin 2007)","plainTextFormattedCitation":"(Veronica &amp; Kunlin 2007)","previouslyFormattedCitation":"(Veronica and Kunlin 2007)"},"properties":{"noteIndex":0},"schema":"https://github.com/citation-style-language/schema/raw/master/csl-citation.json"}</w:instrText>
      </w:r>
      <w:r>
        <w:rPr>
          <w:rFonts w:ascii="Times New Roman" w:hAnsi="Times New Roman" w:cs="Times New Roman"/>
          <w:sz w:val="24"/>
          <w:szCs w:val="24"/>
          <w:lang w:val="en-GB"/>
        </w:rPr>
        <w:fldChar w:fldCharType="separate"/>
      </w:r>
      <w:r w:rsidR="008C104E" w:rsidRPr="008C104E">
        <w:rPr>
          <w:rFonts w:ascii="Times New Roman" w:hAnsi="Times New Roman" w:cs="Times New Roman"/>
          <w:noProof/>
          <w:sz w:val="24"/>
          <w:szCs w:val="24"/>
          <w:lang w:val="en-GB"/>
        </w:rPr>
        <w:t>(Veronica &amp; Kunlin 2007)</w:t>
      </w:r>
      <w:r>
        <w:rPr>
          <w:rFonts w:ascii="Times New Roman" w:hAnsi="Times New Roman" w:cs="Times New Roman"/>
          <w:sz w:val="24"/>
          <w:szCs w:val="24"/>
          <w:lang w:val="en-GB"/>
        </w:rPr>
        <w:fldChar w:fldCharType="end"/>
      </w:r>
      <w:r>
        <w:rPr>
          <w:rFonts w:ascii="Times New Roman" w:hAnsi="Times New Roman" w:cs="Times New Roman"/>
          <w:sz w:val="24"/>
          <w:szCs w:val="24"/>
          <w:lang w:val="en-GB"/>
        </w:rPr>
        <w:t xml:space="preserve">, and this is reflected in walking speed </w:t>
      </w:r>
      <w:r>
        <w:fldChar w:fldCharType="begin" w:fldLock="1"/>
      </w:r>
      <w:r w:rsidR="008C104E">
        <w:rPr>
          <w:rFonts w:ascii="Times New Roman" w:hAnsi="Times New Roman" w:cs="Times New Roman"/>
          <w:sz w:val="24"/>
          <w:szCs w:val="24"/>
          <w:lang w:val="en-GB"/>
        </w:rPr>
        <w:instrText>ADDIN CSL_CITATION {"citationItems":[{"id":"ITEM-1","itemData":{"DOI":"10.1001/archneur.60.6.835","ISSN":"0003-9942","PMID":"12810488","abstract":"Objective: To identify the causes of deteriorating gait and balance in normal older people. Methods: We measured visual acuity, vestibulo-ocular responses, pure-tone hearing levels, vibration sense, deep tendon reflexes, and Tinetti gait and balance scores in 59 normal older subjects (mean +/- SD age on entry, 78.5 +/- 3.7 years) followed up at yearly examinations (range, 8-10 years). White matter hyperintensities on magnetic resonance imaging taken in mid follow-up were graded qualitatively and quantitatively. Results: For each variable except white matter hyperintensities, we calculated a normalized change per year. There was a significant (P &lt; .05) age-related decrease in vestibulo-ocular reflex gain at 0.05 and 0.20 Hz but not at 0.80 Hz, an increase in pure-tone hearing thresholds (at 1, 2, 4, and 8 kHz), a decrease in vibration sense and deep tendon reflexes in the feet, and a decrease in total Tinetti score. However, only changes in vibration sense in the. feet and hearing at I kHz were significantly correlated (Spearman rank correlation) with the change in Tinetti score. White matter hyperintensities on magnetic resonance imaging had a higher correlation. with the yearly change in Tinetti scores. Conclusions: This longitudinal study showed age-related decreases in vestibular, visual, auditory, and somatosensation in normal older people, but these changes were only weakly correlated with changes in gait and balance. White matter hyperintensities on magnetic resonance imaging were more highly coy-related with changes in gait and balance, but all variables together accounted for only about 29% of the measured change in gait and balance.","author":[{"dropping-particle":"","family":"Baloh","given":"R W","non-dropping-particle":"","parse-names":false,"suffix":""},{"dropping-particle":"","family":"Ying","given":"S H","non-dropping-particle":"","parse-names":false,"suffix":""},{"dropping-particle":"","family":"Jacobson","given":"K M","non-dropping-particle":"","parse-names":false,"suffix":""}],"container-title":"Archives of Neurology","id":"ITEM-1","issue":"6","issued":{"date-parts":[["2003"]]},"page":"835-839","title":"A longitudinal study of gait and balance dysfunction in normal older people","type":"article-journal","volume":"60"},"uris":["http://www.mendeley.com/documents/?uuid=3ab53319-873c-42f8-bbbc-19a124b741c1"]}],"mendeley":{"formattedCitation":"(Baloh et al. 2003)","manualFormatting":"(Baloh, Ying, and Jacobson 2003,","plainTextFormattedCitation":"(Baloh et al. 2003)","previouslyFormattedCitation":"(Baloh, Ying, and Jacobson 2003)"},"properties":{"noteIndex":0},"schema":"https://github.com/citation-style-language/schema/raw/master/csl-citation.json"}</w:instrText>
      </w:r>
      <w:r>
        <w:rPr>
          <w:rFonts w:ascii="Times New Roman" w:hAnsi="Times New Roman" w:cs="Times New Roman"/>
          <w:sz w:val="24"/>
          <w:szCs w:val="24"/>
          <w:lang w:val="en-GB"/>
        </w:rPr>
        <w:fldChar w:fldCharType="separate"/>
      </w:r>
      <w:r w:rsidR="00D452F1" w:rsidRPr="00D452F1">
        <w:rPr>
          <w:rFonts w:ascii="Times New Roman" w:hAnsi="Times New Roman" w:cs="Times New Roman"/>
          <w:noProof/>
          <w:sz w:val="24"/>
          <w:szCs w:val="24"/>
          <w:lang w:val="en-GB"/>
        </w:rPr>
        <w:t>(Baloh, Ying, and Jacobson 2003</w:t>
      </w:r>
      <w:r w:rsidR="00472167">
        <w:rPr>
          <w:rFonts w:ascii="Times New Roman" w:hAnsi="Times New Roman" w:cs="Times New Roman"/>
          <w:noProof/>
          <w:sz w:val="24"/>
          <w:szCs w:val="24"/>
          <w:lang w:val="en-GB"/>
        </w:rPr>
        <w:t>,</w:t>
      </w:r>
      <w:r>
        <w:rPr>
          <w:rFonts w:ascii="Times New Roman" w:hAnsi="Times New Roman" w:cs="Times New Roman"/>
          <w:sz w:val="24"/>
          <w:szCs w:val="24"/>
          <w:lang w:val="en-GB"/>
        </w:rPr>
        <w:fldChar w:fldCharType="end"/>
      </w:r>
      <w:r>
        <w:rPr>
          <w:rFonts w:ascii="Times New Roman" w:hAnsi="Times New Roman" w:cs="Times New Roman"/>
          <w:sz w:val="24"/>
          <w:szCs w:val="24"/>
          <w:lang w:val="en-GB"/>
        </w:rPr>
        <w:t xml:space="preserve"> </w:t>
      </w:r>
      <w:r>
        <w:fldChar w:fldCharType="begin" w:fldLock="1"/>
      </w:r>
      <w:r w:rsidR="00472167">
        <w:rPr>
          <w:rFonts w:ascii="Times New Roman" w:hAnsi="Times New Roman" w:cs="Times New Roman"/>
          <w:sz w:val="24"/>
          <w:szCs w:val="24"/>
          <w:lang w:val="en-GB"/>
        </w:rPr>
        <w:instrText>ADDIN CSL_CITATION {"citationItems":[{"id":"ITEM-1","itemData":{"DOI":"10.1590/0034-7167.2015680623i","ISSN":"0034-7167","PMID":"26676441","abstract":"OBJECTIVE: to investigate the association between gait speed and the cognitive score of elderly patients enrolled in a Basic Health Unit.\\n\\nMETHOD: a quantitative cross-sectional study with 203 elderly, a sample calculated based on the estimated population proportion. Data were collected using a sociodemographic and clinical questionnaire, gait speed test (GS) and the Mini Mental State Examination (MMSE).\\n\\nRESULTS: the illiterate patients had a mean MMSE=19.33(±3.7) and GS = 0.76m/s (±0.3); those with low/medium education had a MMSE = 25.43(±2.8) and GS = 0.92m/s (±0.2); and the elderly with higher education had a MMSE = 27.33(±2.9) and GS=1.12m/s (±0.3).There was a weak correlation (R2=00354) between gait speed and cognitive score, with statistical significance (Prob&gt;F = 0.0072) and a positive linear trend.\\n\\nCONCLUSION: the better cognitive score the higher the gait speed; the illiterate elderly were those with lower gait speed, thereby indicating a poorer physical performance.","author":[{"dropping-particle":"","family":"Lenardt","given":"Maria Helena","non-dropping-particle":"","parse-names":false,"suffix":""},{"dropping-particle":"de","family":"Sousa","given":"Jacy Aurelia Vieira","non-dropping-particle":"","parse-names":false,"suffix":""},{"dropping-particle":"","family":"Grden","given":"Clóris Regina Blanski","non-dropping-particle":"","parse-names":false,"suffix":""},{"dropping-particle":"","family":"Betiolli","given":"Susanne Elero","non-dropping-particle":"","parse-names":false,"suffix":""},{"dropping-particle":"","family":"Carneiro","given":"Nathália Hammerschmidt Kolb","non-dropping-particle":"","parse-names":false,"suffix":""},{"dropping-particle":"","family":"Ribeiro","given":"Dâmarys Kohlbeck de Melo Neu","non-dropping-particle":"","parse-names":false,"suffix":""}],"container-title":"Revista brasileira de enfermagem","id":"ITEM-1","issue":"6","issued":{"date-parts":[["2015"]]},"page":"1163-1168","title":"Gait speed and cognitive score in elderly users of the primary care service.","type":"article-journal","volume":"68"},"uris":["http://www.mendeley.com/documents/?uuid=55dcfb77-05f9-4d71-867f-9992e4473ebe"]}],"mendeley":{"formattedCitation":"(Lenardt et al. 2015)","manualFormatting":"Lenardt et al. 2015)","plainTextFormattedCitation":"(Lenardt et al. 2015)","previouslyFormattedCitation":"(Lenardt et al. 2015)"},"properties":{"noteIndex":0},"schema":"https://github.com/citation-style-language/schema/raw/master/csl-citation.json"}</w:instrText>
      </w:r>
      <w:r>
        <w:rPr>
          <w:rFonts w:ascii="Times New Roman" w:hAnsi="Times New Roman" w:cs="Times New Roman"/>
          <w:sz w:val="24"/>
          <w:szCs w:val="24"/>
          <w:lang w:val="en-GB"/>
        </w:rPr>
        <w:fldChar w:fldCharType="separate"/>
      </w:r>
      <w:r w:rsidR="00D452F1" w:rsidRPr="00D452F1">
        <w:rPr>
          <w:rFonts w:ascii="Times New Roman" w:hAnsi="Times New Roman" w:cs="Times New Roman"/>
          <w:noProof/>
          <w:sz w:val="24"/>
          <w:szCs w:val="24"/>
          <w:lang w:val="en-GB"/>
        </w:rPr>
        <w:t>Lenardt et al. 2015)</w:t>
      </w:r>
      <w:r>
        <w:rPr>
          <w:rFonts w:ascii="Times New Roman" w:hAnsi="Times New Roman" w:cs="Times New Roman"/>
          <w:sz w:val="24"/>
          <w:szCs w:val="24"/>
          <w:lang w:val="en-GB"/>
        </w:rPr>
        <w:fldChar w:fldCharType="end"/>
      </w:r>
      <w:r w:rsidR="00DC3D12">
        <w:rPr>
          <w:rFonts w:ascii="Times New Roman" w:hAnsi="Times New Roman" w:cs="Times New Roman"/>
          <w:sz w:val="24"/>
          <w:szCs w:val="24"/>
          <w:lang w:val="en-GB"/>
        </w:rPr>
        <w:t>. These age-</w:t>
      </w:r>
      <w:r>
        <w:rPr>
          <w:rFonts w:ascii="Times New Roman" w:hAnsi="Times New Roman" w:cs="Times New Roman"/>
          <w:sz w:val="24"/>
          <w:szCs w:val="24"/>
          <w:lang w:val="en-GB"/>
        </w:rPr>
        <w:t xml:space="preserve">related physiological changes have a negative effect on activities of daily living and quality of life  in older persons </w:t>
      </w:r>
      <w:r>
        <w:fldChar w:fldCharType="begin" w:fldLock="1"/>
      </w:r>
      <w:r w:rsidR="008C104E">
        <w:rPr>
          <w:rFonts w:ascii="Times New Roman" w:hAnsi="Times New Roman" w:cs="Times New Roman"/>
          <w:sz w:val="24"/>
          <w:szCs w:val="24"/>
          <w:lang w:val="en-GB"/>
        </w:rPr>
        <w:instrText>ADDIN CSL_CITATION {"citationItems":[{"id":"ITEM-1","itemData":{"DOI":"10.11138/mltj/2013.3.4.346","ISBN":"22404554","ISSN":"22404554","PMID":"24596700","abstract":"BACKGROUND: aging process is associated with changes in muscle mass and strength with decline of muscle strength after the 30(th) life year. The aim of this study was to investigate these changes in muscle mass and strength.\\n\\nPATIENTS &amp; METHODS: for this analysis 26 participants were subdivided in two groups. Group 1 comprises participants aged &lt;40 years (n=14), group 2 those &gt;40 years (n=12). We assessed anthropometrics, range of motions, leg circumferences and isometric strength values of the knee joints.\\n\\nRESULTS: besides comparable anthropometrics, circumferences and strength were higher in group 1 than in group 2. Circumference of upper leg (20 cm above knee articular space) showed for right leg a trend to a significant (median: 54.45 cm (1(st) quartile: 49.35/3(rd) quartile: 57.78) vs 49.80 cm (49.50/50.75), p=0.0526) and for left leg a significant 54.30 cm (49.28/58.13) vs 49.50 cm (48.00/52.53), p=0.0356) larger circumference in group 1. Isometric strength was in 60° knee flexion significantly higher in group 1 than in group 2 for right (729.88N (561.47/862.13) vs 456.92N (304.67/560.12), p=0.00448) and left leg (702.49N (581.36/983.87) vs 528.49N (332.95/648.58), p=0.0234).\\n\\nCONCLUSIONS: aging process leads to distinct muscle mass and strength loss. Muscle strength declines from people aged &lt;40 years to those &gt;40 years between 16.6% and 40.9%.","author":[{"dropping-particle":"","family":"Keller","given":"Karsten","non-dropping-particle":"","parse-names":false,"suffix":""},{"dropping-particle":"","family":"Engelhardt","given":"Martin","non-dropping-particle":"","parse-names":false,"suffix":""}],"container-title":"Muscles, Ligaments and Tendons Journal","id":"ITEM-1","issue":"4","issued":{"date-parts":[["2013"]]},"page":"346-350","title":"Strength and muscle mass loss with aging process. Age and strength loss","type":"article-journal","volume":"3"},"uris":["http://www.mendeley.com/documents/?uuid=80947f61-fd76-442f-b35c-6bcda90cc9cd"]}],"mendeley":{"formattedCitation":"(Keller &amp; Engelhardt 2013)","plainTextFormattedCitation":"(Keller &amp; Engelhardt 2013)","previouslyFormattedCitation":"(Keller and Engelhardt 2013)"},"properties":{"noteIndex":0},"schema":"https://github.com/citation-style-language/schema/raw/master/csl-citation.json"}</w:instrText>
      </w:r>
      <w:r>
        <w:rPr>
          <w:rFonts w:ascii="Times New Roman" w:hAnsi="Times New Roman" w:cs="Times New Roman"/>
          <w:sz w:val="24"/>
          <w:szCs w:val="24"/>
          <w:lang w:val="en-GB"/>
        </w:rPr>
        <w:fldChar w:fldCharType="separate"/>
      </w:r>
      <w:r w:rsidR="008C104E" w:rsidRPr="008C104E">
        <w:rPr>
          <w:rFonts w:ascii="Times New Roman" w:hAnsi="Times New Roman" w:cs="Times New Roman"/>
          <w:noProof/>
          <w:sz w:val="24"/>
          <w:szCs w:val="24"/>
          <w:lang w:val="en-GB"/>
        </w:rPr>
        <w:t>(Keller &amp; Engelhardt 2013)</w:t>
      </w:r>
      <w:r>
        <w:rPr>
          <w:rFonts w:ascii="Times New Roman" w:hAnsi="Times New Roman" w:cs="Times New Roman"/>
          <w:sz w:val="24"/>
          <w:szCs w:val="24"/>
          <w:lang w:val="en-GB"/>
        </w:rPr>
        <w:fldChar w:fldCharType="end"/>
      </w:r>
      <w:r>
        <w:rPr>
          <w:rFonts w:ascii="Times New Roman" w:hAnsi="Times New Roman" w:cs="Times New Roman"/>
          <w:sz w:val="24"/>
          <w:szCs w:val="24"/>
          <w:lang w:val="en-GB"/>
        </w:rPr>
        <w:t>.</w:t>
      </w:r>
    </w:p>
    <w:p w14:paraId="0D5D5918" w14:textId="55E85DBA" w:rsidR="001A5340" w:rsidRPr="00A67CAE" w:rsidRDefault="00713C26" w:rsidP="0025289E">
      <w:pPr>
        <w:spacing w:after="0" w:line="480" w:lineRule="auto"/>
        <w:contextualSpacing/>
        <w:jc w:val="both"/>
        <w:rPr>
          <w:rFonts w:ascii="Times New Roman" w:hAnsi="Times New Roman" w:cs="Times New Roman"/>
          <w:sz w:val="24"/>
          <w:szCs w:val="24"/>
          <w:lang w:val="en-GB"/>
        </w:rPr>
      </w:pPr>
      <w:r>
        <w:rPr>
          <w:rFonts w:ascii="Times New Roman" w:hAnsi="Times New Roman" w:cs="Times New Roman"/>
          <w:sz w:val="24"/>
          <w:szCs w:val="24"/>
        </w:rPr>
        <w:t xml:space="preserve">Mild cognitive impairment (MCI) is defined as an intermediate state between cognitive normalcy and dementia </w:t>
      </w:r>
      <w:r>
        <w:fldChar w:fldCharType="begin" w:fldLock="1"/>
      </w:r>
      <w:r w:rsidR="000A3263">
        <w:rPr>
          <w:rFonts w:ascii="Times New Roman" w:hAnsi="Times New Roman" w:cs="Times New Roman"/>
          <w:sz w:val="24"/>
          <w:szCs w:val="24"/>
        </w:rPr>
        <w:instrText>ADDIN CSL_CITATION {"citationItems":[{"id":"ITEM-1","itemData":{"DOI":"10.1111/joim.12190","ISBN":"1365-2796 (Electronic)\\r0954-6820 (Linking)","ISSN":"13652796","PMID":"24605806","abstract":"The construct of mild cognitive impairment (MCI) has evolved over the past 10 years since the publication of the new MCI definition at the Key Symposium in 2003, but the core criteria have remained unchanged. The construct has been extensively used worldwide, both in clinical and in research settings, to define the grey area between intact cognitive functioning and clinical dementia. A rich set of data regarding occurrence, risk factors and progression of MCI has been generated. Discrepancies between studies can be mostly explained by differences in the operationalization of the criteria, differences in the setting where the criteria have been applied, selection of subjects and length of follow-up in longitudinal studies. Major controversial issues that remain to be further explored are algorithmic versus clinical classification, reliability of clinical judgment, temporal changes in cognitive performances and predictivity of putative biomarkers. Some suggestions to further develop the MCI construct include the tailoring of the clinical criteria to specific populations and to specific contexts. The addition of biomarkers to the clinical phenotypes is promising but requires deeper investigation. Translation of findings from the specialty clinic to the population setting, although challenging, will enhance uniformity of outcomes. More longitudinal population-based studies on cognitive ageing and MCI need to be performed to clarify all these issues.","author":[{"dropping-particle":"","family":"Petersen","given":"R. C.","non-dropping-particle":"","parse-names":false,"suffix":""},{"dropping-particle":"","family":"Caracciolo","given":"B.","non-dropping-particle":"","parse-names":false,"suffix":""},{"dropping-particle":"","family":"Brayne","given":"C.","non-dropping-particle":"","parse-names":false,"suffix":""},{"dropping-particle":"","family":"Gauthier","given":"S.","non-dropping-particle":"","parse-names":false,"suffix":""},{"dropping-particle":"","family":"Jelic","given":"V.","non-dropping-particle":"","parse-names":false,"suffix":""},{"dropping-particle":"","family":"Fratiglioni","given":"L.","non-dropping-particle":"","parse-names":false,"suffix":""}],"container-title":"Journal of Internal Medicine","id":"ITEM-1","issue":"3","issued":{"date-parts":[["2014"]]},"page":"214-228","title":"Mild cognitive impairment: A concept in evolution","type":"article-journal","volume":"275"},"uris":["http://www.mendeley.com/documents/?uuid=5d91ee97-dfb9-4b06-b3b4-1f6b028f5e9f"]}],"mendeley":{"formattedCitation":"(Petersen et al. 2014)","plainTextFormattedCitation":"(Petersen et al. 2014)","previouslyFormattedCitation":"(Petersen et al. 2014)"},"properties":{"noteIndex":0},"schema":"https://github.com/citation-style-language/schema/raw/master/csl-citation.json"}</w:instrText>
      </w:r>
      <w:r>
        <w:rPr>
          <w:rFonts w:ascii="Times New Roman" w:hAnsi="Times New Roman" w:cs="Times New Roman"/>
          <w:sz w:val="24"/>
          <w:szCs w:val="24"/>
        </w:rPr>
        <w:fldChar w:fldCharType="separate"/>
      </w:r>
      <w:r w:rsidR="00D452F1" w:rsidRPr="00D452F1">
        <w:rPr>
          <w:rFonts w:ascii="Times New Roman" w:hAnsi="Times New Roman" w:cs="Times New Roman"/>
          <w:noProof/>
          <w:sz w:val="24"/>
          <w:szCs w:val="24"/>
        </w:rPr>
        <w:t>(Petersen et al. 2014)</w:t>
      </w:r>
      <w:r>
        <w:rPr>
          <w:rFonts w:ascii="Times New Roman" w:hAnsi="Times New Roman" w:cs="Times New Roman"/>
          <w:sz w:val="24"/>
          <w:szCs w:val="24"/>
        </w:rPr>
        <w:fldChar w:fldCharType="end"/>
      </w:r>
      <w:r>
        <w:rPr>
          <w:rFonts w:ascii="Times New Roman" w:hAnsi="Times New Roman" w:cs="Times New Roman"/>
          <w:sz w:val="24"/>
          <w:szCs w:val="24"/>
        </w:rPr>
        <w:t xml:space="preserve">. Individuals with MCI have some degree of measurable cognitive deterioration which affects daily functions but can still perform physical activities normally </w:t>
      </w:r>
      <w:r>
        <w:fldChar w:fldCharType="begin" w:fldLock="1"/>
      </w:r>
      <w:r w:rsidR="00DC3D12">
        <w:rPr>
          <w:rFonts w:ascii="Times New Roman" w:hAnsi="Times New Roman" w:cs="Times New Roman"/>
          <w:sz w:val="24"/>
          <w:szCs w:val="24"/>
        </w:rPr>
        <w:instrText>ADDIN CSL_CITATION {"citationItems":[{"id":"ITEM-1","itemData":{"DOI":"10.1016/j.archger.2011.03.015","ISBN":"0167-4943","ISSN":"01674943","PMID":"21546098","abstract":"The aims were to investigate the prevalence of mild cognitive impairment (MCI) within gender disparities in Malaysian older adults, and to determine the predictors of MCI according to gender disparities. A community-based sample of urban, multiethnic dwelling elderly aged 60 years of age and above from Cheras, Kuala Lumpur was recruited. Prevalence of all-type MCI, amnestic-type MCI (am-MCI) and non-amnestic-type MCI (nam-MCI) was assessed using comprehensive neuropsychological batteries. The association between demography, socioeconomic status, lifestyle practices, and nutritional status and health risk factors with MCI were examined. Predictors of MCI occurrence between gender disparities were determined. The prevalence of all-type MCI, am-MCI and nam-MCI was 21.1%, 15.4% and 5.7%, respectively. Binary logistic regression indicated that hypercholesterolemia is the significant predictor for MCI in men after adjustment for age, ethnicity and total years of education. While, in women, MCI was best predicted by married status, without exercise practice, overweight and obesity. These results suggest that approximately one-fifth of the studied elderly people had MCI. Predictors for MCI are totally different between men and women. It is critical to identify those at higher risk for MCI in order to implement preventative measures to delay or reverse this abnormal condition. ?? 2011.","author":[{"dropping-particle":"","family":"Lee","given":"Lai Kuan","non-dropping-particle":"","parse-names":false,"suffix":""},{"dropping-particle":"","family":"Shahar","given":"Suzana","non-dropping-particle":"","parse-names":false,"suffix":""},{"dropping-particle":"","family":"Chin","given":"Ai Vyrn","non-dropping-particle":"","parse-names":false,"suffix":""},{"dropping-particle":"","family":"Mohd Yusoff","given":"Noor Aini","non-dropping-particle":"","parse-names":false,"suffix":""},{"dropping-particle":"","family":"Rajab","given":"NorFadilah","non-dropping-particle":"","parse-names":false,"suffix":""},{"dropping-particle":"","family":"Aziz","given":"Safiyyah Abdul","non-dropping-particle":"","parse-names":false,"suffix":""}],"container-title":"Archives of Gerontology and Geriatrics","id":"ITEM-1","issue":"1","issued":{"date-parts":[["2012"]]},"page":"185-191","publisher":"Elsevier Ireland Ltd","title":"Prevalence of gender disparities and predictors affecting the occurrence of mild cognitive impairment (MCI)","type":"article-journal","volume":"54"},"uris":["http://www.mendeley.com/documents/?uuid=eb152f56-2233-4daf-b901-d333abe3fcf6"]}],"mendeley":{"formattedCitation":"(L. K. Lee et al. 2012)","manualFormatting":"(Lee et al. 2012)","plainTextFormattedCitation":"(L. K. Lee et al. 2012)","previouslyFormattedCitation":"(L. K. Lee et al. 2012)"},"properties":{"noteIndex":0},"schema":"https://github.com/citation-style-language/schema/raw/master/csl-citation.json"}</w:instrText>
      </w:r>
      <w:r>
        <w:rPr>
          <w:rFonts w:ascii="Times New Roman" w:hAnsi="Times New Roman" w:cs="Times New Roman"/>
          <w:sz w:val="24"/>
          <w:szCs w:val="24"/>
        </w:rPr>
        <w:fldChar w:fldCharType="separate"/>
      </w:r>
      <w:r w:rsidR="00DC3D12">
        <w:rPr>
          <w:rFonts w:ascii="Times New Roman" w:hAnsi="Times New Roman" w:cs="Times New Roman"/>
          <w:noProof/>
          <w:sz w:val="24"/>
          <w:szCs w:val="24"/>
        </w:rPr>
        <w:t>(</w:t>
      </w:r>
      <w:r w:rsidR="00D452F1" w:rsidRPr="00D452F1">
        <w:rPr>
          <w:rFonts w:ascii="Times New Roman" w:hAnsi="Times New Roman" w:cs="Times New Roman"/>
          <w:noProof/>
          <w:sz w:val="24"/>
          <w:szCs w:val="24"/>
        </w:rPr>
        <w:t>Lee et al. 2012)</w:t>
      </w:r>
      <w:r>
        <w:rPr>
          <w:rFonts w:ascii="Times New Roman" w:hAnsi="Times New Roman" w:cs="Times New Roman"/>
          <w:sz w:val="24"/>
          <w:szCs w:val="24"/>
        </w:rPr>
        <w:fldChar w:fldCharType="end"/>
      </w:r>
      <w:r>
        <w:rPr>
          <w:rFonts w:ascii="Times New Roman" w:hAnsi="Times New Roman" w:cs="Times New Roman"/>
          <w:sz w:val="24"/>
          <w:szCs w:val="24"/>
        </w:rPr>
        <w:t>. To date, 5-36.7% older persons worldwide</w:t>
      </w:r>
      <w:r>
        <w:rPr>
          <w:rFonts w:ascii="Times New Roman" w:hAnsi="Times New Roman" w:cs="Times New Roman"/>
          <w:sz w:val="24"/>
          <w:szCs w:val="24"/>
          <w:vertAlign w:val="superscript"/>
        </w:rPr>
        <w:t xml:space="preserve"> </w:t>
      </w:r>
      <w:r>
        <w:fldChar w:fldCharType="begin" w:fldLock="1"/>
      </w:r>
      <w:r w:rsidR="000A3263">
        <w:rPr>
          <w:rFonts w:ascii="Times New Roman" w:hAnsi="Times New Roman" w:cs="Times New Roman"/>
          <w:sz w:val="24"/>
          <w:szCs w:val="24"/>
          <w:vertAlign w:val="superscript"/>
        </w:rPr>
        <w:instrText>ADDIN CSL_CITATION {"citationItems":[{"id":"ITEM-1","itemData":{"DOI":"10.1371/journal.pone.0142388","ISBN":"1932-6203","ISSN":"19326203","PMID":"26539987","abstract":"Background","author":[{"dropping-particle":"","family":"Sachdev","given":"Perminder S.","non-dropping-particle":"","parse-names":false,"suffix":""},{"dropping-particle":"","family":"Lipnicki","given":"Darren M.","non-dropping-particle":"","parse-names":false,"suffix":""},{"dropping-particle":"","family":"Kochan","given":"Nicole A.","non-dropping-particle":"","parse-names":false,"suffix":""},{"dropping-particle":"","family":"Crawford","given":"John D.","non-dropping-particle":"","parse-names":false,"suffix":""},{"dropping-particle":"","family":"Thalamuthu","given":"Anbupalam","non-dropping-particle":"","parse-names":false,"suffix":""},{"dropping-particle":"","family":"Andrews","given":"Gavin","non-dropping-particle":"","parse-names":false,"suffix":""},{"dropping-particle":"","family":"Brayne","given":"Carol","non-dropping-particle":"","parse-names":false,"suffix":""},{"dropping-particle":"","family":"Matthews","given":"Fiona E.","non-dropping-particle":"","parse-names":false,"suffix":""},{"dropping-particle":"","family":"Stephan","given":"Blossom C.M.","non-dropping-particle":"","parse-names":false,"suffix":""},{"dropping-particle":"","family":"Lipton","given":"Richard B.","non-dropping-particle":"","parse-names":false,"suffix":""},{"dropping-particle":"","family":"Katz","given":"Mindy J.","non-dropping-particle":"","parse-names":false,"suffix":""},{"dropping-particle":"","family":"Ritchie","given":"Karen","non-dropping-particle":"","parse-names":false,"suffix":""},{"dropping-particle":"","family":"Carrière","given":"Isabelle","non-dropping-particle":"","parse-names":false,"suffix":""},{"dropping-particle":"","family":"Ancelin","given":"Marie Laure","non-dropping-particle":"","parse-names":false,"suffix":""},{"dropping-particle":"","family":"Lam","given":"Linda C.W.","non-dropping-particle":"","parse-names":false,"suffix":""},{"dropping-particle":"","family":"Wong","given":"Candy H.Y.","non-dropping-particle":"","parse-names":false,"suffix":""},{"dropping-particle":"","family":"Fung","given":"Ada W.T.","non-dropping-particle":"","parse-names":false,"suffix":""},{"dropping-particle":"","family":"Guaita","given":"Antonio","non-dropping-particle":"","parse-names":false,"suffix":""},{"dropping-particle":"","family":"Vaccaro","given":"Roberta","non-dropping-particle":"","parse-names":false,"suffix":""},{"dropping-particle":"","family":"Davin","given":"Annalisa","non-dropping-particle":"","parse-names":false,"suffix":""},{"dropping-particle":"","family":"Ganguli","given":"Mary","non-dropping-particle":"","parse-names":false,"suffix":""},{"dropping-particle":"","family":"Dodge","given":"Hiroko","non-dropping-particle":"","parse-names":false,"suffix":""},{"dropping-particle":"","family":"Hughes","given":"Tiffany","non-dropping-particle":"","parse-names":false,"suffix":""},{"dropping-particle":"","family":"Anstey","given":"Kaarin J.","non-dropping-particle":"","parse-names":false,"suffix":""},{"dropping-particle":"","family":"Cherbuin","given":"Nicolas","non-dropping-particle":"","parse-names":false,"suffix":""},{"dropping-particle":"","family":"Butterworth","given":"Peter","non-dropping-particle":"","parse-names":false,"suffix":""},{"dropping-particle":"","family":"Ng","given":"Tze Pin","non-dropping-particle":"","parse-names":false,"suffix":""},{"dropping-particle":"","family":"Gao","given":"Qi","non-dropping-particle":"","parse-names":false,"suffix":""},{"dropping-particle":"","family":"Reppermund","given":"Simone","non-dropping-particle":"","parse-names":false,"suffix":""},{"dropping-particle":"","family":"Brodaty","given":"Henry","non-dropping-particle":"","parse-names":false,"suffix":""},{"dropping-particle":"","family":"Schupf","given":"Nicole","non-dropping-particle":"","parse-names":false,"suffix":""},{"dropping-particle":"","family":"Manly","given":"Jennifer","non-dropping-particle":"","parse-names":false,"suffix":""},{"dropping-particle":"","family":"Stern","given":"Yaakov","non-dropping-particle":"","parse-names":false,"suffix":""},{"dropping-particle":"","family":"Lobo","given":"Antonio","non-dropping-particle":"","parse-names":false,"suffix":""},{"dropping-particle":"","family":"Lopez-Anton","given":"Raùl","non-dropping-particle":"","parse-names":false,"suffix":""},{"dropping-particle":"","family":"Santabárbara","given":"Javier","non-dropping-particle":"","parse-names":false,"suffix":""},{"dropping-particle":"","family":"Zimmerman","given":"Molly","non-dropping-particle":"","parse-names":false,"suffix":""},{"dropping-particle":"","family":"Derby","given":"Carol","non-dropping-particle":"","parse-names":false,"suffix":""},{"dropping-particle":"","family":"Leung","given":"Grace T.Y.","non-dropping-particle":"","parse-names":false,"suffix":""},{"dropping-particle":"","family":"Chan","given":"Wai Chi","non-dropping-particle":"","parse-names":false,"suffix":""},{"dropping-particle":"","family":"Polito","given":"Letizia","non-dropping-particle":"","parse-names":false,"suffix":""},{"dropping-particle":"","family":"Abbondanza","given":"Simona","non-dropping-particle":"","parse-names":false,"suffix":""},{"dropping-particle":"","family":"Valle","given":"Eleonora","non-dropping-particle":"","parse-names":false,"suffix":""},{"dropping-particle":"","family":"Colombo","given":"Mauro","non-dropping-particle":"","parse-names":false,"suffix":""},{"dropping-particle":"","family":"Vitali","given":"Silvia Francesca","non-dropping-particle":"","parse-names":false,"suffix":""},{"dropping-particle":"","family":"Fossi","given":"Silvia","non-dropping-particle":"","parse-names":false,"suffix":""},{"dropping-particle":"","family":"Zaccaria","given":"Daniele","non-dropping-particle":"","parse-names":false,"suffix":""},{"dropping-particle":"","family":"Forloni","given":"Gianluigi","non-dropping-particle":"","parse-names":false,"suffix":""},{"dropping-particle":"","family":"Villani","given":"Simona","non-dropping-particle":"","parse-names":false,"suffix":""},{"dropping-particle":"","family":"Christensen","given":"Helen","non-dropping-particle":"","parse-names":false,"suffix":""},{"dropping-particle":"","family":"MacKinnon","given":"Andrew","non-dropping-particle":"","parse-names":false,"suffix":""},{"dropping-particle":"","family":"Easteal","given":"Simon","non-dropping-particle":"","parse-names":false,"suffix":""},{"dropping-particle":"","family":"Jacomb","given":"Trish","non-dropping-particle":"","parse-names":false,"suffix":""},{"dropping-particle":"","family":"Maxwell","given":"Karen","non-dropping-particle":"","parse-names":false,"suffix":""},{"dropping-particle":"","family":"Bowman","given":"Allison","non-dropping-particle":"","parse-names":false,"suffix":""},{"dropping-particle":"","family":"Burns","given":"Kim","non-dropping-particle":"","parse-names":false,"suffix":""},{"dropping-particle":"","family":"Broe","given":"Anthony","non-dropping-particle":"","parse-names":false,"suffix":""},{"dropping-particle":"","family":"Dekker","given":"Joula","non-dropping-particle":"","parse-names":false,"suffix":""},{"dropping-particle":"","family":"Dooley","given":"Louise","non-dropping-particle":"","parse-names":false,"suffix":""},{"dropping-particle":"","family":"Permentier","given":"Michele","non-dropping-particle":"De","parse-names":false,"suffix":""},{"dropping-particle":"","family":"Fairjones","given":"Sarah","non-dropping-particle":"","parse-names":false,"suffix":""},{"dropping-particle":"","family":"Fletcher","given":"Janelle","non-dropping-particle":"","parse-names":false,"suffix":""},{"dropping-particle":"","family":"French","given":"Therese","non-dropping-particle":"","parse-names":false,"suffix":""},{"dropping-particle":"","family":"Foster","given":"Cathy","non-dropping-particle":"","parse-names":false,"suffix":""},{"dropping-particle":"","family":"Nugent-Cleary-Fox","given":"Emma","non-dropping-particle":"","parse-names":false,"suffix":""},{"dropping-particle":"","family":"Gooi","given":"Chien","non-dropping-particle":"","parse-names":false,"suffix":""},{"dropping-particle":"","family":"Harvey","given":"Evelyn","non-dropping-particle":"","parse-names":false,"suffix":""},{"dropping-particle":"","family":"Helyer","given":"Rebecca","non-dropping-particle":"","parse-names":false,"suffix":""},{"dropping-particle":"","family":"Hsieh","given":"Sharpley","non-dropping-particle":"","parse-names":false,"suffix":""},{"dropping-particle":"","family":"Hughes","given":"Laura","non-dropping-particle":"","parse-names":false,"suffix":""},{"dropping-particle":"","family":"Jacek","given":"Sarah","non-dropping-particle":"","parse-names":false,"suffix":""},{"dropping-particle":"","family":"Johnston","given":"Mary","non-dropping-particle":"","parse-names":false,"suffix":""},{"dropping-particle":"","family":"McCade","given":"Donna","non-dropping-particle":"","parse-names":false,"suffix":""},{"dropping-particle":"","family":"Meeth","given":"Samantha","non-dropping-particle":"","parse-names":false,"suffix":""},{"dropping-particle":"","family":"Milne","given":"Eveline","non-dropping-particle":"","parse-names":false,"suffix":""},{"dropping-particle":"","family":"Moir","given":"Angharad","non-dropping-particle":"","parse-names":false,"suffix":""},{"dropping-particle":"","family":"O'Grady","given":"Ros","non-dropping-particle":"","parse-names":false,"suffix":""},{"dropping-particle":"","family":"Pfaeffli","given":"Kia","non-dropping-particle":"","parse-names":false,"suffix":""},{"dropping-particle":"","family":"Pose","given":"Carine","non-dropping-particle":"","parse-names":false,"suffix":""},{"dropping-particle":"","family":"Reuser","given":"Laura","non-dropping-particle":"","parse-names":false,"suffix":""},{"dropping-particle":"","family":"Rose","given":"Amanda","non-dropping-particle":"","parse-names":false,"suffix":""},{"dropping-particle":"","family":"Schofield","given":"Peter","non-dropping-particle":"","parse-names":false,"suffix":""},{"dropping-particle":"","family":"Shahnawaz","given":"Zeeshan","non-dropping-particle":"","parse-names":false,"suffix":""},{"dropping-particle":"","family":"Sharpley","given":"Amanda","non-dropping-particle":"","parse-names":false,"suffix":""},{"dropping-particle":"","family":"Thompson","given":"Claire","non-dropping-particle":"","parse-names":false,"suffix":""},{"dropping-particle":"","family":"Queisser","given":"Wiebke","non-dropping-particle":"","parse-names":false,"suffix":""},{"dropping-particle":"","family":"Wong","given":"Sam","non-dropping-particle":"","parse-names":false,"suffix":""},{"dropping-particle":"","family":"Mayeux","given":"Richard","non-dropping-particle":"","parse-names":false,"suffix":""},{"dropping-particle":"","family":"Brickman","given":"Adam","non-dropping-particle":"","parse-names":false,"suffix":""},{"dropping-particle":"","family":"Luchsinger","given":"Jose","non-dropping-particle":"","parse-names":false,"suffix":""},{"dropping-particle":"","family":"Sanchez","given":"Danurys","non-dropping-particle":"","parse-names":false,"suffix":""},{"dropping-particle":"","family":"Tang","given":"Ming X.","non-dropping-particle":"","parse-names":false,"suffix":""},{"dropping-particle":"","family":"Andrews","given":"Howard","non-dropping-particle":"","parse-names":false,"suffix":""},{"dropping-particle":"","family":"Marcos","given":"Guillermo","non-dropping-particle":"","parse-names":false,"suffix":""},{"dropping-particle":"","family":"De-La-Cámara","given":"Concepción","non-dropping-particle":"","parse-names":false,"suffix":""},{"dropping-particle":"","family":"Saz","given":"Pedro","non-dropping-particle":"","parse-names":false,"suffix":""},{"dropping-particle":"","family":"Ventura","given":"Tirso","non-dropping-particle":"","parse-names":false,"suffix":""},{"dropping-particle":"","family":"Quintanilla","given":"Miguel Angel","non-dropping-particle":"","parse-names":false,"suffix":""},{"dropping-particle":"","family":"Lobo","given":"Elena","non-dropping-particle":"","parse-names":false,"suffix":""}],"container-title":"PLoS ONE","id":"ITEM-1","issue":"11","issued":{"date-parts":[["2015"]]},"page":"1-19","title":"The prevalence of mild cognitive impairment in diverse geographical and ethnocultural regions: The COSMIC Collaboration","type":"article-journal","volume":"10"},"uris":["http://www.mendeley.com/documents/?uuid=3b84c73f-6c4d-49bb-8dea-1dff412910ae"]}],"mendeley":{"formattedCitation":"(Sachdev et al. 2015)","plainTextFormattedCitation":"(Sachdev et al. 2015)","previouslyFormattedCitation":"(Sachdev et al. 2015)"},"properties":{"noteIndex":0},"schema":"https://github.com/citation-style-language/schema/raw/master/csl-citation.json"}</w:instrText>
      </w:r>
      <w:r>
        <w:rPr>
          <w:rFonts w:ascii="Times New Roman" w:hAnsi="Times New Roman" w:cs="Times New Roman"/>
          <w:sz w:val="24"/>
          <w:szCs w:val="24"/>
          <w:vertAlign w:val="superscript"/>
        </w:rPr>
        <w:fldChar w:fldCharType="separate"/>
      </w:r>
      <w:r w:rsidR="00D452F1" w:rsidRPr="00D452F1">
        <w:rPr>
          <w:rFonts w:ascii="Times New Roman" w:hAnsi="Times New Roman" w:cs="Times New Roman"/>
          <w:noProof/>
          <w:sz w:val="24"/>
          <w:szCs w:val="24"/>
        </w:rPr>
        <w:t>(Sachdev et al. 2015)</w:t>
      </w:r>
      <w:r>
        <w:rPr>
          <w:rFonts w:ascii="Times New Roman" w:hAnsi="Times New Roman" w:cs="Times New Roman"/>
          <w:sz w:val="24"/>
          <w:szCs w:val="24"/>
          <w:vertAlign w:val="superscript"/>
        </w:rPr>
        <w:fldChar w:fldCharType="end"/>
      </w:r>
      <w:r>
        <w:rPr>
          <w:rFonts w:ascii="Times New Roman" w:hAnsi="Times New Roman" w:cs="Times New Roman"/>
          <w:sz w:val="24"/>
          <w:szCs w:val="24"/>
        </w:rPr>
        <w:t xml:space="preserve"> and 5.7%-22% older persons in Malaysia </w:t>
      </w:r>
      <w:r>
        <w:fldChar w:fldCharType="begin" w:fldLock="1"/>
      </w:r>
      <w:r w:rsidR="008C104E">
        <w:rPr>
          <w:rFonts w:ascii="Times New Roman" w:hAnsi="Times New Roman" w:cs="Times New Roman"/>
          <w:sz w:val="24"/>
          <w:szCs w:val="24"/>
        </w:rPr>
        <w:instrText>ADDIN CSL_CITATION {"citationItems":[{"id":"ITEM-1","itemData":{"DOI":"10.1371/journal.pone.0185641","ISBN":"1111111111","ISSN":"19326203","PMID":"28972994","abstract":"Aims The aim of this study was to establish ‘Timed up and Go’ test (TUG) normative data among community dwelling older adults stratified based on cognitive status, gender and age groups.   Methods A total of 2084 community dwelling older adults from wave I and II were recruited through a multistage random sampling method. TUG was performed using the standard protocol and scores were then stratified based on with and without mild cognitive impairment (MCI), gender and in a 5-year age groups ranging from ages of 60’s to 80’s.   Results 529(16%) participants were identified to have MCI. Past history of falls and medical history of hypertension, heart disease, joint pain, hearing and vision problem, and urinary incontinence were found to have influenced TUG performance. Cognitive status as a mediator, predicted TUG performance even when both gender and age were controlled for (B 0.24, 95% CI (0.02–0.47), β 0.03, t 2.10, p = 0.36). Further descriptive analysis showed, participants with MCI, women and older in age took a longer time to complete TUG, as compared to men with MCI across all age groups with exceptions for some age groups.   Conclusion These results suggested that MCI needs to be taken into consideration when testing older adults using TUG, besides age and gender factors. Data using fast speed TUG may be required among older adults with and without MCI for further understanding.","author":[{"dropping-particle":"","family":"Ibrahim","given":"Azianah","non-dropping-particle":"","parse-names":false,"suffix":""},{"dropping-particle":"","family":"Singh","given":"Devinder Kaur Ajit","non-dropping-particle":"","parse-names":false,"suffix":""},{"dropping-particle":"","family":"Shahar","given":"Suzana","non-dropping-particle":"","parse-names":false,"suffix":""}],"container-title":"PLoS ONE","id":"ITEM-1","issue":"10","issued":{"date-parts":[["2017"]]},"page":"1-14","title":"‘Timed Up and Go’ test: Age, gender and cognitive impairment stratified normative values of older adults","type":"article-journal","volume":"12"},"uris":["http://www.mendeley.com/documents/?uuid=be2b898c-58d4-4176-9f20-2b079ae44d10"]}],"mendeley":{"formattedCitation":"(Ibrahim, Singh, et al. 2017)","manualFormatting":"(Ibrahim, Singh, and Shahar 2017,","plainTextFormattedCitation":"(Ibrahim, Singh, et al. 2017)","previouslyFormattedCitation":"(Ibrahim, Singh, and Shahar 2017)"},"properties":{"noteIndex":0},"schema":"https://github.com/citation-style-language/schema/raw/master/csl-citation.json"}</w:instrText>
      </w:r>
      <w:r>
        <w:rPr>
          <w:rFonts w:ascii="Times New Roman" w:hAnsi="Times New Roman" w:cs="Times New Roman"/>
          <w:sz w:val="24"/>
          <w:szCs w:val="24"/>
        </w:rPr>
        <w:fldChar w:fldCharType="separate"/>
      </w:r>
      <w:r w:rsidR="00D452F1" w:rsidRPr="00D452F1">
        <w:rPr>
          <w:rFonts w:ascii="Times New Roman" w:hAnsi="Times New Roman" w:cs="Times New Roman"/>
          <w:noProof/>
          <w:sz w:val="24"/>
          <w:szCs w:val="24"/>
        </w:rPr>
        <w:t>(Ibrahim, Singh, and Shahar 2017</w:t>
      </w:r>
      <w:r w:rsidR="00DC3D12">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fldChar w:fldCharType="begin" w:fldLock="1"/>
      </w:r>
      <w:r w:rsidR="003E423D">
        <w:rPr>
          <w:rFonts w:ascii="Times New Roman" w:hAnsi="Times New Roman" w:cs="Times New Roman"/>
          <w:sz w:val="24"/>
          <w:szCs w:val="24"/>
        </w:rPr>
        <w:instrText>ADDIN CSL_CITATION {"citationItems":[{"id":"ITEM-1","itemData":{"DOI":"10.1007/s40520-016-0553-2","ISBN":"4052001605","ISSN":"17208319","PMID":"26980453","abstract":"BACKGROUNDConcepts of successful aging (SA), usual aging (UA), and mild cognitive impairment (MCI) have been developed to identify older adults at high risk of Alzheimer's diseases (AD), however, the predictors have rarely been investigated in a single study. Thus, this study aims to explore the risk factors of MCI as compared to UA and SA among older adults, in a large community based cohort study in Malaysia.METHOD1993 subjects from four states in Malaysia were recruited. A comprehensive interview-based questionnaire was administered to determine socio-demographic information, followed by assessments to evaluate cognitive function, functional status, dietary intake, lifestyle and psychosocial status. Risk factors of cognitive impairment were assessed using the ordinal logistic regression (OLR).RESULTThe prevalence of SA, UA and MCI in this study was 11, 73 and 16 % respectively. OLR indicated that higher fasting blood sugar, hyperlipidemia, disability, lower education level, not regularly involved in technical based activities, limited use of modern technologies, lower intake of fruits and fresh fruit juices and not practicing calorie restriction were among the risk factors of poor cognitive performance in this study.CONCLUSIONThis study will be a stepping stone for future researchers to develop intervention strategies to prevent cognitive decline.","author":[{"dropping-particle":"","family":"Vanoh","given":"Divya","non-dropping-particle":"","parse-names":false,"suffix":""},{"dropping-particle":"","family":"Shahar","given":"Suzana","non-dropping-particle":"","parse-names":false,"suffix":""},{"dropping-particle":"","family":"Din","given":"Normah Che","non-dropping-particle":"","parse-names":false,"suffix":""},{"dropping-particle":"","family":"Omar","given":"Azahadi","non-dropping-particle":"","parse-names":false,"suffix":""},{"dropping-particle":"","family":"Vyrn","given":"Chin Ai","non-dropping-particle":"","parse-names":false,"suffix":""},{"dropping-particle":"","family":"Razali","given":"Rosdinom","non-dropping-particle":"","parse-names":false,"suffix":""},{"dropping-particle":"","family":"Ibrahim","given":"Rahimah","non-dropping-particle":"","parse-names":false,"suffix":""},{"dropping-particle":"","family":"Hamid","given":"Tengku Aizan","non-dropping-particle":"","parse-names":false,"suffix":""}],"container-title":"Aging Clinical and Experimental Research","id":"ITEM-1","issue":"2","issued":{"date-parts":[["2017"]]},"page":"173-182","publisher":"Springer International Publishing","title":"Predictors of poor cognitive status among older Malaysian adults: baseline findings from the LRGS TUA cohort study","type":"article-journal","volume":"29"},"uris":["http://www.mendeley.com/documents/?uuid=da13dc78-4eaa-4752-905c-ea532309a47b"]}],"mendeley":{"formattedCitation":"(Vanoh et al. 2017)","manualFormatting":"Vanoh et al. 2017)","plainTextFormattedCitation":"(Vanoh et al. 2017)","previouslyFormattedCitation":"(Vanoh et al. 2017)"},"properties":{"noteIndex":0},"schema":"https://github.com/citation-style-language/schema/raw/master/csl-citation.json"}</w:instrText>
      </w:r>
      <w:r>
        <w:rPr>
          <w:rFonts w:ascii="Times New Roman" w:hAnsi="Times New Roman" w:cs="Times New Roman"/>
          <w:sz w:val="24"/>
          <w:szCs w:val="24"/>
        </w:rPr>
        <w:fldChar w:fldCharType="separate"/>
      </w:r>
      <w:r w:rsidR="00D452F1" w:rsidRPr="00D452F1">
        <w:rPr>
          <w:rFonts w:ascii="Times New Roman" w:hAnsi="Times New Roman" w:cs="Times New Roman"/>
          <w:noProof/>
          <w:sz w:val="24"/>
          <w:szCs w:val="24"/>
        </w:rPr>
        <w:t>Vanoh et al. 2017)</w:t>
      </w:r>
      <w:r>
        <w:rPr>
          <w:rFonts w:ascii="Times New Roman" w:hAnsi="Times New Roman" w:cs="Times New Roman"/>
          <w:sz w:val="24"/>
          <w:szCs w:val="24"/>
        </w:rPr>
        <w:fldChar w:fldCharType="end"/>
      </w:r>
      <w:r>
        <w:rPr>
          <w:rFonts w:ascii="Times New Roman" w:hAnsi="Times New Roman" w:cs="Times New Roman"/>
          <w:sz w:val="24"/>
          <w:szCs w:val="24"/>
        </w:rPr>
        <w:t xml:space="preserve"> are reported to have MCI. Older persons with MCI are known to have accelerated cerebral pathology, including reduced cerebral blood volume, loss of grey matter in frontal and medial temporal lobe that are related to memory and motor task functioning </w:t>
      </w:r>
      <w:r>
        <w:fldChar w:fldCharType="begin" w:fldLock="1"/>
      </w:r>
      <w:r w:rsidR="000A3263">
        <w:rPr>
          <w:rFonts w:ascii="Times New Roman" w:hAnsi="Times New Roman" w:cs="Times New Roman"/>
          <w:sz w:val="24"/>
          <w:szCs w:val="24"/>
        </w:rPr>
        <w:instrText>ADDIN CSL_CITATION {"citationItems":[{"id":"ITEM-1","itemData":{"DOI":"10.1159/000354189","ISBN":"1664-5464","ISSN":"1664-5464","PMID":"24052797","abstract":"BACKGROUND/AIMS: High fitness levels play an important role in maintaining memory function and delaying the progression of structural brain changes in older people at risk of developing dementia. However, it is unclear which specific regions of the brain volume are associated with exercise capacity. We investigated whether exercise capacity, determined by a 6-min walking distance (6MWD), is associated with measures of logical and visual memory and where gray matter regions correlate with exercise capacity in older adults with mild cognitive impairment (MCI).\\n\\nMETHODS: Ninety-one community-dwelling older adults with MCI completed a 6-min walking test, structural magnetic resonance imaging scanning, and memory tests. The Wechsler Memory Scale-Revised Logical Memory and Rey-Osterrieth Complex Figure Tests were used to assess logical and visual memory, respectively.\\n\\nRESULTS: The logical and visual memory tests were positively correlated with the 6MWD (p &lt; 0.01). Poor performance in the 6MWD was correlated with a reduced cerebral gray matter volume in the left middle temporal gyrus, middle occipital gyrus, and hippocampus in older adults with MCI.\\n\\nCONCLUSIONS: These results suggest that a better 6MWD performance may be related to better memory function and the maintenance of gray matter volume in older adults with MCI.","author":[{"dropping-particle":"","family":"Makizako","given":"Hyuma","non-dropping-particle":"","parse-names":false,"suffix":""},{"dropping-particle":"","family":"Shimada","given":"Hiroyuki","non-dropping-particle":"","parse-names":false,"suffix":""},{"dropping-particle":"","family":"Doi","given":"Takehiko","non-dropping-particle":"","parse-names":false,"suffix":""},{"dropping-particle":"","family":"Park","given":"Hyuntae","non-dropping-particle":"","parse-names":false,"suffix":""},{"dropping-particle":"","family":"Yoshida","given":"Daisuke","non-dropping-particle":"","parse-names":false,"suffix":""},{"dropping-particle":"","family":"Suzuki","given":"Takao","non-dropping-particle":"","parse-names":false,"suffix":""}],"container-title":"Dementia and Geriatric Cognitive Disorders Extra","id":"ITEM-1","issue":"1","issued":{"date-parts":[["2013"]]},"page":"223-232","title":"Six-Minute Walking Distance Correlated with Memory and Brain Volume in Older Adults with Mild Cognitive Impairment: A Voxel-Based Morphometry Study","type":"article-journal","volume":"3"},"uris":["http://www.mendeley.com/documents/?uuid=70729d69-8a08-49a5-8b44-0384a8181465"]}],"mendeley":{"formattedCitation":"(Makizako et al. 2013)","plainTextFormattedCitation":"(Makizako et al. 2013)","previouslyFormattedCitation":"(Makizako et al. 2013)"},"properties":{"noteIndex":0},"schema":"https://github.com/citation-style-language/schema/raw/master/csl-citation.json"}</w:instrText>
      </w:r>
      <w:r>
        <w:rPr>
          <w:rFonts w:ascii="Times New Roman" w:hAnsi="Times New Roman" w:cs="Times New Roman"/>
          <w:sz w:val="24"/>
          <w:szCs w:val="24"/>
        </w:rPr>
        <w:fldChar w:fldCharType="separate"/>
      </w:r>
      <w:r w:rsidR="00D452F1" w:rsidRPr="00D452F1">
        <w:rPr>
          <w:rFonts w:ascii="Times New Roman" w:hAnsi="Times New Roman" w:cs="Times New Roman"/>
          <w:noProof/>
          <w:sz w:val="24"/>
          <w:szCs w:val="24"/>
        </w:rPr>
        <w:t>(Makizako et al. 2013)</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512FA3E4" w14:textId="7D4CC37F" w:rsidR="001A5340" w:rsidRDefault="00713C26" w:rsidP="006E0FB1">
      <w:pPr>
        <w:spacing w:after="0"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As a consequent, the combination of these effects brought about by advancing age and cognitive decline over time may impair physical function. Physical function described as the ability of an individual to perform </w:t>
      </w:r>
      <w:proofErr w:type="gramStart"/>
      <w:r>
        <w:rPr>
          <w:rFonts w:ascii="Times New Roman" w:hAnsi="Times New Roman" w:cs="Times New Roman"/>
          <w:sz w:val="24"/>
          <w:szCs w:val="24"/>
        </w:rPr>
        <w:t>movements which enable them to carry out activities of daily living (ADL)</w:t>
      </w:r>
      <w:proofErr w:type="gramEnd"/>
      <w:r>
        <w:rPr>
          <w:rFonts w:ascii="Times New Roman" w:hAnsi="Times New Roman" w:cs="Times New Roman"/>
          <w:sz w:val="24"/>
          <w:szCs w:val="24"/>
        </w:rPr>
        <w:t xml:space="preserve"> is necessary for older persons to be independent. Some of the many pre-requisites of </w:t>
      </w:r>
      <w:r>
        <w:rPr>
          <w:rFonts w:ascii="Times New Roman" w:hAnsi="Times New Roman" w:cs="Times New Roman"/>
          <w:sz w:val="24"/>
          <w:szCs w:val="24"/>
        </w:rPr>
        <w:lastRenderedPageBreak/>
        <w:t xml:space="preserve">physical function include components of physical performance (mobility, strength, agility, balance, flexibility, speed and endurance) as well as physical activity </w:t>
      </w:r>
      <w:r>
        <w:fldChar w:fldCharType="begin" w:fldLock="1"/>
      </w:r>
      <w:r w:rsidR="000A3263">
        <w:rPr>
          <w:rFonts w:ascii="Times New Roman" w:hAnsi="Times New Roman" w:cs="Times New Roman"/>
          <w:sz w:val="24"/>
          <w:szCs w:val="24"/>
        </w:rPr>
        <w:instrText>ADDIN CSL_CITATION {"citationItems":[{"id":"ITEM-1","itemData":{"DOI":"10.1371/journal.pone.0144048","ISBN":"1932-6203","ISSN":"1932-6203","PMID":"26630268","abstract":"BACKGROUND: Physical function is a crucial factor in the prevention and treatment of health conditions in older adults and is usually measured objectively with physical performance tests and/or physical activity monitoring. OBJECTIVE: To examine whether 1) physical performance (PP) and physical activity (PA) constitute separate domains of physical function; 2) differentiation of PA classes is more informative than overall PA. DESIGN: Cross-sectional study to explore the relationships within and among PP and PA measures. METHODS: In 49 older participants (83±7 years; M±SD), performance-based tests were conducted and PA was measured for one week. Activity monitor data were reduced in terms of duration, periods, and mean duration of periods of lying, sitting, standing and locomotion. The relation between and within PP scores and PA outcomes were analysed using rank order correlation and factor analysis. RESULTS: Factor structure after varimax rotation revealed two orthogonal factors explaining 78% of the variance in the data: one comprising all PA variables and one comprising all PP variables. PP scores correlated moderately with PA in daily life. Differentiation of activity types and quantification of their duration, intensity and frequency of occurrence provided stronger associations with PP, as compared to a single measure of acceleration expressing overall PA. LIMITATIONS: For independent validation, the conclusions about the validity of the presented conceptual framework and its clinical implications need to be confirmed in other studies. CONCLUSIONS: PP and PA represent associated but separate domains of physical function, suggesting that an improvement of PP does not automatically imply an increase of PA, i.e. a change to a more active lifestyle. Differentiation of activity classes in the analysis of PA provides more insights into PA and its association with PP than using a single overall measure of acceleration.","author":[{"dropping-particle":"","family":"Lummel","given":"Rob C.","non-dropping-particle":"van","parse-names":false,"suffix":""},{"dropping-particle":"","family":"Walgaard","given":"Stefan","non-dropping-particle":"","parse-names":false,"suffix":""},{"dropping-particle":"","family":"Pijnappels","given":"Mirjam","non-dropping-particle":"","parse-names":false,"suffix":""},{"dropping-particle":"","family":"Elders","given":"Petra J. M.","non-dropping-particle":"","parse-names":false,"suffix":""},{"dropping-particle":"","family":"Garcia-Aymerich","given":"Judith","non-dropping-particle":"","parse-names":false,"suffix":""},{"dropping-particle":"","family":"Dieën","given":"Jaap H.","non-dropping-particle":"van","parse-names":false,"suffix":""},{"dropping-particle":"","family":"Beek","given":"Peter J.","non-dropping-particle":"","parse-names":false,"suffix":""}],"container-title":"Plos One","id":"ITEM-1","issue":"12","issued":{"date-parts":[["2015"]]},"page":"e0144048","title":"Physical Performance and Physical Activity in Older Adults: Associated but Separate Domains of Physical Function in Old Age","type":"article-journal","volume":"10"},"uris":["http://www.mendeley.com/documents/?uuid=5b794327-7013-410a-b8cc-9dfed3452b0c"]}],"mendeley":{"formattedCitation":"(van Lummel et al. 2015)","plainTextFormattedCitation":"(van Lummel et al. 2015)","previouslyFormattedCitation":"(van Lummel et al. 2015)"},"properties":{"noteIndex":0},"schema":"https://github.com/citation-style-language/schema/raw/master/csl-citation.json"}</w:instrText>
      </w:r>
      <w:r>
        <w:rPr>
          <w:rFonts w:ascii="Times New Roman" w:hAnsi="Times New Roman" w:cs="Times New Roman"/>
          <w:sz w:val="24"/>
          <w:szCs w:val="24"/>
        </w:rPr>
        <w:fldChar w:fldCharType="separate"/>
      </w:r>
      <w:r w:rsidR="00D452F1" w:rsidRPr="00D452F1">
        <w:rPr>
          <w:rFonts w:ascii="Times New Roman" w:hAnsi="Times New Roman" w:cs="Times New Roman"/>
          <w:noProof/>
          <w:sz w:val="24"/>
          <w:szCs w:val="24"/>
        </w:rPr>
        <w:t>(van Lummel et al. 2015)</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2BAF482F" w14:textId="17C259BA" w:rsidR="001A5340" w:rsidRDefault="00713C26" w:rsidP="0025289E">
      <w:pPr>
        <w:spacing w:after="0" w:line="480" w:lineRule="auto"/>
        <w:contextualSpacing/>
        <w:jc w:val="both"/>
        <w:rPr>
          <w:rFonts w:ascii="Times New Roman" w:hAnsi="Times New Roman" w:cs="Times New Roman"/>
          <w:sz w:val="24"/>
          <w:szCs w:val="24"/>
          <w:lang w:val="en-GB"/>
        </w:rPr>
      </w:pPr>
      <w:r>
        <w:rPr>
          <w:rFonts w:ascii="Times New Roman" w:hAnsi="Times New Roman" w:cs="Times New Roman"/>
          <w:sz w:val="24"/>
          <w:szCs w:val="24"/>
        </w:rPr>
        <w:t>Longitudinal findings have shown a -3.6 to -10.7% decline in strength, mobility and balance components in healthy older persons</w:t>
      </w:r>
      <w:r>
        <w:rPr>
          <w:rFonts w:ascii="Times New Roman" w:hAnsi="Times New Roman" w:cs="Times New Roman"/>
          <w:sz w:val="24"/>
          <w:szCs w:val="24"/>
          <w:vertAlign w:val="superscript"/>
        </w:rPr>
        <w:t xml:space="preserve"> </w:t>
      </w:r>
      <w:r>
        <w:fldChar w:fldCharType="begin" w:fldLock="1"/>
      </w:r>
      <w:r w:rsidR="000A3263">
        <w:rPr>
          <w:rFonts w:ascii="Times New Roman" w:hAnsi="Times New Roman" w:cs="Times New Roman"/>
          <w:sz w:val="24"/>
          <w:szCs w:val="24"/>
          <w:vertAlign w:val="superscript"/>
        </w:rPr>
        <w:instrText>ADDIN CSL_CITATION {"citationItems":[{"id":"ITEM-1","itemData":{"DOI":"10.1589/jpts.29.1737","ISSN":"09155287","author":[{"dropping-particle":"","family":"Abe","given":"Takumi","non-dropping-particle":"","parse-names":false,"suffix":""},{"dropping-particle":"","family":"Soma","given":"Yuki","non-dropping-particle":"","parse-names":false,"suffix":""},{"dropping-particle":"","family":"Kitano","given":"Naruki","non-dropping-particle":"","parse-names":false,"suffix":""},{"dropping-particle":"","family":"Jindo","given":"Takashi","non-dropping-particle":"","parse-names":false,"suffix":""},{"dropping-particle":"","family":"Sato","given":"Ayane","non-dropping-particle":"","parse-names":false,"suffix":""},{"dropping-particle":"","family":"Tsunoda","given":"Kenji","non-dropping-particle":"","parse-names":false,"suffix":""},{"dropping-particle":"","family":"Tsuji","given":"Taishi","non-dropping-particle":"","parse-names":false,"suffix":""},{"dropping-particle":"","family":"Okura","given":"Tomohiro","non-dropping-particle":"","parse-names":false,"suffix":""}],"container-title":"The Journal of Physical Therapy Sciences","id":"ITEM-1","issued":{"date-parts":[["2017"]]},"page":"1737-1741","title":"Change in hand dexterity and habitual gait speed reflects cognitive decline over time in healthy older adults : a longitudinal study","type":"article-journal"},"uris":["http://www.mendeley.com/documents/?uuid=7d358f19-0821-4b70-83f7-dd83f16fe476"]}],"mendeley":{"formattedCitation":"(Abe et al. 2017)","plainTextFormattedCitation":"(Abe et al. 2017)","previouslyFormattedCitation":"(Abe et al. 2017)"},"properties":{"noteIndex":0},"schema":"https://github.com/citation-style-language/schema/raw/master/csl-citation.json"}</w:instrText>
      </w:r>
      <w:r>
        <w:rPr>
          <w:rFonts w:ascii="Times New Roman" w:hAnsi="Times New Roman" w:cs="Times New Roman"/>
          <w:sz w:val="24"/>
          <w:szCs w:val="24"/>
          <w:vertAlign w:val="superscript"/>
        </w:rPr>
        <w:fldChar w:fldCharType="separate"/>
      </w:r>
      <w:r w:rsidR="00D452F1" w:rsidRPr="00D452F1">
        <w:rPr>
          <w:rFonts w:ascii="Times New Roman" w:hAnsi="Times New Roman" w:cs="Times New Roman"/>
          <w:noProof/>
          <w:sz w:val="24"/>
          <w:szCs w:val="24"/>
        </w:rPr>
        <w:t>(Abe et al. 2017)</w:t>
      </w:r>
      <w:r>
        <w:rPr>
          <w:rFonts w:ascii="Times New Roman" w:hAnsi="Times New Roman" w:cs="Times New Roman"/>
          <w:sz w:val="24"/>
          <w:szCs w:val="24"/>
          <w:vertAlign w:val="superscript"/>
        </w:rPr>
        <w:fldChar w:fldCharType="end"/>
      </w:r>
      <w:r>
        <w:rPr>
          <w:rFonts w:ascii="Times New Roman" w:hAnsi="Times New Roman" w:cs="Times New Roman"/>
          <w:sz w:val="24"/>
          <w:szCs w:val="24"/>
          <w:lang w:val="en-GB"/>
        </w:rPr>
        <w:t xml:space="preserve"> with lower scores annually by 20-25% in MCI groups </w:t>
      </w:r>
      <w:r>
        <w:fldChar w:fldCharType="begin" w:fldLock="1"/>
      </w:r>
      <w:r w:rsidR="000A3263">
        <w:rPr>
          <w:rFonts w:ascii="Times New Roman" w:hAnsi="Times New Roman" w:cs="Times New Roman"/>
          <w:sz w:val="24"/>
          <w:szCs w:val="24"/>
          <w:lang w:val="en-GB"/>
        </w:rPr>
        <w:instrText>ADDIN CSL_CITATION {"citationItems":[{"id":"ITEM-1","itemData":{"DOI":"10.1016/j.exger.2016.05.008","ISBN":"0531-5565","ISSN":"18736815","PMID":"27235850","abstract":"Reductions in physical performance, cognitive impairment (CI) and decline (CD), are common in older age, but few prospective cohort studies have considered the relationship between these domains. In this study we investigated whether reduced physical performance and low handgrip/lower limbs strength, could predict a higher incidence of CI/CD during a 4-year follow-up among a cohort of elderly individuals. From 3099 older community-dwelling individuals initially enrolled in the Progetto Veneto Anziani (PRO.V.A.) study, 1249 participants without CI at the baseline were included (mean age 72.2 years, 59.5% females). Physical performance measures included the Short Physical Performance Battery (SPPB), 4 m gait speed, chair stands time, leg extension and flexion, handgrip strength, and 6-Minute Walking Test (6MWT), categorized in gender-specific tertiles. CI was defined as a Mini-Mental State Examination (MMSE) score below 24; CD a decline of 3 or more points in the MMSE without CI. At baseline, participants developing CI during follow-up scored significantly worse across all physical performance measures compared to those that retained normal cognitive status. After adjusting for potential confounders, a significant trend for MMSE changes was noted for all physical performance tests, except for the SPPB and chair stands time. Multinomial logistic regression revealed that slow gait speed at baseline significantly predicted CD at follow up. Poor SPPB performance and slower gait speed predicted the onset of CI at the follow-up. In conclusion, slow walking speed appears to be the best independent predictor of poor cognitive status over a 4.4-year follow-up, while other items of SPPB were also significantly associated with CI.","author":[{"dropping-particle":"","family":"Veronese","given":"Nicola","non-dropping-particle":"","parse-names":false,"suffix":""},{"dropping-particle":"","family":"Stubbs","given":"Brendon","non-dropping-particle":"","parse-names":false,"suffix":""},{"dropping-particle":"","family":"Trevisan","given":"Caterina","non-dropping-particle":"","parse-names":false,"suffix":""},{"dropping-particle":"","family":"Bolzetta","given":"Francesco","non-dropping-particle":"","parse-names":false,"suffix":""},{"dropping-particle":"","family":"Rui","given":"Marina","non-dropping-particle":"De","parse-names":false,"suffix":""},{"dropping-particle":"","family":"Solmi","given":"Marco","non-dropping-particle":"","parse-names":false,"suffix":""},{"dropping-particle":"","family":"Sartori","given":"Leonardo","non-dropping-particle":"","parse-names":false,"suffix":""},{"dropping-particle":"","family":"Musacchio","given":"Estella","non-dropping-particle":"","parse-names":false,"suffix":""},{"dropping-particle":"","family":"Zambon","given":"Sabina","non-dropping-particle":"","parse-names":false,"suffix":""},{"dropping-particle":"","family":"Perissinotto","given":"Egle","non-dropping-particle":"","parse-names":false,"suffix":""},{"dropping-particle":"","family":"Crepaldi","given":"Gaetano","non-dropping-particle":"","parse-names":false,"suffix":""},{"dropping-particle":"","family":"Manzato","given":"Enzo","non-dropping-particle":"","parse-names":false,"suffix":""},{"dropping-particle":"","family":"Sergi","given":"Giuseppe","non-dropping-particle":"","parse-names":false,"suffix":""}],"container-title":"Experimental Gerontology","id":"ITEM-1","issued":{"date-parts":[["2016"]]},"page":"110-118","publisher":"Elsevier Inc.","title":"What physical performance measures predict incident cognitive decline among intact older adults? A 4.4 year follow up study","type":"article-journal","volume":"81"},"uris":["http://www.mendeley.com/documents/?uuid=40d3648e-850c-44f7-afa7-69880ed19017"]}],"mendeley":{"formattedCitation":"(Veronese et al. 2016)","plainTextFormattedCitation":"(Veronese et al. 2016)","previouslyFormattedCitation":"(Veronese et al. 2016)"},"properties":{"noteIndex":0},"schema":"https://github.com/citation-style-language/schema/raw/master/csl-citation.json"}</w:instrText>
      </w:r>
      <w:r>
        <w:rPr>
          <w:rFonts w:ascii="Times New Roman" w:hAnsi="Times New Roman" w:cs="Times New Roman"/>
          <w:sz w:val="24"/>
          <w:szCs w:val="24"/>
          <w:lang w:val="en-GB"/>
        </w:rPr>
        <w:fldChar w:fldCharType="separate"/>
      </w:r>
      <w:r w:rsidR="00D452F1" w:rsidRPr="00D452F1">
        <w:rPr>
          <w:rFonts w:ascii="Times New Roman" w:hAnsi="Times New Roman" w:cs="Times New Roman"/>
          <w:noProof/>
          <w:sz w:val="24"/>
          <w:szCs w:val="24"/>
          <w:lang w:val="en-GB"/>
        </w:rPr>
        <w:t>(Veronese et al. 2016)</w:t>
      </w:r>
      <w:r>
        <w:rPr>
          <w:rFonts w:ascii="Times New Roman" w:hAnsi="Times New Roman" w:cs="Times New Roman"/>
          <w:sz w:val="24"/>
          <w:szCs w:val="24"/>
          <w:lang w:val="en-GB"/>
        </w:rPr>
        <w:fldChar w:fldCharType="end"/>
      </w:r>
      <w:r>
        <w:rPr>
          <w:rFonts w:ascii="Times New Roman" w:hAnsi="Times New Roman" w:cs="Times New Roman"/>
          <w:sz w:val="24"/>
          <w:szCs w:val="24"/>
          <w:lang w:val="en-GB"/>
        </w:rPr>
        <w:t xml:space="preserve">. </w:t>
      </w:r>
      <w:r>
        <w:rPr>
          <w:rFonts w:ascii="Times New Roman" w:hAnsi="Times New Roman" w:cs="Times New Roman"/>
          <w:sz w:val="24"/>
          <w:szCs w:val="24"/>
        </w:rPr>
        <w:t xml:space="preserve">Comparison of rates of change for physical performance and activity in older persons with and without MCI in longitudinal studies are limited. It was found that there was a 16% (0.13 meter per second) decline in mobility in older persons with MCI, compared to only a 6% (0.05 meter per second, m/s) decline in those without MCI </w:t>
      </w:r>
      <w:r>
        <w:fldChar w:fldCharType="begin" w:fldLock="1"/>
      </w:r>
      <w:r w:rsidR="000A3263">
        <w:rPr>
          <w:rFonts w:ascii="Times New Roman" w:hAnsi="Times New Roman" w:cs="Times New Roman"/>
          <w:sz w:val="24"/>
          <w:szCs w:val="24"/>
        </w:rPr>
        <w:instrText>ADDIN CSL_CITATION {"citationItems":[{"id":"ITEM-1","itemData":{"DOI":"10.1016/j.exger.2016.05.008","ISBN":"0531-5565","ISSN":"18736815","PMID":"27235850","abstract":"Reductions in physical performance, cognitive impairment (CI) and decline (CD), are common in older age, but few prospective cohort studies have considered the relationship between these domains. In this study we investigated whether reduced physical performance and low handgrip/lower limbs strength, could predict a higher incidence of CI/CD during a 4-year follow-up among a cohort of elderly individuals. From 3099 older community-dwelling individuals initially enrolled in the Progetto Veneto Anziani (PRO.V.A.) study, 1249 participants without CI at the baseline were included (mean age 72.2 years, 59.5% females). Physical performance measures included the Short Physical Performance Battery (SPPB), 4 m gait speed, chair stands time, leg extension and flexion, handgrip strength, and 6-Minute Walking Test (6MWT), categorized in gender-specific tertiles. CI was defined as a Mini-Mental State Examination (MMSE) score below 24; CD a decline of 3 or more points in the MMSE without CI. At baseline, participants developing CI during follow-up scored significantly worse across all physical performance measures compared to those that retained normal cognitive status. After adjusting for potential confounders, a significant trend for MMSE changes was noted for all physical performance tests, except for the SPPB and chair stands time. Multinomial logistic regression revealed that slow gait speed at baseline significantly predicted CD at follow up. Poor SPPB performance and slower gait speed predicted the onset of CI at the follow-up. In conclusion, slow walking speed appears to be the best independent predictor of poor cognitive status over a 4.4-year follow-up, while other items of SPPB were also significantly associated with CI.","author":[{"dropping-particle":"","family":"Veronese","given":"Nicola","non-dropping-particle":"","parse-names":false,"suffix":""},{"dropping-particle":"","family":"Stubbs","given":"Brendon","non-dropping-particle":"","parse-names":false,"suffix":""},{"dropping-particle":"","family":"Trevisan","given":"Caterina","non-dropping-particle":"","parse-names":false,"suffix":""},{"dropping-particle":"","family":"Bolzetta","given":"Francesco","non-dropping-particle":"","parse-names":false,"suffix":""},{"dropping-particle":"","family":"Rui","given":"Marina","non-dropping-particle":"De","parse-names":false,"suffix":""},{"dropping-particle":"","family":"Solmi","given":"Marco","non-dropping-particle":"","parse-names":false,"suffix":""},{"dropping-particle":"","family":"Sartori","given":"Leonardo","non-dropping-particle":"","parse-names":false,"suffix":""},{"dropping-particle":"","family":"Musacchio","given":"Estella","non-dropping-particle":"","parse-names":false,"suffix":""},{"dropping-particle":"","family":"Zambon","given":"Sabina","non-dropping-particle":"","parse-names":false,"suffix":""},{"dropping-particle":"","family":"Perissinotto","given":"Egle","non-dropping-particle":"","parse-names":false,"suffix":""},{"dropping-particle":"","family":"Crepaldi","given":"Gaetano","non-dropping-particle":"","parse-names":false,"suffix":""},{"dropping-particle":"","family":"Manzato","given":"Enzo","non-dropping-particle":"","parse-names":false,"suffix":""},{"dropping-particle":"","family":"Sergi","given":"Giuseppe","non-dropping-particle":"","parse-names":false,"suffix":""}],"container-title":"Experimental Gerontology","id":"ITEM-1","issued":{"date-parts":[["2016"]]},"page":"110-118","publisher":"Elsevier Inc.","title":"What physical performance measures predict incident cognitive decline among intact older adults? A 4.4 year follow up study","type":"article-journal","volume":"81"},"uris":["http://www.mendeley.com/documents/?uuid=40d3648e-850c-44f7-afa7-69880ed19017"]}],"mendeley":{"formattedCitation":"(Veronese et al. 2016)","plainTextFormattedCitation":"(Veronese et al. 2016)","previouslyFormattedCitation":"(Veronese et al. 2016)"},"properties":{"noteIndex":0},"schema":"https://github.com/citation-style-language/schema/raw/master/csl-citation.json"}</w:instrText>
      </w:r>
      <w:r>
        <w:rPr>
          <w:rFonts w:ascii="Times New Roman" w:hAnsi="Times New Roman" w:cs="Times New Roman"/>
          <w:sz w:val="24"/>
          <w:szCs w:val="24"/>
        </w:rPr>
        <w:fldChar w:fldCharType="separate"/>
      </w:r>
      <w:r w:rsidR="00D452F1" w:rsidRPr="00D452F1">
        <w:rPr>
          <w:rFonts w:ascii="Times New Roman" w:hAnsi="Times New Roman" w:cs="Times New Roman"/>
          <w:noProof/>
          <w:sz w:val="24"/>
          <w:szCs w:val="24"/>
        </w:rPr>
        <w:t>(Veronese et al. 2016)</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lang w:val="en-GB"/>
        </w:rPr>
        <w:t xml:space="preserve">Gait speed </w:t>
      </w:r>
      <w:proofErr w:type="gramStart"/>
      <w:r>
        <w:rPr>
          <w:rFonts w:ascii="Times New Roman" w:hAnsi="Times New Roman" w:cs="Times New Roman"/>
          <w:sz w:val="24"/>
          <w:szCs w:val="24"/>
          <w:lang w:val="en-GB"/>
        </w:rPr>
        <w:t>was reported</w:t>
      </w:r>
      <w:proofErr w:type="gramEnd"/>
      <w:r>
        <w:rPr>
          <w:rFonts w:ascii="Times New Roman" w:hAnsi="Times New Roman" w:cs="Times New Roman"/>
          <w:sz w:val="24"/>
          <w:szCs w:val="24"/>
          <w:lang w:val="en-GB"/>
        </w:rPr>
        <w:t xml:space="preserve"> to decline at a rate of 0.02m/s per year for 12 years prior to MCI diagnosis in older persons. In older persons with MCI, this decline further increased (0.01m/s yearly) </w:t>
      </w:r>
      <w:r>
        <w:fldChar w:fldCharType="begin" w:fldLock="1"/>
      </w:r>
      <w:r w:rsidR="000A3263">
        <w:rPr>
          <w:rFonts w:ascii="Times New Roman" w:hAnsi="Times New Roman" w:cs="Times New Roman"/>
          <w:sz w:val="24"/>
          <w:szCs w:val="24"/>
          <w:lang w:val="en-GB"/>
        </w:rPr>
        <w:instrText>ADDIN CSL_CITATION {"citationItems":[{"id":"ITEM-1","itemData":{"DOI":"10.1001/archneurol.2010.159","ISBN":"0003-9942","ISSN":"0003-9942","PMID":"20697049","abstract":"OBJECTIVES: To compare the trajectory of motor decline, as measured by gait speed and finger-tapping speed, between elderly people who developed mild cognitive impairment (MCI) and those who remained cognitively intact. We also sought to determine the approximate time at which the decline in motor function accelerated in persons who developed MCI.\\n\\nDESIGN: Longitudinal cohort study.\\n\\nPARTICIPANTS: Participants were 204 healthy seniors (57.8% women) from the Oregon Brain Aging Study evaluated for up to 20 years using annual neurologic, neuropsychological, and motor examinations.\\n\\nMAIN OUTCOME MEASURES: The pattern of motor decline with aging was compared using a mixed-effects model with an interaction term for age and a clinical diagnosis of MCI. The time before diagnosis of MCI, when the change in gait or finger-tapping speed accelerates, was assessed using a mixed-effects model with a change point for men and women, separately and combined, who developed MCI.\\n\\nRESULTS: The rates of change, with aging, in gait speed (P &lt; .001) and finger-tapping speed in the dominant hand (P = .003) and nondominant hand (P &lt; .001) were significantly different between participants who developed MCI (converters) and those who did not (nonconverters). Using a change point analysis for MCI converters, the decrease in gait speed accelerated by 0.023 m/s/y (P &lt; .001), occurring 12.1 years before the onset of MCI. An acceleration in gait speed decline occurred earlier in men than women. For tapping speed, the change point occurred after the onset of MCI for both dominant and nondominant hands when men and women were combined.\\n\\nCONCLUSIONS: Motor decline as indexed by gait speed accelerates up to 12 years before MCI. Longitudinal changes in motor function may be useful in the early detection of dementia during preclinical stages, when the utility of disease-modifying therapies would be greatest.","author":[{"dropping-particle":"","family":"Buracchio","given":"Teresa","non-dropping-particle":"","parse-names":false,"suffix":""},{"dropping-particle":"","family":"Dodge","given":"Hiroko H.","non-dropping-particle":"","parse-names":false,"suffix":""},{"dropping-particle":"","family":"Howieson","given":"Diane","non-dropping-particle":"","parse-names":false,"suffix":""},{"dropping-particle":"","family":"Wasserman","given":"Dara","non-dropping-particle":"","parse-names":false,"suffix":""},{"dropping-particle":"","family":"Kaye","given":"Jeffrey","non-dropping-particle":"","parse-names":false,"suffix":""}],"container-title":"Archives of Neurology","id":"ITEM-1","issue":"8","issued":{"date-parts":[["2010"]]},"page":"980-6","title":"The Trajectory of Gait Speed Preceding Mild Cognitive Impairment","type":"article-journal","volume":"67"},"uris":["http://www.mendeley.com/documents/?uuid=17553b2b-a170-4b4e-b2ba-bd47e1d743c9"]}],"mendeley":{"formattedCitation":"(Buracchio et al. 2010)","plainTextFormattedCitation":"(Buracchio et al. 2010)","previouslyFormattedCitation":"(Buracchio et al. 2010)"},"properties":{"noteIndex":0},"schema":"https://github.com/citation-style-language/schema/raw/master/csl-citation.json"}</w:instrText>
      </w:r>
      <w:r>
        <w:rPr>
          <w:rFonts w:ascii="Times New Roman" w:hAnsi="Times New Roman" w:cs="Times New Roman"/>
          <w:sz w:val="24"/>
          <w:szCs w:val="24"/>
          <w:lang w:val="en-GB"/>
        </w:rPr>
        <w:fldChar w:fldCharType="separate"/>
      </w:r>
      <w:r w:rsidR="00D452F1" w:rsidRPr="00D452F1">
        <w:rPr>
          <w:rFonts w:ascii="Times New Roman" w:hAnsi="Times New Roman" w:cs="Times New Roman"/>
          <w:noProof/>
          <w:sz w:val="24"/>
          <w:szCs w:val="24"/>
          <w:lang w:val="en-GB"/>
        </w:rPr>
        <w:t>(Buracchio et al. 2010)</w:t>
      </w:r>
      <w:r>
        <w:rPr>
          <w:rFonts w:ascii="Times New Roman" w:hAnsi="Times New Roman" w:cs="Times New Roman"/>
          <w:sz w:val="24"/>
          <w:szCs w:val="24"/>
          <w:lang w:val="en-GB"/>
        </w:rPr>
        <w:fldChar w:fldCharType="end"/>
      </w:r>
      <w:r>
        <w:rPr>
          <w:rFonts w:ascii="Times New Roman" w:hAnsi="Times New Roman" w:cs="Times New Roman"/>
          <w:sz w:val="24"/>
          <w:szCs w:val="24"/>
          <w:lang w:val="en-GB"/>
        </w:rPr>
        <w:t>.</w:t>
      </w:r>
    </w:p>
    <w:p w14:paraId="186B7A9B" w14:textId="17D51E63" w:rsidR="00A67CAE" w:rsidRDefault="00713C26" w:rsidP="006E0FB1">
      <w:pPr>
        <w:spacing w:after="0" w:line="480" w:lineRule="auto"/>
        <w:ind w:firstLine="720"/>
        <w:contextualSpacing/>
        <w:jc w:val="both"/>
        <w:rPr>
          <w:rFonts w:ascii="Times New Roman" w:hAnsi="Times New Roman" w:cs="Times New Roman"/>
          <w:sz w:val="24"/>
          <w:szCs w:val="24"/>
        </w:rPr>
      </w:pPr>
      <w:r w:rsidRPr="000A3263">
        <w:rPr>
          <w:rFonts w:ascii="Times New Roman" w:hAnsi="Times New Roman" w:cs="Times New Roman"/>
          <w:sz w:val="24"/>
          <w:szCs w:val="24"/>
        </w:rPr>
        <w:t>As for anthropometry measurements, unintentional weight loss of -0.5 kg per year was associated with an increase in 2.4% chances of developing MCI</w:t>
      </w:r>
      <w:r w:rsidR="00D452F1" w:rsidRPr="000A3263">
        <w:rPr>
          <w:rFonts w:ascii="Times New Roman" w:hAnsi="Times New Roman" w:cs="Times New Roman"/>
          <w:sz w:val="24"/>
          <w:szCs w:val="24"/>
        </w:rPr>
        <w:t xml:space="preserve"> </w:t>
      </w:r>
      <w:r w:rsidR="00D452F1" w:rsidRPr="000A3263">
        <w:rPr>
          <w:rFonts w:ascii="Times New Roman" w:hAnsi="Times New Roman" w:cs="Times New Roman"/>
          <w:sz w:val="24"/>
          <w:szCs w:val="24"/>
        </w:rPr>
        <w:fldChar w:fldCharType="begin" w:fldLock="1"/>
      </w:r>
      <w:r w:rsidR="000A3263">
        <w:rPr>
          <w:rFonts w:ascii="Times New Roman" w:hAnsi="Times New Roman" w:cs="Times New Roman"/>
          <w:sz w:val="24"/>
          <w:szCs w:val="24"/>
        </w:rPr>
        <w:instrText>ADDIN CSL_CITATION {"citationItems":[{"id":"ITEM-1","itemData":{"DOI":"10.1001/jamaneurol.2015.4756. Decline","author":[{"dropping-particle":"","family":"Alhurani","given":"Rabe E.","non-dropping-particle":"","parse-names":false,"suffix":""},{"dropping-particle":"","family":"Vassilaki","given":"Maria","non-dropping-particle":"","parse-names":false,"suffix":""},{"dropping-particle":"","family":"Aakre","given":"Jeremiah","non-dropping-particle":"","parse-names":false,"suffix":""},{"dropping-particle":"","family":"Mielke","given":"Michelle M.","non-dropping-particle":"","parse-names":false,"suffix":""},{"dropping-particle":"","family":"Kremers","given":"Walter K.","non-dropping-particle":"","parse-names":false,"suffix":""},{"dropping-particle":"","family":"Machulda","given":"Mary M.","non-dropping-particle":"","parse-names":false,"suffix":""},{"dropping-particle":"","family":"Geda","given":"Yonas E.","non-dropping-particle":"","parse-names":false,"suffix":""},{"dropping-particle":"","family":"Knopman","given":"David S.","non-dropping-particle":"","parse-names":false,"suffix":""},{"dropping-particle":"","family":"Peterson","given":"Ronald C.","non-dropping-particle":"","parse-names":false,"suffix":""},{"dropping-particle":"","family":"Roberts","given":"Rosebud O.","non-dropping-particle":"","parse-names":false,"suffix":""}],"id":"ITEM-1","issue":"4","issued":{"date-parts":[["2016"]]},"page":"439-446","title":"Decline in Weight and Incident Mild Cognitive Impairment: Mayo Clinic Study of Aging","type":"article-journal","volume":"73"},"uris":["http://www.mendeley.com/documents/?uuid=8d6fc4cc-88c9-45b5-985b-53638216a532"]}],"mendeley":{"formattedCitation":"(Alhurani et al. 2016)","plainTextFormattedCitation":"(Alhurani et al. 2016)","previouslyFormattedCitation":"(Alhurani et al. 2016)"},"properties":{"noteIndex":0},"schema":"https://github.com/citation-style-language/schema/raw/master/csl-citation.json"}</w:instrText>
      </w:r>
      <w:r w:rsidR="00D452F1" w:rsidRPr="000A3263">
        <w:rPr>
          <w:rFonts w:ascii="Times New Roman" w:hAnsi="Times New Roman" w:cs="Times New Roman"/>
          <w:sz w:val="24"/>
          <w:szCs w:val="24"/>
        </w:rPr>
        <w:fldChar w:fldCharType="separate"/>
      </w:r>
      <w:r w:rsidR="00D452F1" w:rsidRPr="000A3263">
        <w:rPr>
          <w:rFonts w:ascii="Times New Roman" w:hAnsi="Times New Roman" w:cs="Times New Roman"/>
          <w:noProof/>
          <w:sz w:val="24"/>
          <w:szCs w:val="24"/>
        </w:rPr>
        <w:t>(Alhurani et al. 2016)</w:t>
      </w:r>
      <w:r w:rsidR="00D452F1" w:rsidRPr="000A3263">
        <w:rPr>
          <w:rFonts w:ascii="Times New Roman" w:hAnsi="Times New Roman" w:cs="Times New Roman"/>
          <w:sz w:val="24"/>
          <w:szCs w:val="24"/>
        </w:rPr>
        <w:fldChar w:fldCharType="end"/>
      </w:r>
      <w:r w:rsidRPr="000A3263">
        <w:rPr>
          <w:rFonts w:ascii="Times New Roman" w:hAnsi="Times New Roman" w:cs="Times New Roman"/>
          <w:sz w:val="24"/>
          <w:szCs w:val="24"/>
        </w:rPr>
        <w:t>. Decline in height up to -7.16% with advancing age was noted in a huge population study involving older women and this was related to increased thoracic curvatures (kyphosis)</w:t>
      </w:r>
      <w:r w:rsidR="00D452F1" w:rsidRPr="000A3263">
        <w:rPr>
          <w:rFonts w:ascii="Times New Roman" w:hAnsi="Times New Roman" w:cs="Times New Roman"/>
          <w:sz w:val="24"/>
          <w:szCs w:val="24"/>
        </w:rPr>
        <w:t xml:space="preserve"> </w:t>
      </w:r>
      <w:r w:rsidR="00D452F1" w:rsidRPr="000A3263">
        <w:rPr>
          <w:rFonts w:ascii="Times New Roman" w:hAnsi="Times New Roman" w:cs="Times New Roman"/>
          <w:sz w:val="24"/>
          <w:szCs w:val="24"/>
        </w:rPr>
        <w:fldChar w:fldCharType="begin" w:fldLock="1"/>
      </w:r>
      <w:r w:rsidR="000A3263">
        <w:rPr>
          <w:rFonts w:ascii="Times New Roman" w:hAnsi="Times New Roman" w:cs="Times New Roman"/>
          <w:sz w:val="24"/>
          <w:szCs w:val="24"/>
        </w:rPr>
        <w:instrText>ADDIN CSL_CITATION {"citationItems":[{"id":"ITEM-1","itemData":{"DOI":"10.1093/gerona/glt009","author":[{"dropping-particle":"","family":"Katzman","given":"Wendy B","non-dropping-particle":"","parse-names":false,"suffix":""},{"dropping-particle":"","family":"Huang","given":"Mei-hua","non-dropping-particle":"","parse-names":false,"suffix":""},{"dropping-particle":"","family":"Lane","given":"Nancy E","non-dropping-particle":"","parse-names":false,"suffix":""},{"dropping-particle":"","family":"Ensrud","given":"Kristine E","non-dropping-particle":"","parse-names":false,"suffix":""},{"dropping-particle":"","family":"Kado","given":"Deborah M","non-dropping-particle":"","parse-names":false,"suffix":""}],"id":"ITEM-1","issue":"8","issued":{"date-parts":[["2013"]]},"page":"976-983","title":"Kyphosis and Decline in Physical Function Over 15 Years in Older Community-Dwelling Women : The Study of Osteoporotic Fractures","type":"article-journal","volume":"68"},"uris":["http://www.mendeley.com/documents/?uuid=b6a490a4-36b1-4cd2-8a8a-cc5b6b87e141"]}],"mendeley":{"formattedCitation":"(Katzman et al. 2013)","plainTextFormattedCitation":"(Katzman et al. 2013)","previouslyFormattedCitation":"(Katzman et al. 2013)"},"properties":{"noteIndex":0},"schema":"https://github.com/citation-style-language/schema/raw/master/csl-citation.json"}</w:instrText>
      </w:r>
      <w:r w:rsidR="00D452F1" w:rsidRPr="000A3263">
        <w:rPr>
          <w:rFonts w:ascii="Times New Roman" w:hAnsi="Times New Roman" w:cs="Times New Roman"/>
          <w:sz w:val="24"/>
          <w:szCs w:val="24"/>
        </w:rPr>
        <w:fldChar w:fldCharType="separate"/>
      </w:r>
      <w:r w:rsidR="00D452F1" w:rsidRPr="000A3263">
        <w:rPr>
          <w:rFonts w:ascii="Times New Roman" w:hAnsi="Times New Roman" w:cs="Times New Roman"/>
          <w:noProof/>
          <w:sz w:val="24"/>
          <w:szCs w:val="24"/>
        </w:rPr>
        <w:t>(Katzman et al. 2013)</w:t>
      </w:r>
      <w:r w:rsidR="00D452F1" w:rsidRPr="000A3263">
        <w:rPr>
          <w:rFonts w:ascii="Times New Roman" w:hAnsi="Times New Roman" w:cs="Times New Roman"/>
          <w:sz w:val="24"/>
          <w:szCs w:val="24"/>
        </w:rPr>
        <w:fldChar w:fldCharType="end"/>
      </w:r>
      <w:r w:rsidRPr="000A3263">
        <w:rPr>
          <w:rFonts w:ascii="Times New Roman" w:hAnsi="Times New Roman" w:cs="Times New Roman"/>
          <w:sz w:val="24"/>
          <w:szCs w:val="24"/>
        </w:rPr>
        <w:t>. A</w:t>
      </w:r>
      <w:r w:rsidRPr="000A3263">
        <w:rPr>
          <w:rFonts w:ascii="Times New Roman" w:hAnsi="Times New Roman" w:cs="Times New Roman"/>
          <w:sz w:val="24"/>
          <w:szCs w:val="24"/>
          <w:lang w:val="en-GB"/>
        </w:rPr>
        <w:t xml:space="preserve"> </w:t>
      </w:r>
      <w:r w:rsidR="007819EF">
        <w:rPr>
          <w:rFonts w:ascii="Times New Roman" w:hAnsi="Times New Roman" w:cs="Times New Roman"/>
          <w:sz w:val="24"/>
          <w:szCs w:val="24"/>
          <w:lang w:val="en-GB"/>
        </w:rPr>
        <w:t xml:space="preserve">greater </w:t>
      </w:r>
      <w:r w:rsidRPr="000A3263">
        <w:rPr>
          <w:rFonts w:ascii="Times New Roman" w:hAnsi="Times New Roman" w:cs="Times New Roman"/>
          <w:sz w:val="24"/>
          <w:szCs w:val="24"/>
        </w:rPr>
        <w:t>decline in arm circumference (AC) was noted in older women (-0.06% to -0.38% per year) compared to men (-0.06% to -0.26 per year)</w:t>
      </w:r>
      <w:r w:rsidR="00D452F1" w:rsidRPr="000A3263">
        <w:rPr>
          <w:rFonts w:ascii="Times New Roman" w:hAnsi="Times New Roman" w:cs="Times New Roman"/>
          <w:sz w:val="24"/>
          <w:szCs w:val="24"/>
        </w:rPr>
        <w:t xml:space="preserve"> </w:t>
      </w:r>
      <w:r w:rsidR="00D452F1" w:rsidRPr="000A3263">
        <w:rPr>
          <w:rFonts w:ascii="Times New Roman" w:hAnsi="Times New Roman" w:cs="Times New Roman"/>
          <w:sz w:val="24"/>
          <w:szCs w:val="24"/>
        </w:rPr>
        <w:fldChar w:fldCharType="begin" w:fldLock="1"/>
      </w:r>
      <w:r w:rsidR="008C104E">
        <w:rPr>
          <w:rFonts w:ascii="Times New Roman" w:hAnsi="Times New Roman" w:cs="Times New Roman"/>
          <w:sz w:val="24"/>
          <w:szCs w:val="24"/>
        </w:rPr>
        <w:instrText>ADDIN CSL_CITATION {"citationItems":[{"id":"ITEM-1","itemData":{"DOI":"10.1155/2013/695496","ISSN":"20900708","PMID":"23710348","abstract":"The aim of the present study was to analyze the anthropometric changes in a home-based cohort of Brazilian older adults who participated in the SABE Survey, conducted in 2000 and 2006. A total of 1030 men and women were examined by age group: 60-69, 70-79, and ≥80 years. This representative sample consists of the survivors of the 2000 cohort. The following anthropometric variables were assessed: body mass, arm muscle, waist and calf circumferences, triceps skinfold thickness, body mass index, waist-hip ratio, and arm muscle area according to mean values and percentile distribution. Except for body mass and body mass index, a significant difference (P &lt; 0.05) was observed among the assessed anthropometric variables during the follow-up period. The older adults ≥80 years presented the lowest values. The reduction in the mean values of triceps skinfold thickness was greater (30%) than that of waist circumference (9%) and was more pronounced in women (21%) than in men (9%). Arm muscle circumference and area reduced by 8% and 19%, respectively, in men and 1% and 3%, correspondingly, in women. Our findings revealed reductions in the mean values for all anthropometric variables in the follow-up period from 2000 to 2006 among older adults.","author":[{"dropping-particle":"De","family":"Almeida","given":"Manuela Ferreira","non-dropping-particle":"","parse-names":false,"suffix":""},{"dropping-particle":"","family":"Marucci","given":"Maria De Fátima Nunes","non-dropping-particle":"","parse-names":false,"suffix":""},{"dropping-particle":"","family":"Gobbo","given":"Luís Alberto","non-dropping-particle":"","parse-names":false,"suffix":""},{"dropping-particle":"","family":"Ferreira","given":"Luciana Silva","non-dropping-particle":"","parse-names":false,"suffix":""},{"dropping-particle":"","family":"Dourado","given":"Daiana Aparecida Quintiliano Scarpelli","non-dropping-particle":"","parse-names":false,"suffix":""},{"dropping-particle":"","family":"Duarte","given":"Yeda Aparecida De Oliveira","non-dropping-particle":"","parse-names":false,"suffix":""},{"dropping-particle":"","family":"Lebrão","given":"Maria Lucia","non-dropping-particle":"","parse-names":false,"suffix":""}],"container-title":"Journal of Obesity","id":"ITEM-1","issued":{"date-parts":[["2013"]]},"title":"J Am Med Dir Assoc","type":"article-journal","volume":"2013"},"uris":["http://www.mendeley.com/documents/?uuid=8527c737-ca13-4749-8a94-c1a9e5a44dcf"]},{"id":"ITEM-2","itemData":{"DOI":"10.1038/ejcn.2015.73","ISBN":"0954-3007","ISSN":"14765640","PMID":"25990690","abstract":"BACKGROUND/OBJECTIVES Anthropometric measurement is a noninvasive and cost-efficient method for nutritional assessment. The study aims to present age- and gender-specific anthropometric reference data for Swedish elderly in relation to common medical conditions, and also formulate prediction equations for such anthropometric measurements. SUBJECTS/METHODS A cross-sectional study among random heterogeneous sample of 3360 subjects, aged 60-99 years, from a population study 'Good Aging in Scania. Means (±s.d.) and percentiles for height, weight, waist-, hip-, arm-, calf circumferences, triceps- (TST) and subscapular skinfold thickness (SST), body mass index (BMI), waist-hip ratio (WHR) and arm muscle circumference (AMC) were presented. The values were estimated based on the prevalence of myocardial infarction (MI), cardiac failure (CHF), stroke, cognitive impairment, dementia and dependence in daily living activities (ADL). Linear regression analysis was used to formulate the prediction equations. RESULTS Mean BMI was 27.5±5.8 kg/m(2) (men) and 27.2±8.1 kg/m(2) (women). WHR was higher among men (Men: 0.98±0.3, women: 0.87±0.2), except at age 85+ (women: 0.91±0.6). TST was 6.7±0.4 mm higher among women. Men with MI had BMI: 28.6±4.8 kg/m(2) and SST: 21±9.2 mm, whereas subjects with dementia had lower weight (by 9.5±2.9 kg) compared with the non-demented. ADL-dependent women had BMI= 29.0±3.9 kg/m(2), TST=19.2±1.3 mm. CONCLUSION New normative data on gender- and age-specific anthropometrics on the general elderly population are presented. Cardiovascular diseases are associated with subcutaneous and central adiposity opposed to fat loss with dementia. ADL dependence indicates inadequate physical activity. The prediction models could be used as possible indicators monitoring physical activity and adiposity among the general elderly population hence potential health indicators in health promotion.","author":[{"dropping-particle":"","family":"Gavriilidou","given":"N. N.","non-dropping-particle":"","parse-names":false,"suffix":""},{"dropping-particle":"","family":"Pihlsgard","given":"M.","non-dropping-particle":"","parse-names":false,"suffix":""},{"dropping-particle":"","family":"Elmståhl","given":"S.","non-dropping-particle":"","parse-names":false,"suffix":""}],"container-title":"European Journal of Clinical Nutrition","id":"ITEM-2","issue":"9","issued":{"date-parts":[["2015"]]},"page":"1066-1075","title":"Anthropometric reference data for elderly Swedes and its disease-related pattern","type":"article-journal","volume":"69"},"uris":["http://www.mendeley.com/documents/?uuid=77a9c4db-20a5-4f51-b5ae-f630521b9568"]}],"mendeley":{"formattedCitation":"(Almeida et al. 2013a; Gavriilidou et al. 2015)","plainTextFormattedCitation":"(Almeida et al. 2013a; Gavriilidou et al. 2015)","previouslyFormattedCitation":"(Almeida et al. 2013b; Gavriilidou, Pihlsgard, and Elmståhl 2015)"},"properties":{"noteIndex":0},"schema":"https://github.com/citation-style-language/schema/raw/master/csl-citation.json"}</w:instrText>
      </w:r>
      <w:r w:rsidR="00D452F1" w:rsidRPr="000A3263">
        <w:rPr>
          <w:rFonts w:ascii="Times New Roman" w:hAnsi="Times New Roman" w:cs="Times New Roman"/>
          <w:sz w:val="24"/>
          <w:szCs w:val="24"/>
        </w:rPr>
        <w:fldChar w:fldCharType="separate"/>
      </w:r>
      <w:r w:rsidR="002D30DE">
        <w:rPr>
          <w:rFonts w:ascii="Times New Roman" w:hAnsi="Times New Roman" w:cs="Times New Roman"/>
          <w:noProof/>
          <w:sz w:val="24"/>
          <w:szCs w:val="24"/>
        </w:rPr>
        <w:t>(Almeida et al. 2013</w:t>
      </w:r>
      <w:r w:rsidR="008C104E" w:rsidRPr="008C104E">
        <w:rPr>
          <w:rFonts w:ascii="Times New Roman" w:hAnsi="Times New Roman" w:cs="Times New Roman"/>
          <w:noProof/>
          <w:sz w:val="24"/>
          <w:szCs w:val="24"/>
        </w:rPr>
        <w:t>; Gavriilidou et al. 2015)</w:t>
      </w:r>
      <w:r w:rsidR="00D452F1" w:rsidRPr="000A3263">
        <w:rPr>
          <w:rFonts w:ascii="Times New Roman" w:hAnsi="Times New Roman" w:cs="Times New Roman"/>
          <w:sz w:val="24"/>
          <w:szCs w:val="24"/>
        </w:rPr>
        <w:fldChar w:fldCharType="end"/>
      </w:r>
      <w:r w:rsidRPr="000A3263">
        <w:rPr>
          <w:rFonts w:ascii="Times New Roman" w:hAnsi="Times New Roman" w:cs="Times New Roman"/>
          <w:sz w:val="24"/>
          <w:szCs w:val="24"/>
        </w:rPr>
        <w:t>. Greater waist circumferences (WC) of 5.3% to 9.7% was noted among older men in comparison to women</w:t>
      </w:r>
      <w:r w:rsidR="00D452F1" w:rsidRPr="000A3263">
        <w:rPr>
          <w:rFonts w:ascii="Times New Roman" w:hAnsi="Times New Roman" w:cs="Times New Roman"/>
          <w:sz w:val="24"/>
          <w:szCs w:val="24"/>
        </w:rPr>
        <w:t xml:space="preserve"> </w:t>
      </w:r>
      <w:r w:rsidR="00D452F1" w:rsidRPr="000A3263">
        <w:rPr>
          <w:rFonts w:ascii="Times New Roman" w:hAnsi="Times New Roman" w:cs="Times New Roman"/>
          <w:sz w:val="24"/>
          <w:szCs w:val="24"/>
        </w:rPr>
        <w:fldChar w:fldCharType="begin" w:fldLock="1"/>
      </w:r>
      <w:r w:rsidR="000A3263">
        <w:rPr>
          <w:rFonts w:ascii="Times New Roman" w:hAnsi="Times New Roman" w:cs="Times New Roman"/>
          <w:sz w:val="24"/>
          <w:szCs w:val="24"/>
        </w:rPr>
        <w:instrText>ADDIN CSL_CITATION {"citationItems":[{"id":"ITEM-1","itemData":{"DOI":"10.3390/ijerph10093967","ISBN":"1660-4601 (Electronic)\\r1660-4601 (Linking)","ISSN":"16617827","PMID":"23999546","abstract":"A lack of physical activity is common in older adults. With the increasing Canadian senior population, identifying the minimum amount of physical activity required to maintain the health of older adults is essential. This study determined whether relationships existed between the Physical Activity Scale for the Elderly (PASE) questionnaire scores and health-related measurements in community-dwelling older adults who were meal delivery volunteers. Based on observed relationships between PASE scores and health parameters, the study attempted to predict an optimal PASE score that would ensure health parameters fell in desired ranges for older adults. 297 community-dwelling older adults (61.3% female) 60-88 years (72.1 ± 6.5) completed the PASE and were measured for body composition, cardiovascular and blood parameters, flexibility, and handgrip strength. Significant regression models using PASE were produced for the health-related measures, but the relationships were not meaningful due to low predictive capacity. However, correlational data suggested that a minimum PASE score of ~140 for males and ~120 for females predicted a favorable waist circumference. In conclusion, findings demonstrated that PASE scores cannot be used to predict healthy physical measures, although the relationships between PASE and WC could be used to encourage older adults to become more physically active.","author":[{"dropping-particle":"","family":"Logan","given":"Samantha L.","non-dropping-particle":"","parse-names":false,"suffix":""},{"dropping-particle":"","family":"Gottlieb","given":"Benjamin H.","non-dropping-particle":"","parse-names":false,"suffix":""},{"dropping-particle":"","family":"Maitl","given":"Scott B.","non-dropping-particle":"","parse-names":false,"suffix":""},{"dropping-particle":"","family":"Meegan","given":"Dan","non-dropping-particle":"","parse-names":false,"suffix":""},{"dropping-particle":"","family":"Spriet","given":"Lawrence L.","non-dropping-particle":"","parse-names":false,"suffix":""}],"container-title":"International Journal of Environmental Research and Public Health","id":"ITEM-1","issue":"9","issued":{"date-parts":[["2013"]]},"page":"3967-3986","title":"The physical activity scale for the elderly (PASE) questionnaire; Does it predict physical health?","type":"article-journal","volume":"10"},"uris":["http://www.mendeley.com/documents/?uuid=21773cb2-fb06-47c7-86a5-8f8533363fdc"]},{"id":"ITEM-2","itemData":{"DOI":"10.1016/j.pmrj.2014.02.014.Lumbar","ISBN":"8585348585","ISSN":"15378276","PMID":"1000000221","author":[{"dropping-particle":"","family":"Nam","given":"Sanggon","non-dropping-particle":"","parse-names":false,"suffix":""},{"dropping-particle":"","family":"Kuo","given":"Yong-Fang","non-dropping-particle":"","parse-names":false,"suffix":""},{"dropping-particle":"","family":"Markides","given":"Kyriakos S","non-dropping-particle":"","parse-names":false,"suffix":""},{"dropping-particle":"Al","family":"Snih","given":"Soham","non-dropping-particle":"","parse-names":false,"suffix":""}],"id":"ITEM-2","issue":"2","issued":{"date-parts":[["2012"]]},"page":"e40-e47","title":"Waist circumference, body mass index, and disability among older adults in Latin American and the Caribbean Sanggon","type":"article-journal","volume":"55"},"uris":["http://www.mendeley.com/documents/?uuid=d9c864ea-966c-4d97-a89d-ad9653beb96f"]}],"mendeley":{"formattedCitation":"(Logan et al. 2013; Nam et al. 2012)","plainTextFormattedCitation":"(Logan et al. 2013; Nam et al. 2012)","previouslyFormattedCitation":"(Logan et al. 2013; Nam et al. 2012)"},"properties":{"noteIndex":0},"schema":"https://github.com/citation-style-language/schema/raw/master/csl-citation.json"}</w:instrText>
      </w:r>
      <w:r w:rsidR="00D452F1" w:rsidRPr="000A3263">
        <w:rPr>
          <w:rFonts w:ascii="Times New Roman" w:hAnsi="Times New Roman" w:cs="Times New Roman"/>
          <w:sz w:val="24"/>
          <w:szCs w:val="24"/>
        </w:rPr>
        <w:fldChar w:fldCharType="separate"/>
      </w:r>
      <w:r w:rsidR="00D452F1" w:rsidRPr="000A3263">
        <w:rPr>
          <w:rFonts w:ascii="Times New Roman" w:hAnsi="Times New Roman" w:cs="Times New Roman"/>
          <w:noProof/>
          <w:sz w:val="24"/>
          <w:szCs w:val="24"/>
        </w:rPr>
        <w:t>(Logan et al. 2013; Nam et al. 2012)</w:t>
      </w:r>
      <w:r w:rsidR="00D452F1" w:rsidRPr="000A3263">
        <w:rPr>
          <w:rFonts w:ascii="Times New Roman" w:hAnsi="Times New Roman" w:cs="Times New Roman"/>
          <w:sz w:val="24"/>
          <w:szCs w:val="24"/>
        </w:rPr>
        <w:fldChar w:fldCharType="end"/>
      </w:r>
      <w:r w:rsidRPr="000A3263">
        <w:rPr>
          <w:rFonts w:ascii="Times New Roman" w:hAnsi="Times New Roman" w:cs="Times New Roman"/>
          <w:sz w:val="24"/>
          <w:szCs w:val="24"/>
        </w:rPr>
        <w:t>. However, smaller calf circumference (CC) associated with poor cognitive status was only found in older men with frailty, but not in older women [OR: 10.94, CI, 2.87-41.68]</w:t>
      </w:r>
      <w:r w:rsidR="00D452F1" w:rsidRPr="000A3263">
        <w:rPr>
          <w:rFonts w:ascii="Times New Roman" w:hAnsi="Times New Roman" w:cs="Times New Roman"/>
          <w:sz w:val="24"/>
          <w:szCs w:val="24"/>
        </w:rPr>
        <w:t xml:space="preserve"> </w:t>
      </w:r>
      <w:r w:rsidR="00D452F1" w:rsidRPr="000A3263">
        <w:rPr>
          <w:rFonts w:ascii="Times New Roman" w:hAnsi="Times New Roman" w:cs="Times New Roman"/>
          <w:sz w:val="24"/>
          <w:szCs w:val="24"/>
        </w:rPr>
        <w:fldChar w:fldCharType="begin" w:fldLock="1"/>
      </w:r>
      <w:r w:rsidR="007819EF">
        <w:rPr>
          <w:rFonts w:ascii="Times New Roman" w:hAnsi="Times New Roman" w:cs="Times New Roman"/>
          <w:sz w:val="24"/>
          <w:szCs w:val="24"/>
        </w:rPr>
        <w:instrText>ADDIN CSL_CITATION {"citationItems":[{"id":"ITEM-1","itemData":{"abstract":"The aim of this study was to examine calf circumference in relation to cognitive frailty in community-dwelling older adults. Cross-sectional analysis was performed on the first-year baseline data of 1559 adults aged 70–84 years enrolled in the Korean Frailty and Aging Cohort Study. The final analysis included 1221 adults who were non-dependent in terms of instrumental activities of daily living, who underwent frailty and cognitive function assessments. Physical frailty was defined using the Fried Frailty Index. Cognitive impairment was defined as a score 1.5 standard deviations below the age-, sex- and education-matched norms on any of four cognitive-function tests. The prevalence of cognitive frailty was 2.8% for men and 3.8% for women. After adjusting for potential confounders, in comparison to the “physically robust without cognitive impairment” group, the estimates of increased odds ratios (ORs) for low calf circumference (&lt;32 cm) were much greater in the prefrail with cognitive impairment (OR 4.62, 95% confidence interval (CI): 2.02–10.61) and frail with cognitive impairment (OR 10.94, 95% CI: 2.87–41.68) groups in men but not in women. Low calf circumference was strongly related to cognitive frailty in men only, suggesting calf circumference can be used as an indicator of these outcomes.","author":[{"dropping-particle":"","family":"Kim","given":"Miji","non-dropping-particle":"","parse-names":false,"suffix":""},{"dropping-particle":"","family":"Jeong","given":"Min","non-dropping-particle":"","parse-names":false,"suffix":""},{"dropping-particle":"","family":"Yoo","given":"Jinho","non-dropping-particle":"","parse-names":false,"suffix":""},{"dropping-particle":"","family":"Song","given":"Da","non-dropping-particle":"","parse-names":false,"suffix":""},{"dropping-particle":"","family":"Won","given":"Chang","non-dropping-particle":"","parse-names":false,"suffix":""}],"container-title":"Journal of Clinical Medicine","id":"ITEM-1","issue":"10","issued":{"date-parts":[["2018"]]},"page":"332","title":"Calf Circumference as a Screening Tool for Cognitive Frailty in Community-Dwelling Older Adults: The Korean Frailty and Aging Cohort Study (KFACS)","type":"article-journal","volume":"7"},"uris":["http://www.mendeley.com/documents/?uuid=a5870f08-4bcc-4bba-9c99-013d0b7aa0fa"]}],"mendeley":{"formattedCitation":"(M. Kim et al. 2018)","manualFormatting":"(Kim et al. 2018)","plainTextFormattedCitation":"(M. Kim et al. 2018)","previouslyFormattedCitation":"(M. Kim et al. 2018)"},"properties":{"noteIndex":0},"schema":"https://github.com/citation-style-language/schema/raw/master/csl-citation.json"}</w:instrText>
      </w:r>
      <w:r w:rsidR="00D452F1" w:rsidRPr="000A3263">
        <w:rPr>
          <w:rFonts w:ascii="Times New Roman" w:hAnsi="Times New Roman" w:cs="Times New Roman"/>
          <w:sz w:val="24"/>
          <w:szCs w:val="24"/>
        </w:rPr>
        <w:fldChar w:fldCharType="separate"/>
      </w:r>
      <w:r w:rsidR="007819EF">
        <w:rPr>
          <w:rFonts w:ascii="Times New Roman" w:hAnsi="Times New Roman" w:cs="Times New Roman"/>
          <w:noProof/>
          <w:sz w:val="24"/>
          <w:szCs w:val="24"/>
        </w:rPr>
        <w:t>(</w:t>
      </w:r>
      <w:r w:rsidR="00D452F1" w:rsidRPr="000A3263">
        <w:rPr>
          <w:rFonts w:ascii="Times New Roman" w:hAnsi="Times New Roman" w:cs="Times New Roman"/>
          <w:noProof/>
          <w:sz w:val="24"/>
          <w:szCs w:val="24"/>
        </w:rPr>
        <w:t>Kim et al. 2018)</w:t>
      </w:r>
      <w:r w:rsidR="00D452F1" w:rsidRPr="000A3263">
        <w:rPr>
          <w:rFonts w:ascii="Times New Roman" w:hAnsi="Times New Roman" w:cs="Times New Roman"/>
          <w:sz w:val="24"/>
          <w:szCs w:val="24"/>
        </w:rPr>
        <w:fldChar w:fldCharType="end"/>
      </w:r>
      <w:r w:rsidRPr="000A3263">
        <w:rPr>
          <w:rFonts w:ascii="Times New Roman" w:hAnsi="Times New Roman" w:cs="Times New Roman"/>
          <w:sz w:val="24"/>
          <w:szCs w:val="24"/>
        </w:rPr>
        <w:t>.</w:t>
      </w:r>
      <w:r w:rsidRPr="000A3263">
        <w:rPr>
          <w:rFonts w:ascii="Times New Roman" w:hAnsi="Times New Roman" w:cs="Times New Roman"/>
          <w:sz w:val="24"/>
          <w:szCs w:val="24"/>
          <w:lang w:val="en-GB"/>
        </w:rPr>
        <w:t xml:space="preserve"> In addition, </w:t>
      </w:r>
      <w:r w:rsidRPr="000A3263">
        <w:rPr>
          <w:rFonts w:ascii="Times New Roman" w:hAnsi="Times New Roman" w:cs="Times New Roman"/>
          <w:sz w:val="24"/>
          <w:szCs w:val="24"/>
        </w:rPr>
        <w:t>men without MCI had significantly greater appendicular skeletal mass (0.06%) compared to men with MCI</w:t>
      </w:r>
      <w:r w:rsidR="00D452F1" w:rsidRPr="000A3263">
        <w:rPr>
          <w:rFonts w:ascii="Times New Roman" w:hAnsi="Times New Roman" w:cs="Times New Roman"/>
          <w:sz w:val="24"/>
          <w:szCs w:val="24"/>
        </w:rPr>
        <w:t xml:space="preserve"> </w:t>
      </w:r>
      <w:r w:rsidR="00D452F1" w:rsidRPr="000A3263">
        <w:rPr>
          <w:rFonts w:ascii="Times New Roman" w:hAnsi="Times New Roman" w:cs="Times New Roman"/>
          <w:sz w:val="24"/>
          <w:szCs w:val="24"/>
        </w:rPr>
        <w:fldChar w:fldCharType="begin" w:fldLock="1"/>
      </w:r>
      <w:r w:rsidR="000A3263">
        <w:rPr>
          <w:rFonts w:ascii="Times New Roman" w:hAnsi="Times New Roman" w:cs="Times New Roman"/>
          <w:sz w:val="24"/>
          <w:szCs w:val="24"/>
        </w:rPr>
        <w:instrText>ADDIN CSL_CITATION {"citationItems":[{"id":"ITEM-1","itemData":{"DOI":"10.1159/000154929","ISBN":"0251-5350","ISSN":"02515350","PMID":"18784415","abstract":"Background: Physical function decline is associated with dementia, which\\nmight either be mediated by the coexisting sarcopenia or directly\\nrelated to the impaired cognition. Our objectives are to examine the\\nrelationship between cognitive function and performance-based physical\\nfunction and to test the hypothesis that cognitive function is related\\nto poor physical function independent of muscle mass. Methods: We\\nmeasured muscle strength, performance-based physical function and muscle\\nmass using dual-energy X-ray absorptiometry and cognitive function using\\nthe cognitive part of the Community Screening Instrument of Dementia\\n(CSI-D) in 4,000 community-dwelling Chinese elderly aged 1 65 years. A\\nCSI-D cognitive score of &gt;28.40 was considered as cognitively impaired.\\nThe effect of cognitive impairment on muscle strength and physical\\nfunction was analyzed by multivariate analysis with adjustment for age,\\nappendicular skeletal mass (ASM), the Physical Activity Scale for the\\nElderly (PASE) and other comorbidities. Results: In both genders, the\\ncognitively impaired (CSI-D cognitive score &gt;28.40) group had a weaker\\ngrip strength (-5.10 kg, p &lt; 0.001 in men; -1.08 kg in women, p &lt; 0.001)\\nand performed worse in the two physical function tests (in men, 6- meter\\nwalk speed, - 0.13 m/ s, p &lt; 0.001, chair stand test, 1.42 s, p &lt; 0.001;\\nin women, 6- meter walk speed, - 0.08 m/ s, p &lt; 0.001, chair stand test,\\n1.48 s, p &lt; 0.001). After adjustment for age, ASM, PASE and other\\ncomorbidities, significant differences in grip strength (- 2.60 kg, p &lt;\\n0.001 in men; - 0.49 kg, p = 0.011 in women) and the two physical\\nfunction tests persisted between the cognitively impaired and\\nnonimpaired group (in men, 6- meter walk speed, - 0.072 m/ s, p &lt; 0.001,\\nchair stand test, 0.80 s, p = 0.045; in women, 6- meter walk speed, -\\n0.049 m/ s, p &lt; 0.001, chair stand test, 0.98 s, p &lt; 0.001).\\nConclusions: Poor physical function and muscle strength coexisted with\\ncognitive impairment. This relationship was independent of muscle mass.\\nIt is likely therefore that the functional decline in dementia might be\\nrelated directly to factors resulting in cognitive impairment\\nindependently of the coexisting sarcopenia. Copyright (C) 2008 S. Karger\\nAG, Basel","author":[{"dropping-particle":"","family":"Auyeung","given":"Tung Wai","non-dropping-particle":"","parse-names":false,"suffix":""},{"dropping-particle":"","family":"Kwok","given":"Timothy","non-dropping-particle":"","parse-names":false,"suffix":""},{"dropping-particle":"","family":"Lee","given":"Jenny","non-dropping-particle":"","parse-names":false,"suffix":""},{"dropping-particle":"","family":"Leung","given":"Ping Chung","non-dropping-particle":"","parse-names":false,"suffix":""},{"dropping-particle":"","family":"Leung","given":"Jason","non-dropping-particle":"","parse-names":false,"suffix":""},{"dropping-particle":"","family":"Woo","given":"Jean","non-dropping-particle":"","parse-names":false,"suffix":""}],"container-title":"Neuroepidemiology","id":"ITEM-1","issue":"3","issued":{"date-parts":[["2008"]]},"page":"167-173","title":"Functional decline in cognitive impairment - The relationship between physical and cognitive function","type":"article-journal","volume":"31"},"uris":["http://www.mendeley.com/documents/?uuid=677986cf-863f-43ef-95ae-4f51cb576f8c"]}],"mendeley":{"formattedCitation":"(Auyeung et al. 2008)","plainTextFormattedCitation":"(Auyeung et al. 2008)","previouslyFormattedCitation":"(Auyeung et al. 2008)"},"properties":{"noteIndex":0},"schema":"https://github.com/citation-style-language/schema/raw/master/csl-citation.json"}</w:instrText>
      </w:r>
      <w:r w:rsidR="00D452F1" w:rsidRPr="000A3263">
        <w:rPr>
          <w:rFonts w:ascii="Times New Roman" w:hAnsi="Times New Roman" w:cs="Times New Roman"/>
          <w:sz w:val="24"/>
          <w:szCs w:val="24"/>
        </w:rPr>
        <w:fldChar w:fldCharType="separate"/>
      </w:r>
      <w:r w:rsidR="00D452F1" w:rsidRPr="000A3263">
        <w:rPr>
          <w:rFonts w:ascii="Times New Roman" w:hAnsi="Times New Roman" w:cs="Times New Roman"/>
          <w:noProof/>
          <w:sz w:val="24"/>
          <w:szCs w:val="24"/>
        </w:rPr>
        <w:t>(Auyeung et al. 2008)</w:t>
      </w:r>
      <w:r w:rsidR="00D452F1" w:rsidRPr="000A3263">
        <w:rPr>
          <w:rFonts w:ascii="Times New Roman" w:hAnsi="Times New Roman" w:cs="Times New Roman"/>
          <w:sz w:val="24"/>
          <w:szCs w:val="24"/>
        </w:rPr>
        <w:fldChar w:fldCharType="end"/>
      </w:r>
      <w:r w:rsidRPr="000A3263">
        <w:rPr>
          <w:rFonts w:ascii="Times New Roman" w:hAnsi="Times New Roman" w:cs="Times New Roman"/>
          <w:sz w:val="24"/>
          <w:szCs w:val="24"/>
        </w:rPr>
        <w:t xml:space="preserve">. </w:t>
      </w:r>
      <w:r w:rsidRPr="000A3263">
        <w:rPr>
          <w:rFonts w:ascii="Times New Roman" w:hAnsi="Times New Roman" w:cs="Times New Roman"/>
          <w:sz w:val="24"/>
          <w:szCs w:val="24"/>
        </w:rPr>
        <w:lastRenderedPageBreak/>
        <w:t xml:space="preserve">Meanwhile, decrease of one standard deviation of abdominal fat was associated with increased </w:t>
      </w:r>
      <w:r w:rsidR="00D452F1" w:rsidRPr="000A3263">
        <w:rPr>
          <w:rFonts w:ascii="Times New Roman" w:hAnsi="Times New Roman" w:cs="Times New Roman"/>
          <w:sz w:val="24"/>
          <w:szCs w:val="24"/>
        </w:rPr>
        <w:t xml:space="preserve">likelihood of dementia in women </w:t>
      </w:r>
      <w:r w:rsidR="00D452F1" w:rsidRPr="000A3263">
        <w:rPr>
          <w:rFonts w:ascii="Times New Roman" w:hAnsi="Times New Roman" w:cs="Times New Roman"/>
          <w:sz w:val="24"/>
          <w:szCs w:val="24"/>
        </w:rPr>
        <w:fldChar w:fldCharType="begin" w:fldLock="1"/>
      </w:r>
      <w:r w:rsidR="000A3263">
        <w:rPr>
          <w:rFonts w:ascii="Times New Roman" w:hAnsi="Times New Roman" w:cs="Times New Roman"/>
          <w:sz w:val="24"/>
          <w:szCs w:val="24"/>
        </w:rPr>
        <w:instrText>ADDIN CSL_CITATION {"citationItems":[{"id":"ITEM-1","itemData":{"DOI":"10.1093/ageing/afw219","ISSN":"14682834","PMID":"28399220","abstract":"Background/Objective studies on the association of dementia with specific body composition (BC) components are scarce. Our aim was to investigate associations of BC measures with different levels of cognitive function in late-life. Methods we studied 5,169 participants (mean age 76 years, 42.9% men) in the AGES-Reykjavik Study of whom 485 (9.4%) were diagnosed with mild cognitive impairment (MCI) and 307 (5.9%) with dementia. Visceral fat, abdominal and thigh subcutaneous fat, and thigh muscle were assessed by computed tomography. MCI and dementia were based on clinical assessment and a consensus meeting; those without MCI or dementia were categorised as normal. Multinomial regression models assessed the associations stratified by sex and in additional analyses by midlife body mass index (BMI). Results among women, there was a decreased likelihood of dementia per SD increase in abdominal subcutaneous fat (OR 0.72; 95% CI: 0.59–0.88), thigh subcutaneous fat (0.81; 0.67–0.98) and thigh muscle (0.63; 0.52–0.76), but not visceral fat, adjusting for demographics, vascular risk factors, stroke and depression. Inverse associations of fat with dementia were attenuated by weight change from midlife and were strongest in women with midlife BMI &lt;25. In men, one SD increase in thigh muscle was associated with a decreased likelihood of dementia (0.75; 0.61–0.92). BC was not associated with MCI in men or women. Conclusion a higher amount of abdominal and thigh subcutaneous fat were associated with a lower likelihood of dementia in women only, while more thigh muscle was associated with a lower likelihood of dementia in men and women.","author":[{"dropping-particle":"","family":"Spauwen","given":"Peggy J.J.","non-dropping-particle":"","parse-names":false,"suffix":""},{"dropping-particle":"","family":"Murphy","given":"Rachel A.","non-dropping-particle":"","parse-names":false,"suffix":""},{"dropping-particle":"V.","family":"Jónsson","given":"Pálmi","non-dropping-particle":"","parse-names":false,"suffix":""},{"dropping-particle":"","family":"Sigurdsson","given":"Sigurdur","non-dropping-particle":"","parse-names":false,"suffix":""},{"dropping-particle":"","family":"Garcia","given":"Melissa E.","non-dropping-particle":"","parse-names":false,"suffix":""},{"dropping-particle":"","family":"Eiriksdottir","given":"Gudny","non-dropping-particle":"","parse-names":false,"suffix":""},{"dropping-particle":"","family":"Boxtel","given":"Martin P.J.","non-dropping-particle":"Van","parse-names":false,"suffix":""},{"dropping-particle":"","family":"Lopez","given":"Oscar L.","non-dropping-particle":"","parse-names":false,"suffix":""},{"dropping-particle":"","family":"Gudnason","given":"Vilmundur","non-dropping-particle":"","parse-names":false,"suffix":""},{"dropping-particle":"","family":"Harris","given":"Tamara B.","non-dropping-particle":"","parse-names":false,"suffix":""},{"dropping-particle":"","family":"Launer","given":"Lenore J.","non-dropping-particle":"","parse-names":false,"suffix":""}],"container-title":"Age and Ageing","id":"ITEM-1","issue":"2","issued":{"date-parts":[["2017"]]},"page":"250-257","title":"Associations of fat and muscle tissue with cognitive status in older adults: The AGES-Reykjavik Study","type":"article-journal","volume":"46"},"uris":["http://www.mendeley.com/documents/?uuid=a5740ede-fb96-47fa-b675-3bc3c4e57fb1"]}],"mendeley":{"formattedCitation":"(Spauwen et al. 2017)","plainTextFormattedCitation":"(Spauwen et al. 2017)","previouslyFormattedCitation":"(Spauwen et al. 2017)"},"properties":{"noteIndex":0},"schema":"https://github.com/citation-style-language/schema/raw/master/csl-citation.json"}</w:instrText>
      </w:r>
      <w:r w:rsidR="00D452F1" w:rsidRPr="000A3263">
        <w:rPr>
          <w:rFonts w:ascii="Times New Roman" w:hAnsi="Times New Roman" w:cs="Times New Roman"/>
          <w:sz w:val="24"/>
          <w:szCs w:val="24"/>
        </w:rPr>
        <w:fldChar w:fldCharType="separate"/>
      </w:r>
      <w:r w:rsidR="00D452F1" w:rsidRPr="000A3263">
        <w:rPr>
          <w:rFonts w:ascii="Times New Roman" w:hAnsi="Times New Roman" w:cs="Times New Roman"/>
          <w:noProof/>
          <w:sz w:val="24"/>
          <w:szCs w:val="24"/>
        </w:rPr>
        <w:t>(Spauwen et al. 2017)</w:t>
      </w:r>
      <w:r w:rsidR="00D452F1" w:rsidRPr="000A3263">
        <w:rPr>
          <w:rFonts w:ascii="Times New Roman" w:hAnsi="Times New Roman" w:cs="Times New Roman"/>
          <w:sz w:val="24"/>
          <w:szCs w:val="24"/>
        </w:rPr>
        <w:fldChar w:fldCharType="end"/>
      </w:r>
      <w:r w:rsidR="00D452F1" w:rsidRPr="000A3263">
        <w:rPr>
          <w:rFonts w:ascii="Times New Roman" w:hAnsi="Times New Roman" w:cs="Times New Roman"/>
          <w:sz w:val="24"/>
          <w:szCs w:val="24"/>
        </w:rPr>
        <w:t xml:space="preserve">. </w:t>
      </w:r>
    </w:p>
    <w:p w14:paraId="4CFBB8E0" w14:textId="726D593F" w:rsidR="001A5340" w:rsidRPr="00A67CAE" w:rsidRDefault="00713C26" w:rsidP="006E0FB1">
      <w:pPr>
        <w:spacing w:after="0"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There is some information about age-related changes in regard to anthropometry and physical status in older persons with and without MCI in cross sectional studies </w:t>
      </w:r>
      <w:r>
        <w:fldChar w:fldCharType="begin" w:fldLock="1"/>
      </w:r>
      <w:r w:rsidR="008C104E">
        <w:rPr>
          <w:rFonts w:ascii="Times New Roman" w:hAnsi="Times New Roman" w:cs="Times New Roman"/>
          <w:sz w:val="24"/>
          <w:szCs w:val="24"/>
        </w:rPr>
        <w:instrText>ADDIN CSL_CITATION {"citationItems":[{"id":"ITEM-1","itemData":{"DOI":"10.2174/1567205011666140505110828","ISBN":"1567-2050","ISSN":"15672050","PMID":"24801217","abstract":"BACKGROUND: With age, performance of motor tasks becomes more reliant on cognitive resources to compensate for the structural and functional declines in the motor control regions in the brain. We hypothesized that participants with amnestic mild cognitive impairment (aMCI) are more prone to motor dysfunctions than cognitively normal older adults under dual-task conditions where competitive demands challenge cognitive functions while performing a motor task simultaneously.\\n\\nMETHODS: Sixteen aMCI participants (females=9, age=64±5yrs, clinical dementia rating score=0.5) and 10 age- and education-matched cognitively normal adults (females=5, age=62±6yrs) participated. Using a 10-meter-walk test (10MW), gait velocity was recorded at baseline and under 4 different dual-task (DT) conditions designed to challenge working memory, executive function, and episodic memory. Specifically, DT1: verbal fluency; DT2: 5-digit backward span; DT3: serial-7 subtraction; and DT4: 3-item delayed recall. Physical function was measured by Timed Up-and-Go (TUG), simple reaction time (RT) to a free-falling yardstick, and functional reach (FR).\\n\\nRESULTS: No difference was found in physical functions, aerobic fitness, and exercise cardiopulmonary responses between aMCI participants and controls. However, aMCI participants showed more pronounced gait slowing from baseline when compared to the controls (p&lt;0.05; p=0.001; p&lt;0.001; p&lt;0.001, respectively).\\n\\nCONCLUSIONS: Our finding supports the theory of shared resource of motor and cognitive control. Participants with aMCI manifested more gait slowing than cognitively-normal older adults under DT conditions, with the largest differences during tests of working and episodic memory. The outcome of dual-task assessment shows promise as a potential marker for detection of aMCI and early Alzheimer disease.","author":[{"dropping-particle":"","family":"Tseng","given":"Benjamin","non-dropping-particle":"","parse-names":false,"suffix":""},{"dropping-particle":"","family":"Cullum","given":"C.","non-dropping-particle":"","parse-names":false,"suffix":""},{"dropping-particle":"","family":"Zhang","given":"Rong","non-dropping-particle":"","parse-names":false,"suffix":""}],"container-title":"Current Alzheimer Research","id":"ITEM-1","issue":"5","issued":{"date-parts":[["2014"]]},"page":"494-500","title":"Older Adults with Amnestic Mild Cognitive Impairment Exhibit Exacerbated Gait Slowing under Dual-Task Challenges","type":"article-journal","volume":"11"},"uris":["http://www.mendeley.com/documents/?uuid=35957ed0-b2d9-4493-b8d4-c8fba99ee22b"]}],"mendeley":{"formattedCitation":"(Tseng et al. 2014)","manualFormatting":"(Tseng, Cullum, and Zhang 2014","plainTextFormattedCitation":"(Tseng et al. 2014)","previouslyFormattedCitation":"(Tseng, Cullum, and Zhang 2014)"},"properties":{"noteIndex":0},"schema":"https://github.com/citation-style-language/schema/raw/master/csl-citation.json"}</w:instrText>
      </w:r>
      <w:r>
        <w:rPr>
          <w:rFonts w:ascii="Times New Roman" w:hAnsi="Times New Roman" w:cs="Times New Roman"/>
          <w:sz w:val="24"/>
          <w:szCs w:val="24"/>
        </w:rPr>
        <w:fldChar w:fldCharType="separate"/>
      </w:r>
      <w:r w:rsidR="00D452F1" w:rsidRPr="00D452F1">
        <w:rPr>
          <w:rFonts w:ascii="Times New Roman" w:hAnsi="Times New Roman" w:cs="Times New Roman"/>
          <w:noProof/>
          <w:sz w:val="24"/>
          <w:szCs w:val="24"/>
        </w:rPr>
        <w:t>(Tseng, Cullum, and Zhang 2014</w:t>
      </w:r>
      <w:r>
        <w:rPr>
          <w:rFonts w:ascii="Times New Roman" w:hAnsi="Times New Roman" w:cs="Times New Roman"/>
          <w:sz w:val="24"/>
          <w:szCs w:val="24"/>
        </w:rPr>
        <w:fldChar w:fldCharType="end"/>
      </w:r>
      <w:r w:rsidR="007819EF">
        <w:rPr>
          <w:rFonts w:ascii="Times New Roman" w:hAnsi="Times New Roman" w:cs="Times New Roman"/>
          <w:sz w:val="24"/>
          <w:szCs w:val="24"/>
        </w:rPr>
        <w:t>,</w:t>
      </w:r>
      <w:r>
        <w:rPr>
          <w:rFonts w:ascii="Times New Roman" w:hAnsi="Times New Roman" w:cs="Times New Roman"/>
          <w:sz w:val="24"/>
          <w:szCs w:val="24"/>
        </w:rPr>
        <w:t xml:space="preserve"> </w:t>
      </w:r>
      <w:r>
        <w:fldChar w:fldCharType="begin" w:fldLock="1"/>
      </w:r>
      <w:r w:rsidR="007819EF">
        <w:rPr>
          <w:rFonts w:ascii="Times New Roman" w:hAnsi="Times New Roman" w:cs="Times New Roman"/>
          <w:sz w:val="24"/>
          <w:szCs w:val="24"/>
        </w:rPr>
        <w:instrText>ADDIN CSL_CITATION {"citationItems":[{"id":"ITEM-1","itemData":{"DOI":"10.5604/20831862.1185889","ISSN":"20831862","PMID":"26985135","abstract":"The purpose of this study was to investigate the association between physical fitness and mild cognitive impairment (MCI) in elderly Koreans. This was a cross-sectional study that involved 134 men and 299 women aged 65 to 88 years. Six senior fitness tests were used as independent variables: 30 s chair stand for lower body strength, arm curl for upper body strength, chair-sit-and-reach for lower body flexibility, back scratch for upper body flexibility, 8-ft up-and-go for agility/dynamic balance, and 2-min walk for aerobic endurance. Global cognitive function was assessed using the Korean version of the Mini-Mental State Examination (MMSE). Potential covariates such as age, education levels, blood lipids, and insulin resistance (IR) markers were also assessed. Compared to individuals without MMSE-based MCI, individuals with MMSE-based MCI had poor physical fitness based on the senior fitness test (SFT). There were significant positive trends observed for education level (p=0.001) and MMSE score (p&lt;0.001) across incremental levels of physical fitness in this study population. Individuals with moderate (OR=0.341, p=0.006) and high (OR=0.271, p=0.007) physical fitness based on a composite score of the SFT measures were less likely to have MMSE-based MCI than individuals with low physical fitness (referent, OR=1). The strength of the association between moderate (OR=0.377, p=0.038) or high (OR=0.282, p=0.050) physical fitness and MMSE-based MCI was somewhat attenuated but remained statistically significant even after adjustment for the measured compounding factors. We found that poor physical fitness was independently associated with MMSE-based MCI in elderly Koreans.","author":[{"dropping-particle":"","family":"Lee","given":"SH","non-dropping-particle":"","parse-names":false,"suffix":""},{"dropping-particle":"","family":"Han","given":"JH","non-dropping-particle":"","parse-names":false,"suffix":""},{"dropping-particle":"","family":"Jin","given":"YY","non-dropping-particle":"","parse-names":false,"suffix":""},{"dropping-particle":"","family":"Lee","given":"IH","non-dropping-particle":"","parse-names":false,"suffix":""},{"dropping-particle":"","family":"Hong","given":"HR","non-dropping-particle":"","parse-names":false,"suffix":""},{"dropping-particle":"","family":"Kang","given":"HS","non-dropping-particle":"","parse-names":false,"suffix":""}],"container-title":"Biology of Sport","id":"ITEM-1","issue":"1","issued":{"date-parts":[["2016"]]},"page":"57-62","title":"Poor physical fitness is independently associated with mild cognitive impairment in elderly Koreans","type":"article-journal","volume":"33"},"uris":["http://www.mendeley.com/documents/?uuid=e5d12868-3da1-4fba-b7d2-a26189c40833"]}],"mendeley":{"formattedCitation":"(S. Lee et al. 2016)","manualFormatting":"Lee et al. 2016)","plainTextFormattedCitation":"(S. Lee et al. 2016)","previouslyFormattedCitation":"(S. Lee et al. 2016)"},"properties":{"noteIndex":0},"schema":"https://github.com/citation-style-language/schema/raw/master/csl-citation.json"}</w:instrText>
      </w:r>
      <w:r>
        <w:rPr>
          <w:rFonts w:ascii="Times New Roman" w:hAnsi="Times New Roman" w:cs="Times New Roman"/>
          <w:sz w:val="24"/>
          <w:szCs w:val="24"/>
        </w:rPr>
        <w:fldChar w:fldCharType="separate"/>
      </w:r>
      <w:r w:rsidR="00D452F1" w:rsidRPr="00D452F1">
        <w:rPr>
          <w:rFonts w:ascii="Times New Roman" w:hAnsi="Times New Roman" w:cs="Times New Roman"/>
          <w:noProof/>
          <w:sz w:val="24"/>
          <w:szCs w:val="24"/>
        </w:rPr>
        <w:t>Lee et al. 2016)</w:t>
      </w:r>
      <w:r>
        <w:rPr>
          <w:rFonts w:ascii="Times New Roman" w:hAnsi="Times New Roman" w:cs="Times New Roman"/>
          <w:sz w:val="24"/>
          <w:szCs w:val="24"/>
        </w:rPr>
        <w:fldChar w:fldCharType="end"/>
      </w:r>
      <w:r>
        <w:rPr>
          <w:rFonts w:ascii="Times New Roman" w:hAnsi="Times New Roman" w:cs="Times New Roman"/>
          <w:sz w:val="24"/>
          <w:szCs w:val="24"/>
        </w:rPr>
        <w:t>. However, there are limited studies examining comprehensive components of physical performance namely, strength, mobility, flexibility, balance, agility, and physical activity in a longitudinal manner. To the best of our knowledge, info</w:t>
      </w:r>
      <w:r w:rsidR="00A67CAE">
        <w:rPr>
          <w:rFonts w:ascii="Times New Roman" w:hAnsi="Times New Roman" w:cs="Times New Roman"/>
          <w:sz w:val="24"/>
          <w:szCs w:val="24"/>
        </w:rPr>
        <w:t>rmation pertaining to age relate</w:t>
      </w:r>
      <w:r>
        <w:rPr>
          <w:rFonts w:ascii="Times New Roman" w:hAnsi="Times New Roman" w:cs="Times New Roman"/>
          <w:sz w:val="24"/>
          <w:szCs w:val="24"/>
        </w:rPr>
        <w:t>d changes in flexibility, balance and physical activity is still limited in older persons.</w:t>
      </w:r>
    </w:p>
    <w:p w14:paraId="0F03593F" w14:textId="7D43F51A" w:rsidR="001A5340" w:rsidRDefault="00713C26" w:rsidP="0025289E">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lang w:val="en-GB"/>
        </w:rPr>
        <w:t xml:space="preserve">The purpose of our study was to examine age-related changes </w:t>
      </w:r>
      <w:r>
        <w:rPr>
          <w:rFonts w:ascii="Times New Roman" w:hAnsi="Times New Roman" w:cs="Times New Roman"/>
          <w:sz w:val="24"/>
          <w:szCs w:val="24"/>
        </w:rPr>
        <w:t xml:space="preserve">in anthropometry status, physical performance, and physical activity levels over three years in community-dwelling older persons with and without MCI in Malaysia. </w:t>
      </w:r>
    </w:p>
    <w:p w14:paraId="0E838581" w14:textId="5AD6601D" w:rsidR="001A5340" w:rsidRDefault="00713C26" w:rsidP="00A67CAE">
      <w:pPr>
        <w:spacing w:after="0" w:line="480" w:lineRule="auto"/>
        <w:jc w:val="center"/>
        <w:rPr>
          <w:rFonts w:ascii="Times New Roman" w:hAnsi="Times New Roman" w:cs="Times New Roman"/>
          <w:b/>
          <w:color w:val="000000" w:themeColor="text1"/>
          <w:sz w:val="24"/>
          <w:szCs w:val="24"/>
          <w:lang w:val="en-GB"/>
        </w:rPr>
      </w:pPr>
      <w:r>
        <w:rPr>
          <w:rFonts w:ascii="Times New Roman" w:hAnsi="Times New Roman" w:cs="Times New Roman"/>
          <w:b/>
          <w:color w:val="000000" w:themeColor="text1"/>
          <w:sz w:val="24"/>
          <w:szCs w:val="24"/>
          <w:lang w:val="en-GB"/>
        </w:rPr>
        <w:t>Material</w:t>
      </w:r>
      <w:r w:rsidR="00DE5EF3">
        <w:rPr>
          <w:rFonts w:ascii="Times New Roman" w:hAnsi="Times New Roman" w:cs="Times New Roman"/>
          <w:b/>
          <w:color w:val="000000" w:themeColor="text1"/>
          <w:sz w:val="24"/>
          <w:szCs w:val="24"/>
          <w:lang w:val="en-GB"/>
        </w:rPr>
        <w:t>s</w:t>
      </w:r>
      <w:r>
        <w:rPr>
          <w:rFonts w:ascii="Times New Roman" w:hAnsi="Times New Roman" w:cs="Times New Roman"/>
          <w:b/>
          <w:color w:val="000000" w:themeColor="text1"/>
          <w:sz w:val="24"/>
          <w:szCs w:val="24"/>
          <w:lang w:val="en-GB"/>
        </w:rPr>
        <w:t xml:space="preserve"> and Method</w:t>
      </w:r>
    </w:p>
    <w:p w14:paraId="719A822E" w14:textId="43D833A8" w:rsidR="001A5340" w:rsidRDefault="00713C26" w:rsidP="00A67CAE">
      <w:pPr>
        <w:spacing w:after="0" w:line="480" w:lineRule="auto"/>
        <w:ind w:firstLine="720"/>
        <w:jc w:val="both"/>
        <w:rPr>
          <w:rFonts w:ascii="Times New Roman" w:eastAsia="MS Mincho" w:hAnsi="Times New Roman" w:cs="Times New Roman"/>
          <w:sz w:val="24"/>
          <w:szCs w:val="24"/>
          <w:lang w:val="en-GB"/>
        </w:rPr>
      </w:pPr>
      <w:r>
        <w:rPr>
          <w:rFonts w:ascii="Times New Roman" w:eastAsia="MS Mincho" w:hAnsi="Times New Roman" w:cs="Times New Roman"/>
          <w:sz w:val="24"/>
          <w:szCs w:val="24"/>
          <w:lang w:val="en-GB"/>
        </w:rPr>
        <w:t xml:space="preserve">This study is part of a large-scale longitudinal study on healthy longevity “TUA (Towards useful ageing) – </w:t>
      </w:r>
      <w:r>
        <w:rPr>
          <w:rFonts w:ascii="Times New Roman" w:hAnsi="Times New Roman" w:cs="Times New Roman"/>
          <w:sz w:val="24"/>
          <w:szCs w:val="24"/>
          <w:lang w:val="en-GB"/>
        </w:rPr>
        <w:t xml:space="preserve">A Neuroprotective Model for Healthy Longevity among Malaysian Older Adults”. Wave 1 was conducted from May 2012 to February 2013, Wave 2: November 2014 - August 2015 (18 months follow-up) and Wave 3: March 2016 - September 2016 (36 months follow-up). Sampling </w:t>
      </w:r>
      <w:proofErr w:type="gramStart"/>
      <w:r>
        <w:rPr>
          <w:rFonts w:ascii="Times New Roman" w:hAnsi="Times New Roman" w:cs="Times New Roman"/>
          <w:sz w:val="24"/>
          <w:szCs w:val="24"/>
          <w:lang w:val="en-GB"/>
        </w:rPr>
        <w:t>was conducted</w:t>
      </w:r>
      <w:proofErr w:type="gramEnd"/>
      <w:r>
        <w:rPr>
          <w:rFonts w:ascii="Times New Roman" w:hAnsi="Times New Roman" w:cs="Times New Roman"/>
          <w:sz w:val="24"/>
          <w:szCs w:val="24"/>
          <w:lang w:val="en-GB"/>
        </w:rPr>
        <w:t xml:space="preserve"> by the Malaysian Statistics Department </w:t>
      </w:r>
      <w:r>
        <w:rPr>
          <w:rFonts w:ascii="Times New Roman" w:eastAsia="MS Mincho" w:hAnsi="Times New Roman" w:cs="Times New Roman"/>
          <w:sz w:val="24"/>
          <w:szCs w:val="24"/>
          <w:lang w:val="en-GB"/>
        </w:rPr>
        <w:t xml:space="preserve">using multistage random sampling method. Ethical approval was obtained from the Medical Research and Ethics Committee of </w:t>
      </w:r>
      <w:proofErr w:type="spellStart"/>
      <w:r>
        <w:rPr>
          <w:rFonts w:ascii="Times New Roman" w:eastAsia="MS Mincho" w:hAnsi="Times New Roman" w:cs="Times New Roman"/>
          <w:sz w:val="24"/>
          <w:szCs w:val="24"/>
          <w:lang w:val="en-GB"/>
        </w:rPr>
        <w:t>Universiti</w:t>
      </w:r>
      <w:proofErr w:type="spellEnd"/>
      <w:r>
        <w:rPr>
          <w:rFonts w:ascii="Times New Roman" w:eastAsia="MS Mincho" w:hAnsi="Times New Roman" w:cs="Times New Roman"/>
          <w:sz w:val="24"/>
          <w:szCs w:val="24"/>
          <w:lang w:val="en-GB"/>
        </w:rPr>
        <w:t xml:space="preserve"> </w:t>
      </w:r>
      <w:proofErr w:type="spellStart"/>
      <w:r>
        <w:rPr>
          <w:rFonts w:ascii="Times New Roman" w:eastAsia="MS Mincho" w:hAnsi="Times New Roman" w:cs="Times New Roman"/>
          <w:sz w:val="24"/>
          <w:szCs w:val="24"/>
          <w:lang w:val="en-GB"/>
        </w:rPr>
        <w:t>Kebangsaan</w:t>
      </w:r>
      <w:proofErr w:type="spellEnd"/>
      <w:r>
        <w:rPr>
          <w:rFonts w:ascii="Times New Roman" w:eastAsia="MS Mincho" w:hAnsi="Times New Roman" w:cs="Times New Roman"/>
          <w:sz w:val="24"/>
          <w:szCs w:val="24"/>
          <w:lang w:val="en-GB"/>
        </w:rPr>
        <w:t xml:space="preserve"> Malaysia (UKM 1.5.3.5/244/NN-060-2013). </w:t>
      </w:r>
    </w:p>
    <w:p w14:paraId="4F810344" w14:textId="6DC217A5" w:rsidR="001A5340" w:rsidRDefault="00713C26" w:rsidP="006E0FB1">
      <w:pPr>
        <w:spacing w:after="0" w:line="480" w:lineRule="auto"/>
        <w:ind w:firstLine="720"/>
        <w:jc w:val="both"/>
        <w:rPr>
          <w:rFonts w:ascii="Times New Roman" w:eastAsia="MS Mincho" w:hAnsi="Times New Roman" w:cs="Times New Roman"/>
          <w:sz w:val="24"/>
          <w:szCs w:val="24"/>
          <w:lang w:val="en-GB"/>
        </w:rPr>
      </w:pPr>
      <w:r>
        <w:rPr>
          <w:rFonts w:ascii="Times New Roman" w:eastAsia="MS Mincho" w:hAnsi="Times New Roman" w:cs="Times New Roman"/>
          <w:sz w:val="24"/>
          <w:szCs w:val="24"/>
          <w:lang w:val="en-GB"/>
        </w:rPr>
        <w:t xml:space="preserve">Community-dwelling older persons between 60-90 years old </w:t>
      </w:r>
      <w:proofErr w:type="gramStart"/>
      <w:r>
        <w:rPr>
          <w:rFonts w:ascii="Times New Roman" w:eastAsia="MS Mincho" w:hAnsi="Times New Roman" w:cs="Times New Roman"/>
          <w:sz w:val="24"/>
          <w:szCs w:val="24"/>
          <w:lang w:val="en-GB"/>
        </w:rPr>
        <w:t>were recruited</w:t>
      </w:r>
      <w:proofErr w:type="gramEnd"/>
      <w:r>
        <w:rPr>
          <w:rFonts w:ascii="Times New Roman" w:eastAsia="MS Mincho" w:hAnsi="Times New Roman" w:cs="Times New Roman"/>
          <w:sz w:val="24"/>
          <w:szCs w:val="24"/>
          <w:lang w:val="en-GB"/>
        </w:rPr>
        <w:t>.</w:t>
      </w:r>
      <w:r>
        <w:rPr>
          <w:rFonts w:ascii="Times New Roman" w:hAnsi="Times New Roman" w:cs="Times New Roman"/>
          <w:sz w:val="24"/>
          <w:szCs w:val="24"/>
          <w:lang w:val="en-GB"/>
        </w:rPr>
        <w:t xml:space="preserve"> Prior to data collection, all participants provided informed written consent.</w:t>
      </w:r>
      <w:r>
        <w:rPr>
          <w:rFonts w:ascii="Times New Roman" w:eastAsia="MS Mincho" w:hAnsi="Times New Roman" w:cs="Times New Roman"/>
          <w:sz w:val="24"/>
          <w:szCs w:val="24"/>
          <w:lang w:val="en-GB"/>
        </w:rPr>
        <w:t xml:space="preserve"> Detailed sampling is available in prior literature </w:t>
      </w:r>
      <w:r>
        <w:fldChar w:fldCharType="begin" w:fldLock="1"/>
      </w:r>
      <w:r w:rsidR="000A3263">
        <w:rPr>
          <w:rFonts w:ascii="Times New Roman" w:eastAsia="MS Mincho" w:hAnsi="Times New Roman" w:cs="Times New Roman"/>
          <w:sz w:val="24"/>
          <w:szCs w:val="24"/>
          <w:lang w:val="en-GB"/>
        </w:rPr>
        <w:instrText>ADDIN CSL_CITATION {"citationItems":[{"id":"ITEM-1","itemData":{"DOI":"10.1007/s40520-015-0511-4","ISBN":"1594-0667","ISSN":"17208319","PMID":"26670602","abstract":"© 2015 Springer International Publishing Switzerland A number of longitudinal studies on aging have been designed to determine the predictors of healthy longevity, including the neuroprotective factors, however, relatively few studies included a wide range of factors and highlighted the challenges faced during data collection. Thus, the longitudinal study on neuroprotective model for healthy longevity (LRGS TUA) has been designed to prospectively investigate the magnitude of cognitive decline and its risk factors through a comprehensive multidimensional assessment comprising of biophysical health, auditory and visual function, nutrition and dietary pattern and psychosocial aspects. At baseline, subjects were interviewed for their status on sociodemographic, health, neuropsychological test, psychosocial and dietary intake. Subjects were also measured for anthropometric and physical function and fitness. Biospecimens including blood, buccal swap, hair and toenail were collected, processed and stored. A subsample was assessed for sensory function, i.e., vision and auditory. During follow-up, at 18 and 36 months, most of the measurements, along with morbidity and mortality outcomes will be collected. The description of mild cognitive impairment, successful aging and usual aging process is presented here. A total 2322 respondents were recruited in the data analysis at baseline. Most of the respondents were categorized as experiencing usual aging (73 %), followed by successful aging (11 %) and mild cognitive impairment (16 %). The LRGS TUA study is the most comprehensive longitudinal study on aging in Malaysia, and will contribute to the understanding of the aging process and factors associated with healthy aging and mental well-being of a multiethnic population in Malaysia.","author":[{"dropping-particle":"","family":"Shahar","given":"Suzana","non-dropping-particle":"","parse-names":false,"suffix":""},{"dropping-particle":"","family":"Omar","given":"Azahadi","non-dropping-particle":"","parse-names":false,"suffix":""},{"dropping-particle":"","family":"Vanoh","given":"Divya","non-dropping-particle":"","parse-names":false,"suffix":""},{"dropping-particle":"","family":"Hamid","given":"Tengku Aizan","non-dropping-particle":"","parse-names":false,"suffix":""},{"dropping-particle":"","family":"Mukari","given":"Siti Zamratol Mai Sarah","non-dropping-particle":"","parse-names":false,"suffix":""},{"dropping-particle":"","family":"Din","given":"Normah Che","non-dropping-particle":"","parse-names":false,"suffix":""},{"dropping-particle":"","family":"Rajab","given":"Nor Fadilah","non-dropping-particle":"","parse-names":false,"suffix":""},{"dropping-particle":"","family":"Mohammed","given":"Zainora","non-dropping-particle":"","parse-names":false,"suffix":""},{"dropping-particle":"","family":"Ibrahim","given":"Rahimah","non-dropping-particle":"","parse-names":false,"suffix":""},{"dropping-particle":"","family":"Loo","given":"Won Hui","non-dropping-particle":"","parse-names":false,"suffix":""},{"dropping-particle":"","family":"Meramat","given":"Asheila","non-dropping-particle":"","parse-names":false,"suffix":""},{"dropping-particle":"","family":"Kamaruddin","given":"Mohd Zul Amin","non-dropping-particle":"","parse-names":false,"suffix":""},{"dropping-particle":"","family":"Bagat","given":"Mohamad Fazdillah","non-dropping-particle":"","parse-names":false,"suffix":""},{"dropping-particle":"","family":"Razali","given":"Rosdinom","non-dropping-particle":"","parse-names":false,"suffix":""}],"container-title":"Aging Clinical and Experimental Research","id":"ITEM-1","issued":{"date-parts":[["2015"]]},"page":"1-16","publisher":"Springer International Publishing","title":"Approaches in methodology for population-based longitudinal study on neuroprotective model for healthy longevity (TUA) among Malaysian Older Adults","type":"article-journal"},"uris":["http://www.mendeley.com/documents/?uuid=85b1704f-9467-4571-ac2a-6bb06dfc176e"]}],"mendeley":{"formattedCitation":"(Shahar et al. 2015)","plainTextFormattedCitation":"(Shahar et al. 2015)","previouslyFormattedCitation":"(Shahar et al. 2015)"},"properties":{"noteIndex":0},"schema":"https://github.com/citation-style-language/schema/raw/master/csl-citation.json"}</w:instrText>
      </w:r>
      <w:r>
        <w:rPr>
          <w:rFonts w:ascii="Times New Roman" w:eastAsia="MS Mincho" w:hAnsi="Times New Roman" w:cs="Times New Roman"/>
          <w:sz w:val="24"/>
          <w:szCs w:val="24"/>
          <w:lang w:val="en-GB"/>
        </w:rPr>
        <w:fldChar w:fldCharType="separate"/>
      </w:r>
      <w:r w:rsidR="00D452F1" w:rsidRPr="00D452F1">
        <w:rPr>
          <w:rFonts w:ascii="Times New Roman" w:eastAsia="MS Mincho" w:hAnsi="Times New Roman" w:cs="Times New Roman"/>
          <w:noProof/>
          <w:sz w:val="24"/>
          <w:szCs w:val="24"/>
          <w:lang w:val="en-GB"/>
        </w:rPr>
        <w:t>(Shahar et al. 2015)</w:t>
      </w:r>
      <w:r>
        <w:rPr>
          <w:rFonts w:ascii="Times New Roman" w:eastAsia="MS Mincho" w:hAnsi="Times New Roman" w:cs="Times New Roman"/>
          <w:sz w:val="24"/>
          <w:szCs w:val="24"/>
          <w:lang w:val="en-GB"/>
        </w:rPr>
        <w:fldChar w:fldCharType="end"/>
      </w:r>
      <w:r w:rsidR="000A3263">
        <w:rPr>
          <w:rFonts w:ascii="Times New Roman" w:eastAsia="MS Mincho" w:hAnsi="Times New Roman" w:cs="Times New Roman"/>
          <w:sz w:val="24"/>
          <w:szCs w:val="24"/>
          <w:lang w:val="en-GB"/>
        </w:rPr>
        <w:t>.</w:t>
      </w:r>
    </w:p>
    <w:p w14:paraId="2367188E" w14:textId="294F4B39" w:rsidR="001A5340" w:rsidRDefault="00713C26" w:rsidP="006E0FB1">
      <w:pPr>
        <w:spacing w:after="0" w:line="480" w:lineRule="auto"/>
        <w:ind w:firstLine="720"/>
        <w:contextualSpacing/>
        <w:jc w:val="both"/>
        <w:rPr>
          <w:rFonts w:ascii="Times New Roman" w:eastAsia="+mn-ea" w:hAnsi="Times New Roman" w:cs="Times New Roman"/>
          <w:sz w:val="24"/>
          <w:szCs w:val="24"/>
          <w:lang w:eastAsia="en-SG"/>
        </w:rPr>
      </w:pPr>
      <w:proofErr w:type="gramStart"/>
      <w:r>
        <w:rPr>
          <w:rFonts w:ascii="Times New Roman" w:eastAsia="+mn-ea" w:hAnsi="Times New Roman" w:cs="Times New Roman"/>
          <w:sz w:val="24"/>
          <w:szCs w:val="24"/>
          <w:lang w:eastAsia="en-SG"/>
        </w:rPr>
        <w:lastRenderedPageBreak/>
        <w:t xml:space="preserve">MCI categorization was in accordance with previous studies </w:t>
      </w:r>
      <w:r>
        <w:fldChar w:fldCharType="begin" w:fldLock="1"/>
      </w:r>
      <w:r w:rsidR="007819EF">
        <w:rPr>
          <w:rFonts w:ascii="Times New Roman" w:eastAsia="+mn-ea" w:hAnsi="Times New Roman" w:cs="Times New Roman"/>
          <w:sz w:val="24"/>
          <w:szCs w:val="24"/>
          <w:lang w:eastAsia="en-SG"/>
        </w:rPr>
        <w:instrText>ADDIN CSL_CITATION {"citationItems":[{"id":"ITEM-1","itemData":{"DOI":"10.1111/joim.12190","ISBN":"1365-2796 (Electronic)\\r0954-6820 (Linking)","ISSN":"13652796","PMID":"24605806","abstract":"The construct of mild cognitive impairment (MCI) has evolved over the past 10 years since the publication of the new MCI definition at the Key Symposium in 2003, but the core criteria have remained unchanged. The construct has been extensively used worldwide, both in clinical and in research settings, to define the grey area between intact cognitive functioning and clinical dementia. A rich set of data regarding occurrence, risk factors and progression of MCI has been generated. Discrepancies between studies can be mostly explained by differences in the operationalization of the criteria, differences in the setting where the criteria have been applied, selection of subjects and length of follow-up in longitudinal studies. Major controversial issues that remain to be further explored are algorithmic versus clinical classification, reliability of clinical judgment, temporal changes in cognitive performances and predictivity of putative biomarkers. Some suggestions to further develop the MCI construct include the tailoring of the clinical criteria to specific populations and to specific contexts. The addition of biomarkers to the clinical phenotypes is promising but requires deeper investigation. Translation of findings from the specialty clinic to the population setting, although challenging, will enhance uniformity of outcomes. More longitudinal population-based studies on cognitive ageing and MCI need to be performed to clarify all these issues.","author":[{"dropping-particle":"","family":"Petersen","given":"R. C.","non-dropping-particle":"","parse-names":false,"suffix":""},{"dropping-particle":"","family":"Caracciolo","given":"B.","non-dropping-particle":"","parse-names":false,"suffix":""},{"dropping-particle":"","family":"Brayne","given":"C.","non-dropping-particle":"","parse-names":false,"suffix":""},{"dropping-particle":"","family":"Gauthier","given":"S.","non-dropping-particle":"","parse-names":false,"suffix":""},{"dropping-particle":"","family":"Jelic","given":"V.","non-dropping-particle":"","parse-names":false,"suffix":""},{"dropping-particle":"","family":"Fratiglioni","given":"L.","non-dropping-particle":"","parse-names":false,"suffix":""}],"container-title":"Journal of Internal Medicine","id":"ITEM-1","issue":"3","issued":{"date-parts":[["2014"]]},"page":"214-228","title":"Mild cognitive impairment: A concept in evolution","type":"article-journal","volume":"275"},"uris":["http://www.mendeley.com/documents/?uuid=5d91ee97-dfb9-4b06-b3b4-1f6b028f5e9f"]}],"mendeley":{"formattedCitation":"(Petersen et al. 2014)","manualFormatting":"(Petersen et al. 2014,","plainTextFormattedCitation":"(Petersen et al. 2014)","previouslyFormattedCitation":"(Petersen et al. 2014)"},"properties":{"noteIndex":0},"schema":"https://github.com/citation-style-language/schema/raw/master/csl-citation.json"}</w:instrText>
      </w:r>
      <w:r>
        <w:rPr>
          <w:rFonts w:ascii="Times New Roman" w:eastAsia="+mn-ea" w:hAnsi="Times New Roman" w:cs="Times New Roman"/>
          <w:sz w:val="24"/>
          <w:szCs w:val="24"/>
          <w:lang w:eastAsia="en-SG"/>
        </w:rPr>
        <w:fldChar w:fldCharType="separate"/>
      </w:r>
      <w:r w:rsidR="00D452F1" w:rsidRPr="00D452F1">
        <w:rPr>
          <w:rFonts w:ascii="Times New Roman" w:eastAsia="+mn-ea" w:hAnsi="Times New Roman" w:cs="Times New Roman"/>
          <w:noProof/>
          <w:sz w:val="24"/>
          <w:szCs w:val="24"/>
          <w:lang w:eastAsia="en-SG"/>
        </w:rPr>
        <w:t>(Petersen et al. 2014</w:t>
      </w:r>
      <w:r w:rsidR="007819EF">
        <w:rPr>
          <w:rFonts w:ascii="Times New Roman" w:eastAsia="+mn-ea" w:hAnsi="Times New Roman" w:cs="Times New Roman"/>
          <w:noProof/>
          <w:sz w:val="24"/>
          <w:szCs w:val="24"/>
          <w:lang w:eastAsia="en-SG"/>
        </w:rPr>
        <w:t>,</w:t>
      </w:r>
      <w:r>
        <w:rPr>
          <w:rFonts w:ascii="Times New Roman" w:eastAsia="+mn-ea" w:hAnsi="Times New Roman" w:cs="Times New Roman"/>
          <w:sz w:val="24"/>
          <w:szCs w:val="24"/>
          <w:lang w:eastAsia="en-SG"/>
        </w:rPr>
        <w:fldChar w:fldCharType="end"/>
      </w:r>
      <w:r>
        <w:rPr>
          <w:rFonts w:ascii="Times New Roman" w:eastAsia="+mn-ea" w:hAnsi="Times New Roman" w:cs="Times New Roman"/>
          <w:sz w:val="24"/>
          <w:szCs w:val="24"/>
          <w:lang w:eastAsia="en-SG"/>
        </w:rPr>
        <w:t xml:space="preserve"> </w:t>
      </w:r>
      <w:r>
        <w:fldChar w:fldCharType="begin" w:fldLock="1"/>
      </w:r>
      <w:r w:rsidR="007819EF">
        <w:rPr>
          <w:rFonts w:ascii="Times New Roman" w:eastAsia="+mn-ea" w:hAnsi="Times New Roman" w:cs="Times New Roman"/>
          <w:sz w:val="24"/>
          <w:szCs w:val="24"/>
          <w:lang w:eastAsia="en-SG"/>
        </w:rPr>
        <w:instrText>ADDIN CSL_CITATION {"citationItems":[{"id":"ITEM-1","itemData":{"DOI":"10.1007/s40520-015-0511-4","ISBN":"1594-0667","ISSN":"17208319","PMID":"26670602","abstract":"© 2015 Springer International Publishing Switzerland A number of longitudinal studies on aging have been designed to determine the predictors of healthy longevity, including the neuroprotective factors, however, relatively few studies included a wide range of factors and highlighted the challenges faced during data collection. Thus, the longitudinal study on neuroprotective model for healthy longevity (LRGS TUA) has been designed to prospectively investigate the magnitude of cognitive decline and its risk factors through a comprehensive multidimensional assessment comprising of biophysical health, auditory and visual function, nutrition and dietary pattern and psychosocial aspects. At baseline, subjects were interviewed for their status on sociodemographic, health, neuropsychological test, psychosocial and dietary intake. Subjects were also measured for anthropometric and physical function and fitness. Biospecimens including blood, buccal swap, hair and toenail were collected, processed and stored. A subsample was assessed for sensory function, i.e., vision and auditory. During follow-up, at 18 and 36 months, most of the measurements, along with morbidity and mortality outcomes will be collected. The description of mild cognitive impairment, successful aging and usual aging process is presented here. A total 2322 respondents were recruited in the data analysis at baseline. Most of the respondents were categorized as experiencing usual aging (73 %), followed by successful aging (11 %) and mild cognitive impairment (16 %). The LRGS TUA study is the most comprehensive longitudinal study on aging in Malaysia, and will contribute to the understanding of the aging process and factors associated with healthy aging and mental well-being of a multiethnic population in Malaysia.","author":[{"dropping-particle":"","family":"Shahar","given":"Suzana","non-dropping-particle":"","parse-names":false,"suffix":""},{"dropping-particle":"","family":"Omar","given":"Azahadi","non-dropping-particle":"","parse-names":false,"suffix":""},{"dropping-particle":"","family":"Vanoh","given":"Divya","non-dropping-particle":"","parse-names":false,"suffix":""},{"dropping-particle":"","family":"Hamid","given":"Tengku Aizan","non-dropping-particle":"","parse-names":false,"suffix":""},{"dropping-particle":"","family":"Mukari","given":"Siti Zamratol Mai Sarah","non-dropping-particle":"","parse-names":false,"suffix":""},{"dropping-particle":"","family":"Din","given":"Normah Che","non-dropping-particle":"","parse-names":false,"suffix":""},{"dropping-particle":"","family":"Rajab","given":"Nor Fadilah","non-dropping-particle":"","parse-names":false,"suffix":""},{"dropping-particle":"","family":"Mohammed","given":"Zainora","non-dropping-particle":"","parse-names":false,"suffix":""},{"dropping-particle":"","family":"Ibrahim","given":"Rahimah","non-dropping-particle":"","parse-names":false,"suffix":""},{"dropping-particle":"","family":"Loo","given":"Won Hui","non-dropping-particle":"","parse-names":false,"suffix":""},{"dropping-particle":"","family":"Meramat","given":"Asheila","non-dropping-particle":"","parse-names":false,"suffix":""},{"dropping-particle":"","family":"Kamaruddin","given":"Mohd Zul Amin","non-dropping-particle":"","parse-names":false,"suffix":""},{"dropping-particle":"","family":"Bagat","given":"Mohamad Fazdillah","non-dropping-particle":"","parse-names":false,"suffix":""},{"dropping-particle":"","family":"Razali","given":"Rosdinom","non-dropping-particle":"","parse-names":false,"suffix":""}],"container-title":"Aging Clinical and Experimental Research","id":"ITEM-1","issued":{"date-parts":[["2015"]]},"page":"1-16","publisher":"Springer International Publishing","title":"Approaches in methodology for population-based longitudinal study on neuroprotective model for healthy longevity (TUA) among Malaysian Older Adults","type":"article-journal"},"uris":["http://www.mendeley.com/documents/?uuid=85b1704f-9467-4571-ac2a-6bb06dfc176e"]}],"mendeley":{"formattedCitation":"(Shahar et al. 2015)","manualFormatting":"Shahar et al. 2015)","plainTextFormattedCitation":"(Shahar et al. 2015)","previouslyFormattedCitation":"(Shahar et al. 2015)"},"properties":{"noteIndex":0},"schema":"https://github.com/citation-style-language/schema/raw/master/csl-citation.json"}</w:instrText>
      </w:r>
      <w:r>
        <w:rPr>
          <w:rFonts w:ascii="Times New Roman" w:eastAsia="+mn-ea" w:hAnsi="Times New Roman" w:cs="Times New Roman"/>
          <w:sz w:val="24"/>
          <w:szCs w:val="24"/>
          <w:lang w:eastAsia="en-SG"/>
        </w:rPr>
        <w:fldChar w:fldCharType="separate"/>
      </w:r>
      <w:r w:rsidR="00D452F1" w:rsidRPr="00D452F1">
        <w:rPr>
          <w:rFonts w:ascii="Times New Roman" w:eastAsia="+mn-ea" w:hAnsi="Times New Roman" w:cs="Times New Roman"/>
          <w:noProof/>
          <w:sz w:val="24"/>
          <w:szCs w:val="24"/>
          <w:lang w:eastAsia="en-SG"/>
        </w:rPr>
        <w:t>Shahar et al. 2015)</w:t>
      </w:r>
      <w:r>
        <w:rPr>
          <w:rFonts w:ascii="Times New Roman" w:eastAsia="+mn-ea" w:hAnsi="Times New Roman" w:cs="Times New Roman"/>
          <w:sz w:val="24"/>
          <w:szCs w:val="24"/>
          <w:lang w:eastAsia="en-SG"/>
        </w:rPr>
        <w:fldChar w:fldCharType="end"/>
      </w:r>
      <w:r>
        <w:rPr>
          <w:rFonts w:ascii="Times New Roman" w:eastAsia="+mn-ea" w:hAnsi="Times New Roman" w:cs="Times New Roman"/>
          <w:sz w:val="24"/>
          <w:szCs w:val="24"/>
          <w:lang w:eastAsia="en-SG"/>
        </w:rPr>
        <w:t xml:space="preserve"> based on a multicomponent framework which included: subjective memory complaints (answered ‘yes’ on item 10 of Geriatric Depression Scale); objective memory impairment (scored at least 1.5 SD below mean average on Rey Auditory Verbal Learning Test [RAVLT] and Digit Span), absence of dementia confirmed by physician, no problems with activities in daily living (ADL) and intact global cognition (scored &gt;19/30 on Malay version of Mini Mental Status Examination; MMSE).</w:t>
      </w:r>
      <w:proofErr w:type="gramEnd"/>
    </w:p>
    <w:p w14:paraId="4525B2B0" w14:textId="1EF85AD9" w:rsidR="001A5340" w:rsidRDefault="00713C26" w:rsidP="006E0FB1">
      <w:pPr>
        <w:spacing w:after="0" w:line="480" w:lineRule="auto"/>
        <w:ind w:firstLine="720"/>
        <w:contextualSpacing/>
        <w:jc w:val="both"/>
        <w:rPr>
          <w:rFonts w:ascii="Times New Roman" w:eastAsia="+mn-ea" w:hAnsi="Times New Roman" w:cs="Times New Roman"/>
          <w:sz w:val="24"/>
          <w:szCs w:val="24"/>
          <w:lang w:eastAsia="en-SG"/>
        </w:rPr>
      </w:pPr>
      <w:r>
        <w:rPr>
          <w:rFonts w:ascii="Times New Roman" w:hAnsi="Times New Roman" w:cs="Times New Roman"/>
          <w:sz w:val="24"/>
          <w:szCs w:val="24"/>
          <w:lang w:val="en-GB"/>
        </w:rPr>
        <w:t xml:space="preserve">An interview using a structured questionnaire </w:t>
      </w:r>
      <w:proofErr w:type="gramStart"/>
      <w:r>
        <w:rPr>
          <w:rFonts w:ascii="Times New Roman" w:hAnsi="Times New Roman" w:cs="Times New Roman"/>
          <w:sz w:val="24"/>
          <w:szCs w:val="24"/>
          <w:lang w:val="en-GB"/>
        </w:rPr>
        <w:t>was conducted</w:t>
      </w:r>
      <w:proofErr w:type="gramEnd"/>
      <w:r>
        <w:rPr>
          <w:rFonts w:ascii="Times New Roman" w:hAnsi="Times New Roman" w:cs="Times New Roman"/>
          <w:sz w:val="24"/>
          <w:szCs w:val="24"/>
          <w:lang w:val="en-GB"/>
        </w:rPr>
        <w:t xml:space="preserve"> to obtain socio-demographic data as age, gender, race and self-reported medical conditions (hypertension, diabetes, heart disease, cataract/ glaucoma/ joint pain, gout, hearing and vision problems, urinary incontinence, falls history in past 18 months). Anthropometric measurements including weight, height, body mass index (BMI) and circumference of arm, hip, waist and calf were taken using the standard method as reported in the study by </w:t>
      </w:r>
      <w:r>
        <w:fldChar w:fldCharType="begin" w:fldLock="1"/>
      </w:r>
      <w:r w:rsidR="000A3263">
        <w:rPr>
          <w:rFonts w:ascii="Times New Roman" w:hAnsi="Times New Roman" w:cs="Times New Roman"/>
          <w:sz w:val="24"/>
          <w:szCs w:val="24"/>
          <w:lang w:val="en-GB"/>
        </w:rPr>
        <w:instrText>ADDIN CSL_CITATION {"citationItems":[{"id":"ITEM-1","itemData":{"DOI":"10.1007/s40520-015-0511-4","ISBN":"1594-0667","ISSN":"17208319","PMID":"26670602","abstract":"© 2015 Springer International Publishing Switzerland A number of longitudinal studies on aging have been designed to determine the predictors of healthy longevity, including the neuroprotective factors, however, relatively few studies included a wide range of factors and highlighted the challenges faced during data collection. Thus, the longitudinal study on neuroprotective model for healthy longevity (LRGS TUA) has been designed to prospectively investigate the magnitude of cognitive decline and its risk factors through a comprehensive multidimensional assessment comprising of biophysical health, auditory and visual function, nutrition and dietary pattern and psychosocial aspects. At baseline, subjects were interviewed for their status on sociodemographic, health, neuropsychological test, psychosocial and dietary intake. Subjects were also measured for anthropometric and physical function and fitness. Biospecimens including blood, buccal swap, hair and toenail were collected, processed and stored. A subsample was assessed for sensory function, i.e., vision and auditory. During follow-up, at 18 and 36 months, most of the measurements, along with morbidity and mortality outcomes will be collected. The description of mild cognitive impairment, successful aging and usual aging process is presented here. A total 2322 respondents were recruited in the data analysis at baseline. Most of the respondents were categorized as experiencing usual aging (73 %), followed by successful aging (11 %) and mild cognitive impairment (16 %). The LRGS TUA study is the most comprehensive longitudinal study on aging in Malaysia, and will contribute to the understanding of the aging process and factors associated with healthy aging and mental well-being of a multiethnic population in Malaysia.","author":[{"dropping-particle":"","family":"Shahar","given":"Suzana","non-dropping-particle":"","parse-names":false,"suffix":""},{"dropping-particle":"","family":"Omar","given":"Azahadi","non-dropping-particle":"","parse-names":false,"suffix":""},{"dropping-particle":"","family":"Vanoh","given":"Divya","non-dropping-particle":"","parse-names":false,"suffix":""},{"dropping-particle":"","family":"Hamid","given":"Tengku Aizan","non-dropping-particle":"","parse-names":false,"suffix":""},{"dropping-particle":"","family":"Mukari","given":"Siti Zamratol Mai Sarah","non-dropping-particle":"","parse-names":false,"suffix":""},{"dropping-particle":"","family":"Din","given":"Normah Che","non-dropping-particle":"","parse-names":false,"suffix":""},{"dropping-particle":"","family":"Rajab","given":"Nor Fadilah","non-dropping-particle":"","parse-names":false,"suffix":""},{"dropping-particle":"","family":"Mohammed","given":"Zainora","non-dropping-particle":"","parse-names":false,"suffix":""},{"dropping-particle":"","family":"Ibrahim","given":"Rahimah","non-dropping-particle":"","parse-names":false,"suffix":""},{"dropping-particle":"","family":"Loo","given":"Won Hui","non-dropping-particle":"","parse-names":false,"suffix":""},{"dropping-particle":"","family":"Meramat","given":"Asheila","non-dropping-particle":"","parse-names":false,"suffix":""},{"dropping-particle":"","family":"Kamaruddin","given":"Mohd Zul Amin","non-dropping-particle":"","parse-names":false,"suffix":""},{"dropping-particle":"","family":"Bagat","given":"Mohamad Fazdillah","non-dropping-particle":"","parse-names":false,"suffix":""},{"dropping-particle":"","family":"Razali","given":"Rosdinom","non-dropping-particle":"","parse-names":false,"suffix":""}],"container-title":"Aging Clinical and Experimental Research","id":"ITEM-1","issued":{"date-parts":[["2015"]]},"page":"1-16","publisher":"Springer International Publishing","title":"Approaches in methodology for population-based longitudinal study on neuroprotective model for healthy longevity (TUA) among Malaysian Older Adults","type":"article-journal"},"uris":["http://www.mendeley.com/documents/?uuid=85b1704f-9467-4571-ac2a-6bb06dfc176e"]}],"mendeley":{"formattedCitation":"(Shahar et al. 2015)","manualFormatting":"Shahar et al. (2015)","plainTextFormattedCitation":"(Shahar et al. 2015)","previouslyFormattedCitation":"(Shahar et al. 2015)"},"properties":{"noteIndex":0},"schema":"https://github.com/citation-style-language/schema/raw/master/csl-citation.json"}</w:instrText>
      </w:r>
      <w:r>
        <w:rPr>
          <w:rFonts w:ascii="Times New Roman" w:hAnsi="Times New Roman" w:cs="Times New Roman"/>
          <w:sz w:val="24"/>
          <w:szCs w:val="24"/>
          <w:lang w:val="en-GB"/>
        </w:rPr>
        <w:fldChar w:fldCharType="separate"/>
      </w:r>
      <w:r>
        <w:rPr>
          <w:rFonts w:ascii="Times New Roman" w:hAnsi="Times New Roman" w:cs="Times New Roman"/>
          <w:noProof/>
          <w:sz w:val="24"/>
          <w:szCs w:val="24"/>
          <w:lang w:val="en-GB"/>
        </w:rPr>
        <w:t>Shahar et al. (2015)</w:t>
      </w:r>
      <w:r>
        <w:rPr>
          <w:rFonts w:ascii="Times New Roman" w:hAnsi="Times New Roman" w:cs="Times New Roman"/>
          <w:sz w:val="24"/>
          <w:szCs w:val="24"/>
          <w:lang w:val="en-GB"/>
        </w:rPr>
        <w:fldChar w:fldCharType="end"/>
      </w:r>
      <w:r>
        <w:rPr>
          <w:rFonts w:ascii="Times New Roman" w:hAnsi="Times New Roman" w:cs="Times New Roman"/>
          <w:sz w:val="24"/>
          <w:szCs w:val="24"/>
          <w:lang w:val="en-GB"/>
        </w:rPr>
        <w:t xml:space="preserve">. </w:t>
      </w:r>
    </w:p>
    <w:p w14:paraId="5244DF21" w14:textId="77777777" w:rsidR="001A5340" w:rsidRDefault="00713C26" w:rsidP="006E0FB1">
      <w:pPr>
        <w:spacing w:after="0" w:line="480" w:lineRule="auto"/>
        <w:ind w:firstLine="720"/>
        <w:contextualSpacing/>
        <w:jc w:val="both"/>
        <w:rPr>
          <w:rFonts w:ascii="Times New Roman" w:eastAsia="MS Mincho" w:hAnsi="Times New Roman" w:cs="Times New Roman"/>
          <w:sz w:val="24"/>
          <w:szCs w:val="24"/>
          <w:lang w:val="en-GB"/>
        </w:rPr>
      </w:pPr>
      <w:r>
        <w:rPr>
          <w:rFonts w:ascii="Times New Roman" w:hAnsi="Times New Roman" w:cs="Times New Roman"/>
          <w:sz w:val="24"/>
          <w:szCs w:val="24"/>
          <w:lang w:val="en-GB"/>
        </w:rPr>
        <w:t xml:space="preserve">Height was measured (in centimetres) using </w:t>
      </w:r>
      <w:r>
        <w:rPr>
          <w:rFonts w:ascii="Times New Roman" w:eastAsia="MS Mincho" w:hAnsi="Times New Roman" w:cs="Times New Roman"/>
          <w:sz w:val="24"/>
          <w:szCs w:val="24"/>
          <w:lang w:val="en-GB"/>
        </w:rPr>
        <w:t>SECA 206 portable body meter (</w:t>
      </w:r>
      <w:proofErr w:type="spellStart"/>
      <w:r>
        <w:rPr>
          <w:rFonts w:ascii="Times New Roman" w:eastAsia="MS Mincho" w:hAnsi="Times New Roman" w:cs="Times New Roman"/>
          <w:sz w:val="24"/>
          <w:szCs w:val="24"/>
          <w:lang w:val="en-GB"/>
        </w:rPr>
        <w:t>Seca</w:t>
      </w:r>
      <w:proofErr w:type="spellEnd"/>
      <w:r>
        <w:rPr>
          <w:rFonts w:ascii="Times New Roman" w:eastAsia="MS Mincho" w:hAnsi="Times New Roman" w:cs="Times New Roman"/>
          <w:sz w:val="24"/>
          <w:szCs w:val="24"/>
          <w:lang w:val="en-GB"/>
        </w:rPr>
        <w:t xml:space="preserve">, Hamburg, Germany) in standing position without shoes. Body weight was measured (in kilogrammes, kg) using </w:t>
      </w:r>
      <w:proofErr w:type="spellStart"/>
      <w:r>
        <w:rPr>
          <w:rFonts w:ascii="Times New Roman" w:eastAsia="MS Mincho" w:hAnsi="Times New Roman" w:cs="Times New Roman"/>
          <w:sz w:val="24"/>
          <w:szCs w:val="24"/>
          <w:lang w:val="en-GB"/>
        </w:rPr>
        <w:t>Tanita</w:t>
      </w:r>
      <w:proofErr w:type="spellEnd"/>
      <w:r>
        <w:rPr>
          <w:rFonts w:ascii="Times New Roman" w:eastAsia="MS Mincho" w:hAnsi="Times New Roman" w:cs="Times New Roman"/>
          <w:sz w:val="24"/>
          <w:szCs w:val="24"/>
          <w:lang w:val="en-GB"/>
        </w:rPr>
        <w:t xml:space="preserve"> digital lithium weighing scale (</w:t>
      </w:r>
      <w:proofErr w:type="spellStart"/>
      <w:r>
        <w:rPr>
          <w:rFonts w:ascii="Times New Roman" w:eastAsia="MS Mincho" w:hAnsi="Times New Roman" w:cs="Times New Roman"/>
          <w:sz w:val="24"/>
          <w:szCs w:val="24"/>
          <w:lang w:val="en-GB"/>
        </w:rPr>
        <w:t>Tanita</w:t>
      </w:r>
      <w:proofErr w:type="spellEnd"/>
      <w:r>
        <w:rPr>
          <w:rFonts w:ascii="Times New Roman" w:eastAsia="MS Mincho" w:hAnsi="Times New Roman" w:cs="Times New Roman"/>
          <w:sz w:val="24"/>
          <w:szCs w:val="24"/>
          <w:lang w:val="en-GB"/>
        </w:rPr>
        <w:t xml:space="preserve">, Tokyo, Japan) in light clothing without shoes. Body mass index (BMI) </w:t>
      </w:r>
      <w:proofErr w:type="gramStart"/>
      <w:r>
        <w:rPr>
          <w:rFonts w:ascii="Times New Roman" w:eastAsia="MS Mincho" w:hAnsi="Times New Roman" w:cs="Times New Roman"/>
          <w:sz w:val="24"/>
          <w:szCs w:val="24"/>
          <w:lang w:val="en-GB"/>
        </w:rPr>
        <w:t>was calculated</w:t>
      </w:r>
      <w:proofErr w:type="gramEnd"/>
      <w:r>
        <w:rPr>
          <w:rFonts w:ascii="Times New Roman" w:eastAsia="MS Mincho" w:hAnsi="Times New Roman" w:cs="Times New Roman"/>
          <w:sz w:val="24"/>
          <w:szCs w:val="24"/>
          <w:lang w:val="en-GB"/>
        </w:rPr>
        <w:t xml:space="preserve"> using the following formula: BMI = Weight / (Height) </w:t>
      </w:r>
      <w:r>
        <w:rPr>
          <w:rFonts w:ascii="Times New Roman" w:eastAsia="MS Mincho" w:hAnsi="Times New Roman" w:cs="Times New Roman"/>
          <w:sz w:val="24"/>
          <w:szCs w:val="24"/>
          <w:vertAlign w:val="superscript"/>
          <w:lang w:val="en-GB"/>
        </w:rPr>
        <w:t>2</w:t>
      </w:r>
      <w:r>
        <w:rPr>
          <w:rFonts w:ascii="Times New Roman" w:eastAsia="MS Mincho" w:hAnsi="Times New Roman" w:cs="Times New Roman"/>
          <w:sz w:val="24"/>
          <w:szCs w:val="24"/>
        </w:rPr>
        <w:t xml:space="preserve">. Arm, waist and hip circumferences (AC, WC, HC) were taken in standing position, while calf circumference (CC) was measured (in </w:t>
      </w:r>
      <w:proofErr w:type="spellStart"/>
      <w:r>
        <w:rPr>
          <w:rFonts w:ascii="Times New Roman" w:eastAsia="MS Mincho" w:hAnsi="Times New Roman" w:cs="Times New Roman"/>
          <w:sz w:val="24"/>
          <w:szCs w:val="24"/>
        </w:rPr>
        <w:t>centimetres</w:t>
      </w:r>
      <w:proofErr w:type="spellEnd"/>
      <w:r>
        <w:rPr>
          <w:rFonts w:ascii="Times New Roman" w:eastAsia="MS Mincho" w:hAnsi="Times New Roman" w:cs="Times New Roman"/>
          <w:sz w:val="24"/>
          <w:szCs w:val="24"/>
        </w:rPr>
        <w:t>, cm) in sitting position using a universal measuring tape.</w:t>
      </w:r>
      <w:r>
        <w:rPr>
          <w:rFonts w:ascii="Times New Roman" w:hAnsi="Times New Roman" w:cs="Times New Roman"/>
          <w:sz w:val="24"/>
          <w:szCs w:val="24"/>
          <w:lang w:val="en-GB"/>
        </w:rPr>
        <w:t xml:space="preserve"> Information on percentage body fat (PBF) and skeletal muscle mass (SMM) were obtained using </w:t>
      </w:r>
      <w:proofErr w:type="spellStart"/>
      <w:r>
        <w:rPr>
          <w:rFonts w:ascii="Times New Roman" w:hAnsi="Times New Roman" w:cs="Times New Roman"/>
          <w:sz w:val="24"/>
          <w:szCs w:val="24"/>
          <w:lang w:val="en-GB"/>
        </w:rPr>
        <w:t>Inbody</w:t>
      </w:r>
      <w:proofErr w:type="spellEnd"/>
      <w:r>
        <w:rPr>
          <w:rFonts w:ascii="Times New Roman" w:hAnsi="Times New Roman" w:cs="Times New Roman"/>
          <w:sz w:val="24"/>
          <w:szCs w:val="24"/>
          <w:lang w:val="en-GB"/>
        </w:rPr>
        <w:t xml:space="preserve"> S10 </w:t>
      </w:r>
      <w:r>
        <w:rPr>
          <w:rFonts w:ascii="Times New Roman" w:eastAsia="MS Mincho" w:hAnsi="Times New Roman" w:cs="Times New Roman"/>
          <w:sz w:val="24"/>
          <w:szCs w:val="24"/>
          <w:lang w:val="en-GB"/>
        </w:rPr>
        <w:t>(</w:t>
      </w:r>
      <w:proofErr w:type="spellStart"/>
      <w:r>
        <w:rPr>
          <w:rFonts w:ascii="Times New Roman" w:eastAsia="MS Mincho" w:hAnsi="Times New Roman" w:cs="Times New Roman"/>
          <w:sz w:val="24"/>
          <w:szCs w:val="24"/>
          <w:lang w:val="en-GB"/>
        </w:rPr>
        <w:t>Biospace</w:t>
      </w:r>
      <w:proofErr w:type="spellEnd"/>
      <w:r>
        <w:rPr>
          <w:rFonts w:ascii="Times New Roman" w:eastAsia="MS Mincho" w:hAnsi="Times New Roman" w:cs="Times New Roman"/>
          <w:sz w:val="24"/>
          <w:szCs w:val="24"/>
          <w:lang w:val="en-GB"/>
        </w:rPr>
        <w:t xml:space="preserve"> CO, Ltd, Korea) with the participant in a supine lying position.</w:t>
      </w:r>
    </w:p>
    <w:p w14:paraId="3730E2FC" w14:textId="77777777" w:rsidR="001A5340" w:rsidRDefault="00713C26" w:rsidP="006E0FB1">
      <w:pPr>
        <w:spacing w:after="0" w:line="480" w:lineRule="auto"/>
        <w:ind w:firstLine="720"/>
        <w:contextualSpacing/>
        <w:jc w:val="both"/>
        <w:rPr>
          <w:rFonts w:ascii="Times New Roman" w:eastAsia="MS Mincho" w:hAnsi="Times New Roman" w:cs="Times New Roman"/>
          <w:sz w:val="24"/>
          <w:szCs w:val="24"/>
          <w:lang w:val="en-GB"/>
        </w:rPr>
      </w:pPr>
      <w:r>
        <w:rPr>
          <w:rFonts w:ascii="Times New Roman" w:eastAsia="+mn-ea" w:hAnsi="Times New Roman" w:cs="Times New Roman"/>
          <w:sz w:val="24"/>
          <w:szCs w:val="24"/>
          <w:lang w:eastAsia="en-SG"/>
        </w:rPr>
        <w:lastRenderedPageBreak/>
        <w:t xml:space="preserve">Participants were required to perform physical performance tests: 2 Minutes step test (2MST), dominant </w:t>
      </w:r>
      <w:proofErr w:type="gramStart"/>
      <w:r>
        <w:rPr>
          <w:rFonts w:ascii="Times New Roman" w:eastAsia="+mn-ea" w:hAnsi="Times New Roman" w:cs="Times New Roman"/>
          <w:sz w:val="24"/>
          <w:szCs w:val="24"/>
          <w:lang w:eastAsia="en-SG"/>
        </w:rPr>
        <w:t>hand grip</w:t>
      </w:r>
      <w:proofErr w:type="gramEnd"/>
      <w:r>
        <w:rPr>
          <w:rFonts w:ascii="Times New Roman" w:eastAsia="+mn-ea" w:hAnsi="Times New Roman" w:cs="Times New Roman"/>
          <w:sz w:val="24"/>
          <w:szCs w:val="24"/>
          <w:lang w:eastAsia="en-SG"/>
        </w:rPr>
        <w:t xml:space="preserve"> test (HG), 30 seconds chair stand test (CS), sit and reach test (SR), timed up and go test (TUG), back scratch test (BS) and 6 meter gait speed test (GS). </w:t>
      </w:r>
    </w:p>
    <w:p w14:paraId="6980A9E6" w14:textId="77777777" w:rsidR="001A5340" w:rsidRDefault="00713C26" w:rsidP="0025289E">
      <w:pPr>
        <w:spacing w:after="0" w:line="480" w:lineRule="auto"/>
        <w:contextualSpacing/>
        <w:jc w:val="both"/>
        <w:rPr>
          <w:rFonts w:ascii="Times New Roman" w:hAnsi="Times New Roman" w:cs="Times New Roman"/>
          <w:sz w:val="24"/>
          <w:szCs w:val="24"/>
          <w:lang w:val="en-GB"/>
        </w:rPr>
      </w:pPr>
      <w:r>
        <w:rPr>
          <w:rFonts w:ascii="Times New Roman" w:eastAsia="+mn-ea" w:hAnsi="Times New Roman" w:cs="Times New Roman"/>
          <w:sz w:val="24"/>
          <w:szCs w:val="24"/>
          <w:lang w:eastAsia="en-SG"/>
        </w:rPr>
        <w:t xml:space="preserve">For 2MST, participants marched continuously for 2 minutes with knees and hips flexed to 90 degrees. </w:t>
      </w:r>
      <w:r>
        <w:rPr>
          <w:rFonts w:ascii="Times New Roman" w:hAnsi="Times New Roman" w:cs="Times New Roman"/>
          <w:sz w:val="24"/>
          <w:szCs w:val="24"/>
          <w:lang w:val="en-GB"/>
        </w:rPr>
        <w:t xml:space="preserve">Digital Hand Dynamometer (Jamar Plus +, SI Instruments Pty Ltd SA, Australia) was used to measure hand grip of dominant hand in sitting, with shoulders abducted 10-15 degrees, elbows flexed 90 degrees, neutral wrist position and ulnar deviation 0-15 degrees. Participants </w:t>
      </w:r>
      <w:proofErr w:type="gramStart"/>
      <w:r>
        <w:rPr>
          <w:rFonts w:ascii="Times New Roman" w:hAnsi="Times New Roman" w:cs="Times New Roman"/>
          <w:sz w:val="24"/>
          <w:szCs w:val="24"/>
          <w:lang w:val="en-GB"/>
        </w:rPr>
        <w:t>were instructed</w:t>
      </w:r>
      <w:proofErr w:type="gramEnd"/>
      <w:r>
        <w:rPr>
          <w:rFonts w:ascii="Times New Roman" w:hAnsi="Times New Roman" w:cs="Times New Roman"/>
          <w:sz w:val="24"/>
          <w:szCs w:val="24"/>
          <w:lang w:val="en-GB"/>
        </w:rPr>
        <w:t xml:space="preserve"> to grip the dynamometer as hard as possible with a sustained pressure for 3-5 seconds. </w:t>
      </w:r>
    </w:p>
    <w:p w14:paraId="79934C3A" w14:textId="77777777" w:rsidR="00A67CAE" w:rsidRDefault="00713C26" w:rsidP="006E0FB1">
      <w:pPr>
        <w:spacing w:after="0" w:line="480" w:lineRule="auto"/>
        <w:ind w:firstLine="720"/>
        <w:contextualSpacing/>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For CS, participants were instructed to rise and sit as fast and as many times as possible from a standard chair (46 cm in height). The number of completed stands </w:t>
      </w:r>
      <w:proofErr w:type="gramStart"/>
      <w:r>
        <w:rPr>
          <w:rFonts w:ascii="Times New Roman" w:hAnsi="Times New Roman" w:cs="Times New Roman"/>
          <w:sz w:val="24"/>
          <w:szCs w:val="24"/>
          <w:lang w:val="en-GB"/>
        </w:rPr>
        <w:t>were counted</w:t>
      </w:r>
      <w:proofErr w:type="gramEnd"/>
      <w:r>
        <w:rPr>
          <w:rFonts w:ascii="Times New Roman" w:hAnsi="Times New Roman" w:cs="Times New Roman"/>
          <w:sz w:val="24"/>
          <w:szCs w:val="24"/>
          <w:lang w:val="en-GB"/>
        </w:rPr>
        <w:t xml:space="preserve">. A stand more than halfway </w:t>
      </w:r>
      <w:proofErr w:type="gramStart"/>
      <w:r>
        <w:rPr>
          <w:rFonts w:ascii="Times New Roman" w:hAnsi="Times New Roman" w:cs="Times New Roman"/>
          <w:sz w:val="24"/>
          <w:szCs w:val="24"/>
          <w:lang w:val="en-GB"/>
        </w:rPr>
        <w:t>was counted</w:t>
      </w:r>
      <w:proofErr w:type="gramEnd"/>
      <w:r>
        <w:rPr>
          <w:rFonts w:ascii="Times New Roman" w:hAnsi="Times New Roman" w:cs="Times New Roman"/>
          <w:sz w:val="24"/>
          <w:szCs w:val="24"/>
          <w:lang w:val="en-GB"/>
        </w:rPr>
        <w:t xml:space="preserve"> as one stand.</w:t>
      </w:r>
      <w:r w:rsidR="00A67CAE">
        <w:rPr>
          <w:rFonts w:ascii="Times New Roman" w:hAnsi="Times New Roman" w:cs="Times New Roman"/>
          <w:sz w:val="24"/>
          <w:szCs w:val="24"/>
          <w:lang w:val="en-GB"/>
        </w:rPr>
        <w:t xml:space="preserve"> </w:t>
      </w:r>
    </w:p>
    <w:p w14:paraId="6BA32C48" w14:textId="3589912D" w:rsidR="001A5340" w:rsidRDefault="00713C26" w:rsidP="006E0FB1">
      <w:pPr>
        <w:spacing w:after="0" w:line="480" w:lineRule="auto"/>
        <w:ind w:firstLine="720"/>
        <w:contextualSpacing/>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For SR, in sitting position, participants bent forward with arms maximally outstretched, both legs straightened forward and toes pointing upwards. The </w:t>
      </w:r>
      <w:r>
        <w:rPr>
          <w:rFonts w:ascii="Times New Roman" w:hAnsi="Times New Roman" w:cs="Times New Roman"/>
          <w:sz w:val="24"/>
          <w:szCs w:val="24"/>
        </w:rPr>
        <w:t xml:space="preserve">distance between </w:t>
      </w:r>
      <w:proofErr w:type="gramStart"/>
      <w:r>
        <w:rPr>
          <w:rFonts w:ascii="Times New Roman" w:hAnsi="Times New Roman" w:cs="Times New Roman"/>
          <w:sz w:val="24"/>
          <w:szCs w:val="24"/>
        </w:rPr>
        <w:t>tip</w:t>
      </w:r>
      <w:proofErr w:type="gramEnd"/>
      <w:r>
        <w:rPr>
          <w:rFonts w:ascii="Times New Roman" w:hAnsi="Times New Roman" w:cs="Times New Roman"/>
          <w:sz w:val="24"/>
          <w:szCs w:val="24"/>
        </w:rPr>
        <w:t xml:space="preserve"> of the middle finger to tip of big toe was measured using a universal measuring tape. Positive measurement was indicated when participant was able to cross the tip of the middle finger over the big toe. </w:t>
      </w:r>
    </w:p>
    <w:p w14:paraId="1DE23F22" w14:textId="77777777" w:rsidR="00A67CAE" w:rsidRDefault="00713C26" w:rsidP="006E0FB1">
      <w:pPr>
        <w:spacing w:after="0" w:line="480" w:lineRule="auto"/>
        <w:ind w:firstLine="720"/>
        <w:contextualSpacing/>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For TUG, participants performed sit to stand from a standard chair, walk 3 meters, turn around, walk back and sit back at a normal pace. Time </w:t>
      </w:r>
      <w:proofErr w:type="gramStart"/>
      <w:r>
        <w:rPr>
          <w:rFonts w:ascii="Times New Roman" w:hAnsi="Times New Roman" w:cs="Times New Roman"/>
          <w:sz w:val="24"/>
          <w:szCs w:val="24"/>
          <w:lang w:val="en-GB"/>
        </w:rPr>
        <w:t>was measured</w:t>
      </w:r>
      <w:proofErr w:type="gramEnd"/>
      <w:r>
        <w:rPr>
          <w:rFonts w:ascii="Times New Roman" w:hAnsi="Times New Roman" w:cs="Times New Roman"/>
          <w:sz w:val="24"/>
          <w:szCs w:val="24"/>
          <w:lang w:val="en-GB"/>
        </w:rPr>
        <w:t xml:space="preserve"> from when participants get up from the chair to when they were seated again. </w:t>
      </w:r>
    </w:p>
    <w:p w14:paraId="48FB6D1A" w14:textId="063AEEA7" w:rsidR="001A5340" w:rsidRPr="00A67CAE" w:rsidRDefault="00713C26" w:rsidP="006E0FB1">
      <w:pPr>
        <w:spacing w:after="0" w:line="480" w:lineRule="auto"/>
        <w:ind w:firstLine="720"/>
        <w:contextualSpacing/>
        <w:jc w:val="both"/>
        <w:rPr>
          <w:rFonts w:ascii="Times New Roman" w:hAnsi="Times New Roman" w:cs="Times New Roman"/>
          <w:sz w:val="24"/>
          <w:szCs w:val="24"/>
          <w:lang w:val="en-GB"/>
        </w:rPr>
      </w:pPr>
      <w:r>
        <w:rPr>
          <w:rFonts w:ascii="Times New Roman" w:eastAsia="MS Mincho" w:hAnsi="Times New Roman" w:cs="Times New Roman"/>
          <w:sz w:val="24"/>
          <w:szCs w:val="24"/>
          <w:lang w:val="en-GB"/>
        </w:rPr>
        <w:t xml:space="preserve">For BS, participants had to stretch one arm above the shoulder and touch midline of the back. The other arm </w:t>
      </w:r>
      <w:proofErr w:type="gramStart"/>
      <w:r>
        <w:rPr>
          <w:rFonts w:ascii="Times New Roman" w:eastAsia="MS Mincho" w:hAnsi="Times New Roman" w:cs="Times New Roman"/>
          <w:sz w:val="24"/>
          <w:szCs w:val="24"/>
          <w:lang w:val="en-GB"/>
        </w:rPr>
        <w:t>was placed</w:t>
      </w:r>
      <w:proofErr w:type="gramEnd"/>
      <w:r>
        <w:rPr>
          <w:rFonts w:ascii="Times New Roman" w:eastAsia="MS Mincho" w:hAnsi="Times New Roman" w:cs="Times New Roman"/>
          <w:sz w:val="24"/>
          <w:szCs w:val="24"/>
          <w:lang w:val="en-GB"/>
        </w:rPr>
        <w:t xml:space="preserve"> below the shoulder to touch midline of the back, both with fingers straight. The distance between the tips of the middle fingers of both hands </w:t>
      </w:r>
      <w:proofErr w:type="gramStart"/>
      <w:r>
        <w:rPr>
          <w:rFonts w:ascii="Times New Roman" w:eastAsia="MS Mincho" w:hAnsi="Times New Roman" w:cs="Times New Roman"/>
          <w:sz w:val="24"/>
          <w:szCs w:val="24"/>
          <w:lang w:val="en-GB"/>
        </w:rPr>
        <w:t>was measured</w:t>
      </w:r>
      <w:proofErr w:type="gramEnd"/>
      <w:r>
        <w:rPr>
          <w:rFonts w:ascii="Times New Roman" w:eastAsia="MS Mincho" w:hAnsi="Times New Roman" w:cs="Times New Roman"/>
          <w:sz w:val="24"/>
          <w:szCs w:val="24"/>
          <w:lang w:val="en-GB"/>
        </w:rPr>
        <w:t>.</w:t>
      </w:r>
      <w:r>
        <w:rPr>
          <w:rFonts w:ascii="Times New Roman" w:hAnsi="Times New Roman" w:cs="Times New Roman"/>
          <w:sz w:val="24"/>
          <w:szCs w:val="24"/>
          <w:lang w:val="en-GB"/>
        </w:rPr>
        <w:t xml:space="preserve"> </w:t>
      </w:r>
      <w:r>
        <w:rPr>
          <w:rFonts w:ascii="Times New Roman" w:eastAsia="MS Mincho" w:hAnsi="Times New Roman" w:cs="Times New Roman"/>
          <w:sz w:val="24"/>
          <w:szCs w:val="24"/>
          <w:lang w:val="en-GB"/>
        </w:rPr>
        <w:t xml:space="preserve">Positive measurement </w:t>
      </w:r>
      <w:proofErr w:type="gramStart"/>
      <w:r>
        <w:rPr>
          <w:rFonts w:ascii="Times New Roman" w:eastAsia="MS Mincho" w:hAnsi="Times New Roman" w:cs="Times New Roman"/>
          <w:sz w:val="24"/>
          <w:szCs w:val="24"/>
          <w:lang w:val="en-GB"/>
        </w:rPr>
        <w:t>was indicated</w:t>
      </w:r>
      <w:proofErr w:type="gramEnd"/>
      <w:r>
        <w:rPr>
          <w:rFonts w:ascii="Times New Roman" w:eastAsia="MS Mincho" w:hAnsi="Times New Roman" w:cs="Times New Roman"/>
          <w:sz w:val="24"/>
          <w:szCs w:val="24"/>
          <w:lang w:val="en-GB"/>
        </w:rPr>
        <w:t xml:space="preserve"> if both middle fingers touched each other.</w:t>
      </w:r>
    </w:p>
    <w:p w14:paraId="70956492" w14:textId="77777777" w:rsidR="001A5340" w:rsidRDefault="00713C26" w:rsidP="006E0FB1">
      <w:pPr>
        <w:spacing w:after="0" w:line="480" w:lineRule="auto"/>
        <w:ind w:firstLine="720"/>
        <w:contextualSpacing/>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For the GS, participants were required to walk at a comfortable pace on a marked 6-meter pathway. Using a stopwatch, time was recorded (in seconds) from start of walk to crossing the finishing line.</w:t>
      </w:r>
    </w:p>
    <w:p w14:paraId="2E4024FC" w14:textId="77777777" w:rsidR="001A5340" w:rsidRDefault="00713C26" w:rsidP="006E0FB1">
      <w:pPr>
        <w:spacing w:after="0" w:line="480" w:lineRule="auto"/>
        <w:ind w:firstLine="720"/>
        <w:contextualSpacing/>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All PP tests, except 2MST, </w:t>
      </w:r>
      <w:proofErr w:type="gramStart"/>
      <w:r>
        <w:rPr>
          <w:rFonts w:ascii="Times New Roman" w:hAnsi="Times New Roman" w:cs="Times New Roman"/>
          <w:sz w:val="24"/>
          <w:szCs w:val="24"/>
          <w:lang w:val="en-GB"/>
        </w:rPr>
        <w:t>were repeated</w:t>
      </w:r>
      <w:proofErr w:type="gramEnd"/>
      <w:r>
        <w:rPr>
          <w:rFonts w:ascii="Times New Roman" w:hAnsi="Times New Roman" w:cs="Times New Roman"/>
          <w:sz w:val="24"/>
          <w:szCs w:val="24"/>
          <w:lang w:val="en-GB"/>
        </w:rPr>
        <w:t xml:space="preserve"> twice with a rest in between. The mean of the repeated tests was calculated. Only for HG, the higher score </w:t>
      </w:r>
      <w:proofErr w:type="gramStart"/>
      <w:r>
        <w:rPr>
          <w:rFonts w:ascii="Times New Roman" w:hAnsi="Times New Roman" w:cs="Times New Roman"/>
          <w:sz w:val="24"/>
          <w:szCs w:val="24"/>
          <w:lang w:val="en-GB"/>
        </w:rPr>
        <w:t>was taken</w:t>
      </w:r>
      <w:proofErr w:type="gramEnd"/>
      <w:r>
        <w:rPr>
          <w:rFonts w:ascii="Times New Roman" w:hAnsi="Times New Roman" w:cs="Times New Roman"/>
          <w:sz w:val="24"/>
          <w:szCs w:val="24"/>
          <w:lang w:val="en-GB"/>
        </w:rPr>
        <w:t xml:space="preserve"> as the result. </w:t>
      </w:r>
      <w:proofErr w:type="gramStart"/>
      <w:r>
        <w:rPr>
          <w:rFonts w:ascii="Times New Roman" w:hAnsi="Times New Roman" w:cs="Times New Roman"/>
          <w:sz w:val="24"/>
          <w:szCs w:val="24"/>
          <w:lang w:val="en-GB"/>
        </w:rPr>
        <w:t>These tests were conducted by physiotherapists</w:t>
      </w:r>
      <w:proofErr w:type="gramEnd"/>
      <w:r>
        <w:rPr>
          <w:rFonts w:ascii="Times New Roman" w:hAnsi="Times New Roman" w:cs="Times New Roman"/>
          <w:sz w:val="24"/>
          <w:szCs w:val="24"/>
          <w:lang w:val="en-GB"/>
        </w:rPr>
        <w:t xml:space="preserve">. </w:t>
      </w:r>
    </w:p>
    <w:p w14:paraId="6DD79968" w14:textId="1949A82C" w:rsidR="001A5340" w:rsidRDefault="00713C26" w:rsidP="006E0FB1">
      <w:pPr>
        <w:spacing w:after="0" w:line="480" w:lineRule="auto"/>
        <w:ind w:firstLine="720"/>
        <w:contextualSpacing/>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PA </w:t>
      </w:r>
      <w:proofErr w:type="gramStart"/>
      <w:r>
        <w:rPr>
          <w:rFonts w:ascii="Times New Roman" w:hAnsi="Times New Roman" w:cs="Times New Roman"/>
          <w:sz w:val="24"/>
          <w:szCs w:val="24"/>
          <w:lang w:val="en-GB"/>
        </w:rPr>
        <w:t>was measured</w:t>
      </w:r>
      <w:proofErr w:type="gramEnd"/>
      <w:r>
        <w:rPr>
          <w:rFonts w:ascii="Times New Roman" w:hAnsi="Times New Roman" w:cs="Times New Roman"/>
          <w:sz w:val="24"/>
          <w:szCs w:val="24"/>
          <w:lang w:val="en-GB"/>
        </w:rPr>
        <w:t xml:space="preserve"> using the </w:t>
      </w:r>
      <w:r>
        <w:rPr>
          <w:rFonts w:ascii="Times New Roman" w:hAnsi="Times New Roman" w:cs="Times New Roman"/>
          <w:sz w:val="24"/>
          <w:szCs w:val="24"/>
        </w:rPr>
        <w:t>Physical Activity Scale for the Elderly (PASE) questionnaire, which records data pertaining to the frequency, duration, and intensity of 12 different activities carried out over 7 days. We used PASE-M (Malay version) and this questionnaire has high validity and reliab</w:t>
      </w:r>
      <w:r w:rsidR="007819EF">
        <w:rPr>
          <w:rFonts w:ascii="Times New Roman" w:hAnsi="Times New Roman" w:cs="Times New Roman"/>
          <w:sz w:val="24"/>
          <w:szCs w:val="24"/>
        </w:rPr>
        <w:t xml:space="preserve">le among Malaysian older adults </w:t>
      </w:r>
      <w:r w:rsidR="007819EF">
        <w:rPr>
          <w:rFonts w:ascii="Times New Roman" w:hAnsi="Times New Roman" w:cs="Times New Roman"/>
          <w:sz w:val="24"/>
          <w:szCs w:val="24"/>
        </w:rPr>
        <w:fldChar w:fldCharType="begin" w:fldLock="1"/>
      </w:r>
      <w:r w:rsidR="00421808">
        <w:rPr>
          <w:rFonts w:ascii="Times New Roman" w:hAnsi="Times New Roman" w:cs="Times New Roman"/>
          <w:sz w:val="24"/>
          <w:szCs w:val="24"/>
        </w:rPr>
        <w:instrText>ADDIN CSL_CITATION {"citationItems":[{"id":"ITEM-1","itemData":{"DOI":"10.1177/1010539515590179","ISBN":"0895-4356 (Print) 0895-4356 (Linking)","ISSN":"1010-5395","PMID":"8437031","abstract":"Physical Activity Scale for the Elderly (PASE) is among the frequently used self-reported physical activity assessment for older adults. This study aims to assess the validity and reliability of a Malay version of this scale (PASE-M). A total of 408 community-dwelling older adults were enrolled. Concurrent validity was evaluated by Spearman’s rank correlation coefficients between PASE with physical and psychosocial measures. Test-retest reliability was determined by the intraclass correlation coefficient (ICC). The mean PASE-M scores at baseline and follow-up were 94.96 (SD 62.82) and 92.19 (SD 64.02). Fair to moderate correlation were found between PASE-M and physical function scale, IADL (rs = 0.429, P &lt; .001), walking speed (rs = 0.270, P &lt; .001), grip strength (rs = 0.313-0.339, P &lt; .001), and perceived health status (rs = −0.124, P = .016). Test-retest reliability was adequate (ICC = 0.493). The Malay version of PASE was shown to have acceptable validity and reliability. This tool is useful for assessing the physical activity level of elderly Malaysians.","author":[{"dropping-particle":"","family":"Ismail","given":"Norliana","non-dropping-particle":"","parse-names":false,"suffix":""},{"dropping-particle":"","family":"Hairi","given":"Farizah","non-dropping-particle":"","parse-names":false,"suffix":""},{"dropping-particle":"","family":"Choo","given":"Wan Yuen","non-dropping-particle":"","parse-names":false,"suffix":""},{"dropping-particle":"","family":"Hairi","given":"Noran Naqiah","non-dropping-particle":"","parse-names":false,"suffix":""},{"dropping-particle":"","family":"Peramalah","given":"Devi","non-dropping-particle":"","parse-names":false,"suffix":""},{"dropping-particle":"","family":"Bulgiba","given":"Awang","non-dropping-particle":"","parse-names":false,"suffix":""}],"container-title":"Asia Pacific Journal of Public Health","id":"ITEM-1","issue":"8_suppl","issued":{"date-parts":[["2015","11"]]},"page":"62S-72S","title":"The Physical Activity Scale for the Elderly (PASE)","type":"article-journal","volume":"27"},"uris":["http://www.mendeley.com/documents/?uuid=6e062238-260c-40b9-adac-c91f4c520b09"]}],"mendeley":{"formattedCitation":"(Ismail et al. 2015)","plainTextFormattedCitation":"(Ismail et al. 2015)","previouslyFormattedCitation":"(Ismail et al. 2015)"},"properties":{"noteIndex":0},"schema":"https://github.com/citation-style-language/schema/raw/master/csl-citation.json"}</w:instrText>
      </w:r>
      <w:r w:rsidR="007819EF">
        <w:rPr>
          <w:rFonts w:ascii="Times New Roman" w:hAnsi="Times New Roman" w:cs="Times New Roman"/>
          <w:sz w:val="24"/>
          <w:szCs w:val="24"/>
        </w:rPr>
        <w:fldChar w:fldCharType="separate"/>
      </w:r>
      <w:r w:rsidR="007819EF" w:rsidRPr="007819EF">
        <w:rPr>
          <w:rFonts w:ascii="Times New Roman" w:hAnsi="Times New Roman" w:cs="Times New Roman"/>
          <w:noProof/>
          <w:sz w:val="24"/>
          <w:szCs w:val="24"/>
        </w:rPr>
        <w:t>(Ismail et al. 2015)</w:t>
      </w:r>
      <w:r w:rsidR="007819EF">
        <w:rPr>
          <w:rFonts w:ascii="Times New Roman" w:hAnsi="Times New Roman" w:cs="Times New Roman"/>
          <w:sz w:val="24"/>
          <w:szCs w:val="24"/>
        </w:rPr>
        <w:fldChar w:fldCharType="end"/>
      </w:r>
      <w:r w:rsidR="007819EF">
        <w:rPr>
          <w:rFonts w:ascii="Times New Roman" w:hAnsi="Times New Roman" w:cs="Times New Roman"/>
          <w:sz w:val="24"/>
          <w:szCs w:val="24"/>
        </w:rPr>
        <w:t>.</w:t>
      </w:r>
    </w:p>
    <w:p w14:paraId="03251E06" w14:textId="3AA9FAD3" w:rsidR="001A5340" w:rsidRDefault="00713C26" w:rsidP="006E0FB1">
      <w:pPr>
        <w:spacing w:after="0" w:line="480" w:lineRule="auto"/>
        <w:ind w:firstLine="720"/>
        <w:contextualSpacing/>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Only participants with complete data from all three waves were analysed based on </w:t>
      </w:r>
      <w:proofErr w:type="gramStart"/>
      <w:r>
        <w:rPr>
          <w:rFonts w:ascii="Times New Roman" w:hAnsi="Times New Roman" w:cs="Times New Roman"/>
          <w:sz w:val="24"/>
          <w:szCs w:val="24"/>
          <w:lang w:val="en-GB"/>
        </w:rPr>
        <w:t>2</w:t>
      </w:r>
      <w:proofErr w:type="gramEnd"/>
      <w:r>
        <w:rPr>
          <w:rFonts w:ascii="Times New Roman" w:hAnsi="Times New Roman" w:cs="Times New Roman"/>
          <w:sz w:val="24"/>
          <w:szCs w:val="24"/>
          <w:lang w:val="en-GB"/>
        </w:rPr>
        <w:t xml:space="preserve"> levels of stratification comprising of gender and cognitive status. The annual mean change is reported in means, using the formula (Wave 3 - Wave 1) / 3) for all parameters except GS and PASE (Wave 3 - Wave 1) / 1.5) [Unavailable Wave 1 data]. Percentage annual change was calculated based on [(Mean change between Wave 1 to Wave 3 / Baseline score) x 100]. Independent t-test </w:t>
      </w:r>
      <w:proofErr w:type="gramStart"/>
      <w:r>
        <w:rPr>
          <w:rFonts w:ascii="Times New Roman" w:hAnsi="Times New Roman" w:cs="Times New Roman"/>
          <w:sz w:val="24"/>
          <w:szCs w:val="24"/>
          <w:lang w:val="en-GB"/>
        </w:rPr>
        <w:t>was used</w:t>
      </w:r>
      <w:proofErr w:type="gramEnd"/>
      <w:r>
        <w:rPr>
          <w:rFonts w:ascii="Times New Roman" w:hAnsi="Times New Roman" w:cs="Times New Roman"/>
          <w:sz w:val="24"/>
          <w:szCs w:val="24"/>
          <w:lang w:val="en-GB"/>
        </w:rPr>
        <w:t xml:space="preserve"> to examine significant differences between MCI and non-MCI groups for mean and percentage annual change for each parameter.</w:t>
      </w:r>
    </w:p>
    <w:p w14:paraId="37338965" w14:textId="0951AD82" w:rsidR="001A5340" w:rsidRDefault="00713C26" w:rsidP="006E0FB1">
      <w:pPr>
        <w:spacing w:after="0" w:line="480" w:lineRule="auto"/>
        <w:ind w:firstLine="720"/>
        <w:contextualSpacing/>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Repeated measures analysis (SPANOVA) was performed to determine within-group changes for in men and women, </w:t>
      </w:r>
      <w:proofErr w:type="gramStart"/>
      <w:r>
        <w:rPr>
          <w:rFonts w:ascii="Times New Roman" w:hAnsi="Times New Roman" w:cs="Times New Roman"/>
          <w:sz w:val="24"/>
          <w:szCs w:val="24"/>
          <w:lang w:val="en-GB"/>
        </w:rPr>
        <w:t>taking cognition effect into account</w:t>
      </w:r>
      <w:proofErr w:type="gramEnd"/>
      <w:r>
        <w:rPr>
          <w:rFonts w:ascii="Times New Roman" w:hAnsi="Times New Roman" w:cs="Times New Roman"/>
          <w:sz w:val="24"/>
          <w:szCs w:val="24"/>
          <w:lang w:val="en-GB"/>
        </w:rPr>
        <w:t xml:space="preserve">. Means from all </w:t>
      </w:r>
      <w:proofErr w:type="gramStart"/>
      <w:r>
        <w:rPr>
          <w:rFonts w:ascii="Times New Roman" w:hAnsi="Times New Roman" w:cs="Times New Roman"/>
          <w:sz w:val="24"/>
          <w:szCs w:val="24"/>
          <w:lang w:val="en-GB"/>
        </w:rPr>
        <w:t>3</w:t>
      </w:r>
      <w:proofErr w:type="gramEnd"/>
      <w:r>
        <w:rPr>
          <w:rFonts w:ascii="Times New Roman" w:hAnsi="Times New Roman" w:cs="Times New Roman"/>
          <w:sz w:val="24"/>
          <w:szCs w:val="24"/>
          <w:lang w:val="en-GB"/>
        </w:rPr>
        <w:t xml:space="preserve"> Waves were used in a 3 levels repeated measure analysis, except for GS and PASE, which used 2 levels of repeated measures.</w:t>
      </w:r>
    </w:p>
    <w:p w14:paraId="051D9D7D" w14:textId="77777777" w:rsidR="00C614DA" w:rsidRDefault="00C614DA" w:rsidP="00A67CAE">
      <w:pPr>
        <w:spacing w:after="0" w:line="480" w:lineRule="auto"/>
        <w:jc w:val="center"/>
        <w:rPr>
          <w:rFonts w:ascii="Times New Roman" w:hAnsi="Times New Roman" w:cs="Times New Roman"/>
          <w:b/>
          <w:sz w:val="24"/>
          <w:szCs w:val="24"/>
        </w:rPr>
      </w:pPr>
    </w:p>
    <w:p w14:paraId="0623E628" w14:textId="77777777" w:rsidR="00C614DA" w:rsidRDefault="00C614DA" w:rsidP="00A67CAE">
      <w:pPr>
        <w:spacing w:after="0" w:line="480" w:lineRule="auto"/>
        <w:jc w:val="center"/>
        <w:rPr>
          <w:rFonts w:ascii="Times New Roman" w:hAnsi="Times New Roman" w:cs="Times New Roman"/>
          <w:b/>
          <w:sz w:val="24"/>
          <w:szCs w:val="24"/>
        </w:rPr>
      </w:pPr>
    </w:p>
    <w:p w14:paraId="4F2AAA3A" w14:textId="2BAF7B8F" w:rsidR="001A5340" w:rsidRDefault="00713C26" w:rsidP="00A67CAE">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Results</w:t>
      </w:r>
      <w:r w:rsidR="00DE5EF3">
        <w:rPr>
          <w:rFonts w:ascii="Times New Roman" w:hAnsi="Times New Roman" w:cs="Times New Roman"/>
          <w:b/>
          <w:sz w:val="24"/>
          <w:szCs w:val="24"/>
        </w:rPr>
        <w:t xml:space="preserve"> and Discussion</w:t>
      </w:r>
    </w:p>
    <w:p w14:paraId="243544A9" w14:textId="0A4654ED" w:rsidR="001A5340" w:rsidRDefault="00713C26" w:rsidP="006E0FB1">
      <w:pPr>
        <w:spacing w:after="0"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A total of 779</w:t>
      </w:r>
      <w:proofErr w:type="gramEnd"/>
      <w:r>
        <w:rPr>
          <w:rFonts w:ascii="Times New Roman" w:hAnsi="Times New Roman" w:cs="Times New Roman"/>
          <w:sz w:val="24"/>
          <w:szCs w:val="24"/>
        </w:rPr>
        <w:t xml:space="preserve"> community dwelling older persons were followed up in all 3 waves (Table 1). 16.4% of participants were categorized as MCI based on P</w:t>
      </w:r>
      <w:r w:rsidR="0007338B">
        <w:rPr>
          <w:rFonts w:ascii="Times New Roman" w:hAnsi="Times New Roman" w:cs="Times New Roman"/>
          <w:sz w:val="24"/>
          <w:szCs w:val="24"/>
        </w:rPr>
        <w:t>eterse</w:t>
      </w:r>
      <w:r>
        <w:rPr>
          <w:rFonts w:ascii="Times New Roman" w:hAnsi="Times New Roman" w:cs="Times New Roman"/>
          <w:sz w:val="24"/>
          <w:szCs w:val="24"/>
        </w:rPr>
        <w:t>n’s classification</w:t>
      </w:r>
      <w:r w:rsidR="0007338B">
        <w:rPr>
          <w:rFonts w:ascii="Times New Roman" w:hAnsi="Times New Roman" w:cs="Times New Roman"/>
          <w:sz w:val="24"/>
          <w:szCs w:val="24"/>
        </w:rPr>
        <w:t xml:space="preserve"> </w:t>
      </w:r>
      <w:r w:rsidR="0007338B">
        <w:rPr>
          <w:rFonts w:ascii="Times New Roman" w:hAnsi="Times New Roman" w:cs="Times New Roman"/>
          <w:sz w:val="24"/>
          <w:szCs w:val="24"/>
        </w:rPr>
        <w:fldChar w:fldCharType="begin" w:fldLock="1"/>
      </w:r>
      <w:r w:rsidR="007819EF">
        <w:rPr>
          <w:rFonts w:ascii="Times New Roman" w:hAnsi="Times New Roman" w:cs="Times New Roman"/>
          <w:sz w:val="24"/>
          <w:szCs w:val="24"/>
        </w:rPr>
        <w:instrText>ADDIN CSL_CITATION {"citationItems":[{"id":"ITEM-1","itemData":{"DOI":"10.1111/joim.12190","ISBN":"1365-2796 (Electronic)\\r0954-6820 (Linking)","ISSN":"13652796","PMID":"24605806","abstract":"The construct of mild cognitive impairment (MCI) has evolved over the past 10 years since the publication of the new MCI definition at the Key Symposium in 2003, but the core criteria have remained unchanged. The construct has been extensively used worldwide, both in clinical and in research settings, to define the grey area between intact cognitive functioning and clinical dementia. A rich set of data regarding occurrence, risk factors and progression of MCI has been generated. Discrepancies between studies can be mostly explained by differences in the operationalization of the criteria, differences in the setting where the criteria have been applied, selection of subjects and length of follow-up in longitudinal studies. Major controversial issues that remain to be further explored are algorithmic versus clinical classification, reliability of clinical judgment, temporal changes in cognitive performances and predictivity of putative biomarkers. Some suggestions to further develop the MCI construct include the tailoring of the clinical criteria to specific populations and to specific contexts. The addition of biomarkers to the clinical phenotypes is promising but requires deeper investigation. Translation of findings from the specialty clinic to the population setting, although challenging, will enhance uniformity of outcomes. More longitudinal population-based studies on cognitive ageing and MCI need to be performed to clarify all these issues.","author":[{"dropping-particle":"","family":"Petersen","given":"R. C.","non-dropping-particle":"","parse-names":false,"suffix":""},{"dropping-particle":"","family":"Caracciolo","given":"B.","non-dropping-particle":"","parse-names":false,"suffix":""},{"dropping-particle":"","family":"Brayne","given":"C.","non-dropping-particle":"","parse-names":false,"suffix":""},{"dropping-particle":"","family":"Gauthier","given":"S.","non-dropping-particle":"","parse-names":false,"suffix":""},{"dropping-particle":"","family":"Jelic","given":"V.","non-dropping-particle":"","parse-names":false,"suffix":""},{"dropping-particle":"","family":"Fratiglioni","given":"L.","non-dropping-particle":"","parse-names":false,"suffix":""}],"container-title":"Journal of Internal Medicine","id":"ITEM-1","issue":"3","issued":{"date-parts":[["2014"]]},"page":"214-228","title":"Mild cognitive impairment: A concept in evolution","type":"article-journal","volume":"275"},"uris":["http://www.mendeley.com/documents/?uuid=66e5db0d-a33b-4d8a-86cc-f0cc86645d51"]}],"mendeley":{"formattedCitation":"(Petersen et al. 2014)","plainTextFormattedCitation":"(Petersen et al. 2014)","previouslyFormattedCitation":"(Petersen et al. 2014)"},"properties":{"noteIndex":0},"schema":"https://github.com/citation-style-language/schema/raw/master/csl-citation.json"}</w:instrText>
      </w:r>
      <w:r w:rsidR="0007338B">
        <w:rPr>
          <w:rFonts w:ascii="Times New Roman" w:hAnsi="Times New Roman" w:cs="Times New Roman"/>
          <w:sz w:val="24"/>
          <w:szCs w:val="24"/>
        </w:rPr>
        <w:fldChar w:fldCharType="separate"/>
      </w:r>
      <w:r w:rsidR="0007338B" w:rsidRPr="0007338B">
        <w:rPr>
          <w:rFonts w:ascii="Times New Roman" w:hAnsi="Times New Roman" w:cs="Times New Roman"/>
          <w:noProof/>
          <w:sz w:val="24"/>
          <w:szCs w:val="24"/>
        </w:rPr>
        <w:t>(Petersen et al. 2014)</w:t>
      </w:r>
      <w:r w:rsidR="0007338B">
        <w:rPr>
          <w:rFonts w:ascii="Times New Roman" w:hAnsi="Times New Roman" w:cs="Times New Roman"/>
          <w:sz w:val="24"/>
          <w:szCs w:val="24"/>
        </w:rPr>
        <w:fldChar w:fldCharType="end"/>
      </w:r>
      <w:r w:rsidR="000A3263">
        <w:rPr>
          <w:rFonts w:ascii="Times New Roman" w:hAnsi="Times New Roman" w:cs="Times New Roman"/>
          <w:sz w:val="24"/>
          <w:szCs w:val="24"/>
        </w:rPr>
        <w:t xml:space="preserve"> </w:t>
      </w:r>
      <w:r>
        <w:rPr>
          <w:rFonts w:ascii="Times New Roman" w:hAnsi="Times New Roman" w:cs="Times New Roman"/>
          <w:sz w:val="24"/>
          <w:szCs w:val="24"/>
        </w:rPr>
        <w:t xml:space="preserve">. Participants with MCI were older by approximately 10 and 12 months in men and women respectively compared to their non-MCI counterparts. Almost half of the participants had hypertension, followed by hypercholesterolemia and diabetes. About 29% older men and 22% older women </w:t>
      </w:r>
      <w:proofErr w:type="gramStart"/>
      <w:r>
        <w:rPr>
          <w:rFonts w:ascii="Times New Roman" w:hAnsi="Times New Roman" w:cs="Times New Roman"/>
          <w:sz w:val="24"/>
          <w:szCs w:val="24"/>
        </w:rPr>
        <w:t>were classified</w:t>
      </w:r>
      <w:proofErr w:type="gramEnd"/>
      <w:r>
        <w:rPr>
          <w:rFonts w:ascii="Times New Roman" w:hAnsi="Times New Roman" w:cs="Times New Roman"/>
          <w:sz w:val="24"/>
          <w:szCs w:val="24"/>
        </w:rPr>
        <w:t xml:space="preserve"> as overweight. </w:t>
      </w:r>
    </w:p>
    <w:p w14:paraId="4734CE28" w14:textId="1DF1C5A6" w:rsidR="00AF50B3" w:rsidRDefault="00AF50B3" w:rsidP="006E0FB1">
      <w:pPr>
        <w:spacing w:after="0" w:line="480" w:lineRule="auto"/>
        <w:ind w:firstLine="720"/>
        <w:jc w:val="both"/>
        <w:rPr>
          <w:rFonts w:ascii="Times New Roman" w:hAnsi="Times New Roman" w:cs="Times New Roman"/>
          <w:sz w:val="24"/>
          <w:szCs w:val="24"/>
        </w:rPr>
      </w:pPr>
    </w:p>
    <w:p w14:paraId="5F383111" w14:textId="1E1590E2" w:rsidR="00AF50B3" w:rsidRDefault="00AF50B3" w:rsidP="006E0FB1">
      <w:pPr>
        <w:spacing w:after="0" w:line="480" w:lineRule="auto"/>
        <w:ind w:firstLine="720"/>
        <w:jc w:val="both"/>
        <w:rPr>
          <w:rFonts w:ascii="Times New Roman" w:hAnsi="Times New Roman" w:cs="Times New Roman"/>
          <w:sz w:val="24"/>
          <w:szCs w:val="24"/>
        </w:rPr>
      </w:pPr>
    </w:p>
    <w:p w14:paraId="3C63F429" w14:textId="2D1BF06D" w:rsidR="00AF50B3" w:rsidRDefault="00AF50B3" w:rsidP="006E0FB1">
      <w:pPr>
        <w:spacing w:after="0" w:line="480" w:lineRule="auto"/>
        <w:ind w:firstLine="720"/>
        <w:jc w:val="both"/>
        <w:rPr>
          <w:rFonts w:ascii="Times New Roman" w:hAnsi="Times New Roman" w:cs="Times New Roman"/>
          <w:sz w:val="24"/>
          <w:szCs w:val="24"/>
        </w:rPr>
      </w:pPr>
    </w:p>
    <w:p w14:paraId="23E34C8F" w14:textId="07BAF879" w:rsidR="00AF50B3" w:rsidRDefault="00AF50B3" w:rsidP="006E0FB1">
      <w:pPr>
        <w:spacing w:after="0" w:line="480" w:lineRule="auto"/>
        <w:ind w:firstLine="720"/>
        <w:jc w:val="both"/>
        <w:rPr>
          <w:rFonts w:ascii="Times New Roman" w:hAnsi="Times New Roman" w:cs="Times New Roman"/>
          <w:sz w:val="24"/>
          <w:szCs w:val="24"/>
        </w:rPr>
      </w:pPr>
    </w:p>
    <w:p w14:paraId="2ADAF155" w14:textId="6A6E73C8" w:rsidR="00AF50B3" w:rsidRDefault="00AF50B3" w:rsidP="006E0FB1">
      <w:pPr>
        <w:spacing w:after="0" w:line="480" w:lineRule="auto"/>
        <w:ind w:firstLine="720"/>
        <w:jc w:val="both"/>
        <w:rPr>
          <w:rFonts w:ascii="Times New Roman" w:hAnsi="Times New Roman" w:cs="Times New Roman"/>
          <w:sz w:val="24"/>
          <w:szCs w:val="24"/>
        </w:rPr>
      </w:pPr>
    </w:p>
    <w:p w14:paraId="2A5CBBBD" w14:textId="007817B1" w:rsidR="00AF50B3" w:rsidRDefault="00AF50B3" w:rsidP="006E0FB1">
      <w:pPr>
        <w:spacing w:after="0" w:line="480" w:lineRule="auto"/>
        <w:ind w:firstLine="720"/>
        <w:jc w:val="both"/>
        <w:rPr>
          <w:rFonts w:ascii="Times New Roman" w:hAnsi="Times New Roman" w:cs="Times New Roman"/>
          <w:sz w:val="24"/>
          <w:szCs w:val="24"/>
        </w:rPr>
      </w:pPr>
    </w:p>
    <w:p w14:paraId="1A319B4C" w14:textId="722C9D47" w:rsidR="00AF50B3" w:rsidRDefault="00AF50B3" w:rsidP="006E0FB1">
      <w:pPr>
        <w:spacing w:after="0" w:line="480" w:lineRule="auto"/>
        <w:ind w:firstLine="720"/>
        <w:jc w:val="both"/>
        <w:rPr>
          <w:rFonts w:ascii="Times New Roman" w:hAnsi="Times New Roman" w:cs="Times New Roman"/>
          <w:sz w:val="24"/>
          <w:szCs w:val="24"/>
        </w:rPr>
      </w:pPr>
    </w:p>
    <w:p w14:paraId="349AB2C4" w14:textId="52BAB8BE" w:rsidR="00AF50B3" w:rsidRDefault="00AF50B3" w:rsidP="006E0FB1">
      <w:pPr>
        <w:spacing w:after="0" w:line="480" w:lineRule="auto"/>
        <w:ind w:firstLine="720"/>
        <w:jc w:val="both"/>
        <w:rPr>
          <w:rFonts w:ascii="Times New Roman" w:hAnsi="Times New Roman" w:cs="Times New Roman"/>
          <w:sz w:val="24"/>
          <w:szCs w:val="24"/>
        </w:rPr>
      </w:pPr>
    </w:p>
    <w:p w14:paraId="604E39D9" w14:textId="54C22935" w:rsidR="00AF50B3" w:rsidRDefault="00AF50B3" w:rsidP="006E0FB1">
      <w:pPr>
        <w:spacing w:after="0" w:line="480" w:lineRule="auto"/>
        <w:ind w:firstLine="720"/>
        <w:jc w:val="both"/>
        <w:rPr>
          <w:rFonts w:ascii="Times New Roman" w:hAnsi="Times New Roman" w:cs="Times New Roman"/>
          <w:sz w:val="24"/>
          <w:szCs w:val="24"/>
        </w:rPr>
      </w:pPr>
    </w:p>
    <w:p w14:paraId="37B3B1D1" w14:textId="0F11B702" w:rsidR="00AF50B3" w:rsidRDefault="00AF50B3" w:rsidP="006E0FB1">
      <w:pPr>
        <w:spacing w:after="0" w:line="480" w:lineRule="auto"/>
        <w:ind w:firstLine="720"/>
        <w:jc w:val="both"/>
        <w:rPr>
          <w:rFonts w:ascii="Times New Roman" w:hAnsi="Times New Roman" w:cs="Times New Roman"/>
          <w:sz w:val="24"/>
          <w:szCs w:val="24"/>
        </w:rPr>
      </w:pPr>
    </w:p>
    <w:p w14:paraId="35A67356" w14:textId="37DF5652" w:rsidR="00AF50B3" w:rsidRDefault="00AF50B3" w:rsidP="006E0FB1">
      <w:pPr>
        <w:spacing w:after="0" w:line="480" w:lineRule="auto"/>
        <w:ind w:firstLine="720"/>
        <w:jc w:val="both"/>
        <w:rPr>
          <w:rFonts w:ascii="Times New Roman" w:hAnsi="Times New Roman" w:cs="Times New Roman"/>
          <w:sz w:val="24"/>
          <w:szCs w:val="24"/>
        </w:rPr>
      </w:pPr>
    </w:p>
    <w:p w14:paraId="0DFF4E73" w14:textId="66B9E01E" w:rsidR="00AF50B3" w:rsidRDefault="00AF50B3" w:rsidP="006E0FB1">
      <w:pPr>
        <w:spacing w:after="0" w:line="480" w:lineRule="auto"/>
        <w:ind w:firstLine="720"/>
        <w:jc w:val="both"/>
        <w:rPr>
          <w:rFonts w:ascii="Times New Roman" w:hAnsi="Times New Roman" w:cs="Times New Roman"/>
          <w:sz w:val="24"/>
          <w:szCs w:val="24"/>
        </w:rPr>
      </w:pPr>
    </w:p>
    <w:p w14:paraId="03D7C6D4" w14:textId="4C64DECD" w:rsidR="00AF50B3" w:rsidRDefault="00AF50B3" w:rsidP="006E0FB1">
      <w:pPr>
        <w:spacing w:after="0" w:line="480" w:lineRule="auto"/>
        <w:ind w:firstLine="720"/>
        <w:jc w:val="both"/>
        <w:rPr>
          <w:rFonts w:ascii="Times New Roman" w:hAnsi="Times New Roman" w:cs="Times New Roman"/>
          <w:sz w:val="24"/>
          <w:szCs w:val="24"/>
        </w:rPr>
      </w:pPr>
    </w:p>
    <w:p w14:paraId="54C429D9" w14:textId="00EC94D2" w:rsidR="00AF50B3" w:rsidRDefault="00AF50B3" w:rsidP="006E0FB1">
      <w:pPr>
        <w:spacing w:after="0" w:line="480" w:lineRule="auto"/>
        <w:ind w:firstLine="720"/>
        <w:jc w:val="both"/>
        <w:rPr>
          <w:rFonts w:ascii="Times New Roman" w:hAnsi="Times New Roman" w:cs="Times New Roman"/>
          <w:sz w:val="24"/>
          <w:szCs w:val="24"/>
        </w:rPr>
      </w:pPr>
    </w:p>
    <w:p w14:paraId="0F15E6DA" w14:textId="6E38C904" w:rsidR="00AF50B3" w:rsidRDefault="00AF50B3" w:rsidP="006E0FB1">
      <w:pPr>
        <w:spacing w:after="0" w:line="480" w:lineRule="auto"/>
        <w:ind w:firstLine="720"/>
        <w:jc w:val="both"/>
        <w:rPr>
          <w:rFonts w:ascii="Times New Roman" w:hAnsi="Times New Roman" w:cs="Times New Roman"/>
          <w:sz w:val="24"/>
          <w:szCs w:val="24"/>
        </w:rPr>
      </w:pPr>
    </w:p>
    <w:p w14:paraId="1FBD35A9" w14:textId="2746E4E4" w:rsidR="00AF50B3" w:rsidRDefault="00AF50B3" w:rsidP="00AF50B3">
      <w:pPr>
        <w:spacing w:after="0" w:line="480" w:lineRule="auto"/>
        <w:rPr>
          <w:rFonts w:ascii="Times New Roman" w:hAnsi="Times New Roman" w:cs="Times New Roman"/>
          <w:sz w:val="24"/>
          <w:szCs w:val="24"/>
        </w:rPr>
      </w:pPr>
    </w:p>
    <w:p w14:paraId="00125D0D" w14:textId="77777777" w:rsidR="00AF50B3" w:rsidRDefault="00AF50B3" w:rsidP="00AF50B3">
      <w:pPr>
        <w:spacing w:after="0" w:line="480" w:lineRule="auto"/>
        <w:jc w:val="center"/>
        <w:rPr>
          <w:rFonts w:ascii="Times New Roman" w:hAnsi="Times New Roman" w:cs="Times New Roman"/>
          <w:sz w:val="24"/>
          <w:szCs w:val="24"/>
        </w:rPr>
        <w:sectPr w:rsidR="00AF50B3" w:rsidSect="00DE5EF3">
          <w:footerReference w:type="default" r:id="rId7"/>
          <w:pgSz w:w="12240" w:h="15840"/>
          <w:pgMar w:top="1440" w:right="1440" w:bottom="1440" w:left="1440" w:header="720" w:footer="720" w:gutter="0"/>
          <w:cols w:space="720"/>
          <w:formProt w:val="0"/>
          <w:docGrid w:linePitch="360" w:charSpace="4096"/>
        </w:sectPr>
      </w:pPr>
    </w:p>
    <w:p w14:paraId="352C00B5" w14:textId="100A8EBB" w:rsidR="00AF50B3" w:rsidRPr="008063B2" w:rsidRDefault="00AF50B3" w:rsidP="00AF50B3">
      <w:pPr>
        <w:spacing w:after="0" w:line="480" w:lineRule="auto"/>
        <w:jc w:val="center"/>
      </w:pPr>
      <w:r>
        <w:rPr>
          <w:rFonts w:ascii="Times New Roman" w:hAnsi="Times New Roman" w:cs="Times New Roman"/>
          <w:sz w:val="24"/>
          <w:szCs w:val="24"/>
        </w:rPr>
        <w:lastRenderedPageBreak/>
        <w:t>Table 1. Participants’ sociodemographic characteristics at Wave 1</w:t>
      </w:r>
    </w:p>
    <w:tbl>
      <w:tblPr>
        <w:tblStyle w:val="TableGrid4"/>
        <w:tblW w:w="11923" w:type="dxa"/>
        <w:tblInd w:w="-108" w:type="dxa"/>
        <w:tblLayout w:type="fixed"/>
        <w:tblCellMar>
          <w:left w:w="0" w:type="dxa"/>
          <w:right w:w="0" w:type="dxa"/>
        </w:tblCellMar>
        <w:tblLook w:val="04A0" w:firstRow="1" w:lastRow="0" w:firstColumn="1" w:lastColumn="0" w:noHBand="0" w:noVBand="1"/>
      </w:tblPr>
      <w:tblGrid>
        <w:gridCol w:w="2793"/>
        <w:gridCol w:w="1579"/>
        <w:gridCol w:w="1487"/>
        <w:gridCol w:w="1498"/>
        <w:gridCol w:w="1578"/>
        <w:gridCol w:w="1488"/>
        <w:gridCol w:w="1500"/>
      </w:tblGrid>
      <w:tr w:rsidR="00AF50B3" w14:paraId="1E0534AD" w14:textId="77777777" w:rsidTr="00AF50B3">
        <w:trPr>
          <w:trHeight w:val="567"/>
        </w:trPr>
        <w:tc>
          <w:tcPr>
            <w:tcW w:w="2792" w:type="dxa"/>
            <w:vMerge w:val="restart"/>
            <w:tcBorders>
              <w:top w:val="single" w:sz="8" w:space="0" w:color="000000"/>
              <w:left w:val="nil"/>
              <w:bottom w:val="nil"/>
              <w:right w:val="nil"/>
            </w:tcBorders>
            <w:vAlign w:val="center"/>
          </w:tcPr>
          <w:p w14:paraId="7423F70B"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Variables</w:t>
            </w:r>
          </w:p>
        </w:tc>
        <w:tc>
          <w:tcPr>
            <w:tcW w:w="4564" w:type="dxa"/>
            <w:gridSpan w:val="3"/>
            <w:tcBorders>
              <w:top w:val="single" w:sz="8" w:space="0" w:color="000000"/>
              <w:left w:val="nil"/>
              <w:bottom w:val="nil"/>
              <w:right w:val="nil"/>
            </w:tcBorders>
            <w:vAlign w:val="center"/>
          </w:tcPr>
          <w:p w14:paraId="22C9524A" w14:textId="77777777" w:rsidR="00AF50B3" w:rsidRPr="008063B2" w:rsidRDefault="00AF50B3" w:rsidP="00AF50B3">
            <w:pPr>
              <w:widowControl w:val="0"/>
              <w:spacing w:after="0" w:line="480" w:lineRule="auto"/>
              <w:jc w:val="center"/>
              <w:rPr>
                <w:rFonts w:ascii="Times New Roman" w:hAnsi="Times New Roman" w:cs="Times New Roman"/>
                <w:b/>
                <w:sz w:val="24"/>
                <w:szCs w:val="24"/>
                <w:lang w:val="en-GB"/>
              </w:rPr>
            </w:pPr>
            <w:r w:rsidRPr="008063B2">
              <w:rPr>
                <w:rFonts w:ascii="Times New Roman" w:eastAsia="Calibri" w:hAnsi="Times New Roman" w:cs="Times New Roman"/>
                <w:b/>
                <w:sz w:val="24"/>
                <w:szCs w:val="24"/>
                <w:lang w:val="en-GB"/>
              </w:rPr>
              <w:t>Men</w:t>
            </w:r>
          </w:p>
        </w:tc>
        <w:tc>
          <w:tcPr>
            <w:tcW w:w="4566" w:type="dxa"/>
            <w:gridSpan w:val="3"/>
            <w:tcBorders>
              <w:top w:val="single" w:sz="8" w:space="0" w:color="000000"/>
              <w:left w:val="nil"/>
              <w:bottom w:val="nil"/>
              <w:right w:val="nil"/>
            </w:tcBorders>
            <w:vAlign w:val="center"/>
          </w:tcPr>
          <w:p w14:paraId="2066ACF0" w14:textId="77777777" w:rsidR="00AF50B3" w:rsidRPr="008063B2" w:rsidRDefault="00AF50B3" w:rsidP="00AF50B3">
            <w:pPr>
              <w:widowControl w:val="0"/>
              <w:spacing w:after="0" w:line="480" w:lineRule="auto"/>
              <w:jc w:val="center"/>
              <w:rPr>
                <w:rFonts w:ascii="Times New Roman" w:hAnsi="Times New Roman" w:cs="Times New Roman"/>
                <w:b/>
                <w:sz w:val="24"/>
                <w:szCs w:val="24"/>
                <w:lang w:val="en-GB"/>
              </w:rPr>
            </w:pPr>
            <w:r w:rsidRPr="008063B2">
              <w:rPr>
                <w:rFonts w:ascii="Times New Roman" w:eastAsia="Calibri" w:hAnsi="Times New Roman" w:cs="Times New Roman"/>
                <w:b/>
                <w:sz w:val="24"/>
                <w:szCs w:val="24"/>
                <w:lang w:val="en-GB"/>
              </w:rPr>
              <w:t>Women</w:t>
            </w:r>
          </w:p>
        </w:tc>
      </w:tr>
      <w:tr w:rsidR="00AF50B3" w14:paraId="10D1E486" w14:textId="77777777" w:rsidTr="00AF50B3">
        <w:trPr>
          <w:trHeight w:val="567"/>
        </w:trPr>
        <w:tc>
          <w:tcPr>
            <w:tcW w:w="2792" w:type="dxa"/>
            <w:vMerge/>
            <w:tcBorders>
              <w:top w:val="nil"/>
              <w:left w:val="nil"/>
              <w:bottom w:val="single" w:sz="4" w:space="0" w:color="auto"/>
              <w:right w:val="nil"/>
            </w:tcBorders>
            <w:vAlign w:val="center"/>
          </w:tcPr>
          <w:p w14:paraId="48C2A13F" w14:textId="77777777" w:rsidR="00AF50B3" w:rsidRDefault="00AF50B3" w:rsidP="00AF50B3">
            <w:pPr>
              <w:widowControl w:val="0"/>
              <w:spacing w:after="0" w:line="480" w:lineRule="auto"/>
              <w:rPr>
                <w:rFonts w:ascii="Times New Roman" w:hAnsi="Times New Roman" w:cs="Times New Roman"/>
                <w:sz w:val="24"/>
                <w:szCs w:val="24"/>
                <w:lang w:val="en-GB"/>
              </w:rPr>
            </w:pPr>
          </w:p>
        </w:tc>
        <w:tc>
          <w:tcPr>
            <w:tcW w:w="1579" w:type="dxa"/>
            <w:tcBorders>
              <w:top w:val="nil"/>
              <w:left w:val="nil"/>
              <w:bottom w:val="single" w:sz="4" w:space="0" w:color="auto"/>
              <w:right w:val="nil"/>
            </w:tcBorders>
            <w:vAlign w:val="center"/>
          </w:tcPr>
          <w:p w14:paraId="6DB0C3E7" w14:textId="77777777" w:rsidR="00AF50B3" w:rsidRDefault="00AF50B3" w:rsidP="00AF50B3">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Without MCI</w:t>
            </w:r>
          </w:p>
          <w:p w14:paraId="315862D7" w14:textId="77777777" w:rsidR="00AF50B3" w:rsidRDefault="00AF50B3" w:rsidP="00AF50B3">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(n= 313)</w:t>
            </w:r>
          </w:p>
        </w:tc>
        <w:tc>
          <w:tcPr>
            <w:tcW w:w="1487" w:type="dxa"/>
            <w:tcBorders>
              <w:top w:val="nil"/>
              <w:left w:val="nil"/>
              <w:bottom w:val="single" w:sz="4" w:space="0" w:color="auto"/>
              <w:right w:val="nil"/>
            </w:tcBorders>
            <w:vAlign w:val="center"/>
          </w:tcPr>
          <w:p w14:paraId="26D49791" w14:textId="77777777" w:rsidR="00AF50B3" w:rsidRDefault="00AF50B3" w:rsidP="00AF50B3">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With MCI</w:t>
            </w:r>
          </w:p>
          <w:p w14:paraId="44C757C3" w14:textId="77777777" w:rsidR="00AF50B3" w:rsidRDefault="00AF50B3" w:rsidP="00AF50B3">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(n= 59)</w:t>
            </w:r>
          </w:p>
        </w:tc>
        <w:tc>
          <w:tcPr>
            <w:tcW w:w="1498" w:type="dxa"/>
            <w:tcBorders>
              <w:top w:val="nil"/>
              <w:left w:val="nil"/>
              <w:bottom w:val="single" w:sz="4" w:space="0" w:color="auto"/>
              <w:right w:val="nil"/>
            </w:tcBorders>
            <w:vAlign w:val="center"/>
          </w:tcPr>
          <w:p w14:paraId="2E7EB59F" w14:textId="77777777" w:rsidR="00AF50B3" w:rsidRDefault="00AF50B3" w:rsidP="00AF50B3">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Total</w:t>
            </w:r>
          </w:p>
          <w:p w14:paraId="4E0A702C" w14:textId="77777777" w:rsidR="00AF50B3" w:rsidRDefault="00AF50B3" w:rsidP="00AF50B3">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(n= 372)</w:t>
            </w:r>
          </w:p>
        </w:tc>
        <w:tc>
          <w:tcPr>
            <w:tcW w:w="1578" w:type="dxa"/>
            <w:tcBorders>
              <w:top w:val="nil"/>
              <w:left w:val="nil"/>
              <w:bottom w:val="single" w:sz="4" w:space="0" w:color="auto"/>
              <w:right w:val="nil"/>
            </w:tcBorders>
            <w:vAlign w:val="center"/>
          </w:tcPr>
          <w:p w14:paraId="017E38E8" w14:textId="77777777" w:rsidR="00AF50B3" w:rsidRDefault="00AF50B3" w:rsidP="00AF50B3">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Without MCI</w:t>
            </w:r>
          </w:p>
          <w:p w14:paraId="6259C57D" w14:textId="77777777" w:rsidR="00AF50B3" w:rsidRDefault="00AF50B3" w:rsidP="00AF50B3">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(n= 348)</w:t>
            </w:r>
          </w:p>
        </w:tc>
        <w:tc>
          <w:tcPr>
            <w:tcW w:w="1488" w:type="dxa"/>
            <w:tcBorders>
              <w:top w:val="nil"/>
              <w:left w:val="nil"/>
              <w:bottom w:val="single" w:sz="4" w:space="0" w:color="auto"/>
              <w:right w:val="nil"/>
            </w:tcBorders>
            <w:vAlign w:val="center"/>
          </w:tcPr>
          <w:p w14:paraId="28FA48DE" w14:textId="77777777" w:rsidR="00AF50B3" w:rsidRDefault="00AF50B3" w:rsidP="00AF50B3">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With MCI</w:t>
            </w:r>
          </w:p>
          <w:p w14:paraId="24CA46A4" w14:textId="77777777" w:rsidR="00AF50B3" w:rsidRDefault="00AF50B3" w:rsidP="00AF50B3">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(n= 59)</w:t>
            </w:r>
          </w:p>
        </w:tc>
        <w:tc>
          <w:tcPr>
            <w:tcW w:w="1500" w:type="dxa"/>
            <w:tcBorders>
              <w:top w:val="nil"/>
              <w:left w:val="nil"/>
              <w:bottom w:val="single" w:sz="4" w:space="0" w:color="auto"/>
              <w:right w:val="nil"/>
            </w:tcBorders>
            <w:vAlign w:val="center"/>
          </w:tcPr>
          <w:p w14:paraId="7F04BAD2" w14:textId="77777777" w:rsidR="00AF50B3" w:rsidRDefault="00AF50B3" w:rsidP="00AF50B3">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Total</w:t>
            </w:r>
          </w:p>
          <w:p w14:paraId="738001CC" w14:textId="77777777" w:rsidR="00AF50B3" w:rsidRDefault="00AF50B3" w:rsidP="00AF50B3">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(n= 407)</w:t>
            </w:r>
          </w:p>
        </w:tc>
      </w:tr>
      <w:tr w:rsidR="00AF50B3" w14:paraId="1D6ED24E" w14:textId="77777777" w:rsidTr="00AF50B3">
        <w:trPr>
          <w:trHeight w:val="567"/>
        </w:trPr>
        <w:tc>
          <w:tcPr>
            <w:tcW w:w="11922" w:type="dxa"/>
            <w:gridSpan w:val="7"/>
            <w:tcBorders>
              <w:top w:val="single" w:sz="4" w:space="0" w:color="auto"/>
              <w:left w:val="nil"/>
              <w:bottom w:val="nil"/>
              <w:right w:val="nil"/>
            </w:tcBorders>
            <w:vAlign w:val="center"/>
          </w:tcPr>
          <w:p w14:paraId="5F38B46E" w14:textId="77777777" w:rsidR="00AF50B3" w:rsidRPr="008063B2" w:rsidRDefault="00AF50B3" w:rsidP="00AF50B3">
            <w:pPr>
              <w:widowControl w:val="0"/>
              <w:spacing w:after="0" w:line="480" w:lineRule="auto"/>
              <w:rPr>
                <w:rFonts w:ascii="Times New Roman" w:hAnsi="Times New Roman" w:cs="Times New Roman"/>
                <w:b/>
                <w:sz w:val="24"/>
                <w:szCs w:val="24"/>
              </w:rPr>
            </w:pPr>
            <w:r w:rsidRPr="008063B2">
              <w:rPr>
                <w:rFonts w:ascii="Times New Roman" w:eastAsia="Calibri" w:hAnsi="Times New Roman" w:cs="Times New Roman"/>
                <w:b/>
                <w:sz w:val="24"/>
                <w:szCs w:val="24"/>
                <w:lang w:val="en-GB"/>
              </w:rPr>
              <w:t xml:space="preserve">Age groups </w:t>
            </w:r>
            <w:r w:rsidRPr="008063B2">
              <w:rPr>
                <w:rFonts w:ascii="Times New Roman" w:eastAsia="Calibri" w:hAnsi="Times New Roman" w:cs="Times New Roman"/>
                <w:b/>
                <w:sz w:val="24"/>
                <w:szCs w:val="24"/>
              </w:rPr>
              <w:t>[N (%)]</w:t>
            </w:r>
          </w:p>
        </w:tc>
      </w:tr>
      <w:tr w:rsidR="00AF50B3" w14:paraId="67611E3D" w14:textId="77777777" w:rsidTr="00AF50B3">
        <w:trPr>
          <w:trHeight w:val="567"/>
        </w:trPr>
        <w:tc>
          <w:tcPr>
            <w:tcW w:w="2792" w:type="dxa"/>
            <w:tcBorders>
              <w:top w:val="nil"/>
              <w:left w:val="nil"/>
              <w:bottom w:val="nil"/>
              <w:right w:val="nil"/>
            </w:tcBorders>
            <w:vAlign w:val="center"/>
          </w:tcPr>
          <w:p w14:paraId="3F86B4DB"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60-64</w:t>
            </w:r>
          </w:p>
        </w:tc>
        <w:tc>
          <w:tcPr>
            <w:tcW w:w="1579" w:type="dxa"/>
            <w:tcBorders>
              <w:top w:val="nil"/>
              <w:left w:val="nil"/>
              <w:bottom w:val="nil"/>
              <w:right w:val="nil"/>
            </w:tcBorders>
            <w:vAlign w:val="center"/>
          </w:tcPr>
          <w:p w14:paraId="2DD50A14"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96 (30.7)</w:t>
            </w:r>
          </w:p>
        </w:tc>
        <w:tc>
          <w:tcPr>
            <w:tcW w:w="1487" w:type="dxa"/>
            <w:tcBorders>
              <w:top w:val="nil"/>
              <w:left w:val="nil"/>
              <w:bottom w:val="nil"/>
              <w:right w:val="nil"/>
            </w:tcBorders>
            <w:vAlign w:val="center"/>
          </w:tcPr>
          <w:p w14:paraId="60F076E8"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19 (32.2)</w:t>
            </w:r>
          </w:p>
        </w:tc>
        <w:tc>
          <w:tcPr>
            <w:tcW w:w="1498" w:type="dxa"/>
            <w:tcBorders>
              <w:top w:val="nil"/>
              <w:left w:val="nil"/>
              <w:bottom w:val="nil"/>
              <w:right w:val="nil"/>
            </w:tcBorders>
            <w:vAlign w:val="center"/>
          </w:tcPr>
          <w:p w14:paraId="040E93BA"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115 (30.9)</w:t>
            </w:r>
          </w:p>
        </w:tc>
        <w:tc>
          <w:tcPr>
            <w:tcW w:w="1578" w:type="dxa"/>
            <w:tcBorders>
              <w:top w:val="nil"/>
              <w:left w:val="nil"/>
              <w:bottom w:val="nil"/>
              <w:right w:val="nil"/>
            </w:tcBorders>
            <w:vAlign w:val="center"/>
          </w:tcPr>
          <w:p w14:paraId="3E45FA32"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138 (39.7)</w:t>
            </w:r>
          </w:p>
        </w:tc>
        <w:tc>
          <w:tcPr>
            <w:tcW w:w="1488" w:type="dxa"/>
            <w:tcBorders>
              <w:top w:val="nil"/>
              <w:left w:val="nil"/>
              <w:bottom w:val="nil"/>
              <w:right w:val="nil"/>
            </w:tcBorders>
            <w:vAlign w:val="center"/>
          </w:tcPr>
          <w:p w14:paraId="1D9C2FC6"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15 (25.4)</w:t>
            </w:r>
          </w:p>
        </w:tc>
        <w:tc>
          <w:tcPr>
            <w:tcW w:w="1500" w:type="dxa"/>
            <w:tcBorders>
              <w:top w:val="nil"/>
              <w:left w:val="nil"/>
              <w:bottom w:val="nil"/>
              <w:right w:val="nil"/>
            </w:tcBorders>
            <w:vAlign w:val="center"/>
          </w:tcPr>
          <w:p w14:paraId="0BE19015"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153 (37.6)</w:t>
            </w:r>
          </w:p>
        </w:tc>
      </w:tr>
      <w:tr w:rsidR="00AF50B3" w14:paraId="363A1517" w14:textId="77777777" w:rsidTr="00AF50B3">
        <w:trPr>
          <w:trHeight w:val="567"/>
        </w:trPr>
        <w:tc>
          <w:tcPr>
            <w:tcW w:w="2792" w:type="dxa"/>
            <w:tcBorders>
              <w:top w:val="nil"/>
              <w:left w:val="nil"/>
              <w:bottom w:val="nil"/>
              <w:right w:val="nil"/>
            </w:tcBorders>
            <w:vAlign w:val="center"/>
          </w:tcPr>
          <w:p w14:paraId="13D1F53C"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65-74</w:t>
            </w:r>
          </w:p>
        </w:tc>
        <w:tc>
          <w:tcPr>
            <w:tcW w:w="1579" w:type="dxa"/>
            <w:tcBorders>
              <w:top w:val="nil"/>
              <w:left w:val="nil"/>
              <w:bottom w:val="nil"/>
              <w:right w:val="nil"/>
            </w:tcBorders>
            <w:vAlign w:val="center"/>
          </w:tcPr>
          <w:p w14:paraId="78B9C7EC"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177 (56.6)</w:t>
            </w:r>
          </w:p>
        </w:tc>
        <w:tc>
          <w:tcPr>
            <w:tcW w:w="1487" w:type="dxa"/>
            <w:tcBorders>
              <w:top w:val="nil"/>
              <w:left w:val="nil"/>
              <w:bottom w:val="nil"/>
              <w:right w:val="nil"/>
            </w:tcBorders>
            <w:vAlign w:val="center"/>
          </w:tcPr>
          <w:p w14:paraId="0A37B3BB"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31 (52.5)</w:t>
            </w:r>
          </w:p>
        </w:tc>
        <w:tc>
          <w:tcPr>
            <w:tcW w:w="1498" w:type="dxa"/>
            <w:tcBorders>
              <w:top w:val="nil"/>
              <w:left w:val="nil"/>
              <w:bottom w:val="nil"/>
              <w:right w:val="nil"/>
            </w:tcBorders>
            <w:vAlign w:val="center"/>
          </w:tcPr>
          <w:p w14:paraId="15F6BE50"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208 (55.9)</w:t>
            </w:r>
          </w:p>
        </w:tc>
        <w:tc>
          <w:tcPr>
            <w:tcW w:w="1578" w:type="dxa"/>
            <w:tcBorders>
              <w:top w:val="nil"/>
              <w:left w:val="nil"/>
              <w:bottom w:val="nil"/>
              <w:right w:val="nil"/>
            </w:tcBorders>
            <w:vAlign w:val="center"/>
          </w:tcPr>
          <w:p w14:paraId="35EFD170"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175 (50.3)</w:t>
            </w:r>
          </w:p>
        </w:tc>
        <w:tc>
          <w:tcPr>
            <w:tcW w:w="1488" w:type="dxa"/>
            <w:tcBorders>
              <w:top w:val="nil"/>
              <w:left w:val="nil"/>
              <w:bottom w:val="nil"/>
              <w:right w:val="nil"/>
            </w:tcBorders>
            <w:vAlign w:val="center"/>
          </w:tcPr>
          <w:p w14:paraId="4C428F60"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34 (57.6)</w:t>
            </w:r>
          </w:p>
        </w:tc>
        <w:tc>
          <w:tcPr>
            <w:tcW w:w="1500" w:type="dxa"/>
            <w:tcBorders>
              <w:top w:val="nil"/>
              <w:left w:val="nil"/>
              <w:bottom w:val="nil"/>
              <w:right w:val="nil"/>
            </w:tcBorders>
            <w:vAlign w:val="center"/>
          </w:tcPr>
          <w:p w14:paraId="30833FFA"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209 (51.4)</w:t>
            </w:r>
          </w:p>
        </w:tc>
      </w:tr>
      <w:tr w:rsidR="00AF50B3" w14:paraId="0BF5B679" w14:textId="77777777" w:rsidTr="00AF50B3">
        <w:trPr>
          <w:trHeight w:val="567"/>
        </w:trPr>
        <w:tc>
          <w:tcPr>
            <w:tcW w:w="2792" w:type="dxa"/>
            <w:tcBorders>
              <w:top w:val="nil"/>
              <w:left w:val="nil"/>
              <w:bottom w:val="nil"/>
              <w:right w:val="nil"/>
            </w:tcBorders>
            <w:vAlign w:val="center"/>
          </w:tcPr>
          <w:p w14:paraId="6D47E0D4"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75-90</w:t>
            </w:r>
          </w:p>
        </w:tc>
        <w:tc>
          <w:tcPr>
            <w:tcW w:w="1579" w:type="dxa"/>
            <w:tcBorders>
              <w:top w:val="nil"/>
              <w:left w:val="nil"/>
              <w:bottom w:val="nil"/>
              <w:right w:val="nil"/>
            </w:tcBorders>
            <w:vAlign w:val="center"/>
          </w:tcPr>
          <w:p w14:paraId="79891E2C"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40 (12.8)</w:t>
            </w:r>
          </w:p>
        </w:tc>
        <w:tc>
          <w:tcPr>
            <w:tcW w:w="1487" w:type="dxa"/>
            <w:tcBorders>
              <w:top w:val="nil"/>
              <w:left w:val="nil"/>
              <w:bottom w:val="nil"/>
              <w:right w:val="nil"/>
            </w:tcBorders>
            <w:vAlign w:val="center"/>
          </w:tcPr>
          <w:p w14:paraId="1C577340"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9 (15.3)</w:t>
            </w:r>
          </w:p>
        </w:tc>
        <w:tc>
          <w:tcPr>
            <w:tcW w:w="1498" w:type="dxa"/>
            <w:tcBorders>
              <w:top w:val="nil"/>
              <w:left w:val="nil"/>
              <w:bottom w:val="nil"/>
              <w:right w:val="nil"/>
            </w:tcBorders>
            <w:vAlign w:val="center"/>
          </w:tcPr>
          <w:p w14:paraId="61ED1C10"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49 (13.2)</w:t>
            </w:r>
          </w:p>
        </w:tc>
        <w:tc>
          <w:tcPr>
            <w:tcW w:w="1578" w:type="dxa"/>
            <w:tcBorders>
              <w:top w:val="nil"/>
              <w:left w:val="nil"/>
              <w:bottom w:val="nil"/>
              <w:right w:val="nil"/>
            </w:tcBorders>
            <w:vAlign w:val="center"/>
          </w:tcPr>
          <w:p w14:paraId="605A8C65"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35 (10.1)</w:t>
            </w:r>
          </w:p>
        </w:tc>
        <w:tc>
          <w:tcPr>
            <w:tcW w:w="1488" w:type="dxa"/>
            <w:tcBorders>
              <w:top w:val="nil"/>
              <w:left w:val="nil"/>
              <w:bottom w:val="nil"/>
              <w:right w:val="nil"/>
            </w:tcBorders>
            <w:vAlign w:val="center"/>
          </w:tcPr>
          <w:p w14:paraId="0CC8DED4"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10 (16.9)</w:t>
            </w:r>
          </w:p>
        </w:tc>
        <w:tc>
          <w:tcPr>
            <w:tcW w:w="1500" w:type="dxa"/>
            <w:tcBorders>
              <w:top w:val="nil"/>
              <w:left w:val="nil"/>
              <w:bottom w:val="nil"/>
              <w:right w:val="nil"/>
            </w:tcBorders>
            <w:vAlign w:val="center"/>
          </w:tcPr>
          <w:p w14:paraId="11192038"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45 (11.1)</w:t>
            </w:r>
          </w:p>
        </w:tc>
      </w:tr>
      <w:tr w:rsidR="00AF50B3" w14:paraId="2E8CAA0B" w14:textId="77777777" w:rsidTr="00AF50B3">
        <w:trPr>
          <w:trHeight w:val="567"/>
        </w:trPr>
        <w:tc>
          <w:tcPr>
            <w:tcW w:w="2792" w:type="dxa"/>
            <w:tcBorders>
              <w:top w:val="nil"/>
              <w:left w:val="nil"/>
              <w:bottom w:val="nil"/>
              <w:right w:val="nil"/>
            </w:tcBorders>
            <w:vAlign w:val="center"/>
          </w:tcPr>
          <w:p w14:paraId="6C660749" w14:textId="77777777" w:rsidR="00AF50B3" w:rsidRPr="008063B2" w:rsidRDefault="00AF50B3" w:rsidP="00AF50B3">
            <w:pPr>
              <w:widowControl w:val="0"/>
              <w:spacing w:after="0" w:line="480" w:lineRule="auto"/>
              <w:rPr>
                <w:rFonts w:ascii="Times New Roman" w:hAnsi="Times New Roman" w:cs="Times New Roman"/>
                <w:b/>
                <w:sz w:val="24"/>
                <w:szCs w:val="24"/>
                <w:lang w:val="en-GB"/>
              </w:rPr>
            </w:pPr>
            <w:r w:rsidRPr="008063B2">
              <w:rPr>
                <w:rFonts w:ascii="Times New Roman" w:eastAsia="Calibri" w:hAnsi="Times New Roman" w:cs="Times New Roman"/>
                <w:b/>
                <w:sz w:val="24"/>
                <w:szCs w:val="24"/>
                <w:lang w:val="en-GB"/>
              </w:rPr>
              <w:t>Age (Mean ± SD)</w:t>
            </w:r>
          </w:p>
        </w:tc>
        <w:tc>
          <w:tcPr>
            <w:tcW w:w="1579" w:type="dxa"/>
            <w:tcBorders>
              <w:top w:val="nil"/>
              <w:left w:val="nil"/>
              <w:bottom w:val="nil"/>
              <w:right w:val="nil"/>
            </w:tcBorders>
            <w:vAlign w:val="center"/>
          </w:tcPr>
          <w:p w14:paraId="213278BA"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67.9 ± 5.2</w:t>
            </w:r>
          </w:p>
        </w:tc>
        <w:tc>
          <w:tcPr>
            <w:tcW w:w="1487" w:type="dxa"/>
            <w:tcBorders>
              <w:top w:val="nil"/>
              <w:left w:val="nil"/>
              <w:bottom w:val="nil"/>
              <w:right w:val="nil"/>
            </w:tcBorders>
            <w:vAlign w:val="center"/>
          </w:tcPr>
          <w:p w14:paraId="284E3F21"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68.6 ± 5.2</w:t>
            </w:r>
          </w:p>
        </w:tc>
        <w:tc>
          <w:tcPr>
            <w:tcW w:w="1498" w:type="dxa"/>
            <w:tcBorders>
              <w:top w:val="nil"/>
              <w:left w:val="nil"/>
              <w:bottom w:val="nil"/>
              <w:right w:val="nil"/>
            </w:tcBorders>
            <w:vAlign w:val="center"/>
          </w:tcPr>
          <w:p w14:paraId="5CD89A5F"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68.0 ± 5.2</w:t>
            </w:r>
          </w:p>
        </w:tc>
        <w:tc>
          <w:tcPr>
            <w:tcW w:w="1578" w:type="dxa"/>
            <w:tcBorders>
              <w:top w:val="nil"/>
              <w:left w:val="nil"/>
              <w:bottom w:val="nil"/>
              <w:right w:val="nil"/>
            </w:tcBorders>
            <w:vAlign w:val="center"/>
          </w:tcPr>
          <w:p w14:paraId="7CA70FFD"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67.2 ± 5.4</w:t>
            </w:r>
          </w:p>
        </w:tc>
        <w:tc>
          <w:tcPr>
            <w:tcW w:w="1488" w:type="dxa"/>
            <w:tcBorders>
              <w:top w:val="nil"/>
              <w:left w:val="nil"/>
              <w:bottom w:val="nil"/>
              <w:right w:val="nil"/>
            </w:tcBorders>
            <w:vAlign w:val="center"/>
          </w:tcPr>
          <w:p w14:paraId="301D692D"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68.9 ± 5.0</w:t>
            </w:r>
          </w:p>
        </w:tc>
        <w:tc>
          <w:tcPr>
            <w:tcW w:w="1500" w:type="dxa"/>
            <w:tcBorders>
              <w:top w:val="nil"/>
              <w:left w:val="nil"/>
              <w:bottom w:val="nil"/>
              <w:right w:val="nil"/>
            </w:tcBorders>
            <w:vAlign w:val="center"/>
          </w:tcPr>
          <w:p w14:paraId="7358BE62"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67.4 ± 5.4</w:t>
            </w:r>
          </w:p>
        </w:tc>
      </w:tr>
      <w:tr w:rsidR="00AF50B3" w14:paraId="4E113086" w14:textId="77777777" w:rsidTr="00AF50B3">
        <w:trPr>
          <w:trHeight w:val="567"/>
        </w:trPr>
        <w:tc>
          <w:tcPr>
            <w:tcW w:w="11922" w:type="dxa"/>
            <w:gridSpan w:val="7"/>
            <w:tcBorders>
              <w:top w:val="nil"/>
              <w:left w:val="nil"/>
              <w:bottom w:val="nil"/>
              <w:right w:val="nil"/>
            </w:tcBorders>
            <w:vAlign w:val="center"/>
          </w:tcPr>
          <w:p w14:paraId="656425F6" w14:textId="77777777" w:rsidR="00AF50B3" w:rsidRPr="008063B2" w:rsidRDefault="00AF50B3" w:rsidP="00AF50B3">
            <w:pPr>
              <w:widowControl w:val="0"/>
              <w:spacing w:after="0" w:line="480" w:lineRule="auto"/>
              <w:rPr>
                <w:rFonts w:ascii="Times New Roman" w:hAnsi="Times New Roman" w:cs="Times New Roman"/>
                <w:b/>
                <w:sz w:val="24"/>
                <w:szCs w:val="24"/>
              </w:rPr>
            </w:pPr>
            <w:r w:rsidRPr="008063B2">
              <w:rPr>
                <w:rFonts w:ascii="Times New Roman" w:eastAsia="Calibri" w:hAnsi="Times New Roman" w:cs="Times New Roman"/>
                <w:b/>
                <w:sz w:val="24"/>
                <w:szCs w:val="24"/>
                <w:lang w:val="en-GB"/>
              </w:rPr>
              <w:t xml:space="preserve">Ethnicity </w:t>
            </w:r>
            <w:r w:rsidRPr="008063B2">
              <w:rPr>
                <w:rFonts w:ascii="Times New Roman" w:eastAsia="Calibri" w:hAnsi="Times New Roman" w:cs="Times New Roman"/>
                <w:b/>
                <w:sz w:val="24"/>
                <w:szCs w:val="24"/>
              </w:rPr>
              <w:t>[N (%)]</w:t>
            </w:r>
          </w:p>
        </w:tc>
      </w:tr>
      <w:tr w:rsidR="00AF50B3" w14:paraId="76766950" w14:textId="77777777" w:rsidTr="00AF50B3">
        <w:trPr>
          <w:trHeight w:val="567"/>
        </w:trPr>
        <w:tc>
          <w:tcPr>
            <w:tcW w:w="2792" w:type="dxa"/>
            <w:tcBorders>
              <w:top w:val="nil"/>
              <w:left w:val="nil"/>
              <w:bottom w:val="nil"/>
              <w:right w:val="nil"/>
            </w:tcBorders>
            <w:vAlign w:val="center"/>
          </w:tcPr>
          <w:p w14:paraId="047F5C93"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Malay</w:t>
            </w:r>
          </w:p>
        </w:tc>
        <w:tc>
          <w:tcPr>
            <w:tcW w:w="1579" w:type="dxa"/>
            <w:tcBorders>
              <w:top w:val="nil"/>
              <w:left w:val="nil"/>
              <w:bottom w:val="nil"/>
              <w:right w:val="nil"/>
            </w:tcBorders>
            <w:vAlign w:val="center"/>
          </w:tcPr>
          <w:p w14:paraId="250F295A"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223 (71.2)</w:t>
            </w:r>
          </w:p>
        </w:tc>
        <w:tc>
          <w:tcPr>
            <w:tcW w:w="1487" w:type="dxa"/>
            <w:tcBorders>
              <w:top w:val="nil"/>
              <w:left w:val="nil"/>
              <w:bottom w:val="nil"/>
              <w:right w:val="nil"/>
            </w:tcBorders>
            <w:vAlign w:val="center"/>
          </w:tcPr>
          <w:p w14:paraId="51B23324"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33 (55.9)</w:t>
            </w:r>
          </w:p>
        </w:tc>
        <w:tc>
          <w:tcPr>
            <w:tcW w:w="1498" w:type="dxa"/>
            <w:tcBorders>
              <w:top w:val="nil"/>
              <w:left w:val="nil"/>
              <w:bottom w:val="nil"/>
              <w:right w:val="nil"/>
            </w:tcBorders>
            <w:vAlign w:val="center"/>
          </w:tcPr>
          <w:p w14:paraId="3C60D6ED"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256 (68.8)</w:t>
            </w:r>
          </w:p>
        </w:tc>
        <w:tc>
          <w:tcPr>
            <w:tcW w:w="1578" w:type="dxa"/>
            <w:tcBorders>
              <w:top w:val="nil"/>
              <w:left w:val="nil"/>
              <w:bottom w:val="nil"/>
              <w:right w:val="nil"/>
            </w:tcBorders>
            <w:vAlign w:val="center"/>
          </w:tcPr>
          <w:p w14:paraId="6A221CAF"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216 (62.1)</w:t>
            </w:r>
          </w:p>
        </w:tc>
        <w:tc>
          <w:tcPr>
            <w:tcW w:w="1488" w:type="dxa"/>
            <w:tcBorders>
              <w:top w:val="nil"/>
              <w:left w:val="nil"/>
              <w:bottom w:val="nil"/>
              <w:right w:val="nil"/>
            </w:tcBorders>
            <w:vAlign w:val="center"/>
          </w:tcPr>
          <w:p w14:paraId="39B35691"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22 (37.3)</w:t>
            </w:r>
          </w:p>
        </w:tc>
        <w:tc>
          <w:tcPr>
            <w:tcW w:w="1500" w:type="dxa"/>
            <w:tcBorders>
              <w:top w:val="nil"/>
              <w:left w:val="nil"/>
              <w:bottom w:val="nil"/>
              <w:right w:val="nil"/>
            </w:tcBorders>
            <w:vAlign w:val="center"/>
          </w:tcPr>
          <w:p w14:paraId="300CCF38"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238 (58.5)</w:t>
            </w:r>
          </w:p>
        </w:tc>
      </w:tr>
      <w:tr w:rsidR="00AF50B3" w14:paraId="65591A5D" w14:textId="77777777" w:rsidTr="00AF50B3">
        <w:trPr>
          <w:trHeight w:val="567"/>
        </w:trPr>
        <w:tc>
          <w:tcPr>
            <w:tcW w:w="2792" w:type="dxa"/>
            <w:tcBorders>
              <w:top w:val="nil"/>
              <w:left w:val="nil"/>
              <w:bottom w:val="nil"/>
              <w:right w:val="nil"/>
            </w:tcBorders>
            <w:vAlign w:val="center"/>
          </w:tcPr>
          <w:p w14:paraId="37B31753"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Indian</w:t>
            </w:r>
          </w:p>
        </w:tc>
        <w:tc>
          <w:tcPr>
            <w:tcW w:w="1579" w:type="dxa"/>
            <w:tcBorders>
              <w:top w:val="nil"/>
              <w:left w:val="nil"/>
              <w:bottom w:val="nil"/>
              <w:right w:val="nil"/>
            </w:tcBorders>
            <w:vAlign w:val="center"/>
          </w:tcPr>
          <w:p w14:paraId="6C92AF54"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15 (4.8)</w:t>
            </w:r>
          </w:p>
        </w:tc>
        <w:tc>
          <w:tcPr>
            <w:tcW w:w="1487" w:type="dxa"/>
            <w:tcBorders>
              <w:top w:val="nil"/>
              <w:left w:val="nil"/>
              <w:bottom w:val="nil"/>
              <w:right w:val="nil"/>
            </w:tcBorders>
            <w:vAlign w:val="center"/>
          </w:tcPr>
          <w:p w14:paraId="525D2419"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2 (3.4)</w:t>
            </w:r>
          </w:p>
        </w:tc>
        <w:tc>
          <w:tcPr>
            <w:tcW w:w="1498" w:type="dxa"/>
            <w:tcBorders>
              <w:top w:val="nil"/>
              <w:left w:val="nil"/>
              <w:bottom w:val="nil"/>
              <w:right w:val="nil"/>
            </w:tcBorders>
            <w:vAlign w:val="center"/>
          </w:tcPr>
          <w:p w14:paraId="5A3EB337"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17 (4.6)</w:t>
            </w:r>
          </w:p>
        </w:tc>
        <w:tc>
          <w:tcPr>
            <w:tcW w:w="1578" w:type="dxa"/>
            <w:tcBorders>
              <w:top w:val="nil"/>
              <w:left w:val="nil"/>
              <w:bottom w:val="nil"/>
              <w:right w:val="nil"/>
            </w:tcBorders>
            <w:vAlign w:val="center"/>
          </w:tcPr>
          <w:p w14:paraId="326E208B"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13 (3.7)</w:t>
            </w:r>
          </w:p>
        </w:tc>
        <w:tc>
          <w:tcPr>
            <w:tcW w:w="1488" w:type="dxa"/>
            <w:tcBorders>
              <w:top w:val="nil"/>
              <w:left w:val="nil"/>
              <w:bottom w:val="nil"/>
              <w:right w:val="nil"/>
            </w:tcBorders>
            <w:vAlign w:val="center"/>
          </w:tcPr>
          <w:p w14:paraId="45E34CFD"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1 (1.7)</w:t>
            </w:r>
          </w:p>
        </w:tc>
        <w:tc>
          <w:tcPr>
            <w:tcW w:w="1500" w:type="dxa"/>
            <w:tcBorders>
              <w:top w:val="nil"/>
              <w:left w:val="nil"/>
              <w:bottom w:val="nil"/>
              <w:right w:val="nil"/>
            </w:tcBorders>
            <w:vAlign w:val="center"/>
          </w:tcPr>
          <w:p w14:paraId="3C0D4D3E"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14 (3.4)</w:t>
            </w:r>
          </w:p>
        </w:tc>
      </w:tr>
      <w:tr w:rsidR="00AF50B3" w14:paraId="08FA1C35" w14:textId="77777777" w:rsidTr="00AF50B3">
        <w:trPr>
          <w:trHeight w:val="567"/>
        </w:trPr>
        <w:tc>
          <w:tcPr>
            <w:tcW w:w="2792" w:type="dxa"/>
            <w:tcBorders>
              <w:top w:val="nil"/>
              <w:left w:val="nil"/>
              <w:bottom w:val="nil"/>
              <w:right w:val="nil"/>
            </w:tcBorders>
            <w:vAlign w:val="center"/>
          </w:tcPr>
          <w:p w14:paraId="26554FA2"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Chinese</w:t>
            </w:r>
          </w:p>
        </w:tc>
        <w:tc>
          <w:tcPr>
            <w:tcW w:w="1579" w:type="dxa"/>
            <w:tcBorders>
              <w:top w:val="nil"/>
              <w:left w:val="nil"/>
              <w:bottom w:val="nil"/>
              <w:right w:val="nil"/>
            </w:tcBorders>
            <w:vAlign w:val="center"/>
          </w:tcPr>
          <w:p w14:paraId="31DCB845"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75 (24.0)</w:t>
            </w:r>
          </w:p>
        </w:tc>
        <w:tc>
          <w:tcPr>
            <w:tcW w:w="1487" w:type="dxa"/>
            <w:tcBorders>
              <w:top w:val="nil"/>
              <w:left w:val="nil"/>
              <w:bottom w:val="nil"/>
              <w:right w:val="nil"/>
            </w:tcBorders>
            <w:vAlign w:val="center"/>
          </w:tcPr>
          <w:p w14:paraId="7B95EE4D"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24 (40.7)</w:t>
            </w:r>
          </w:p>
        </w:tc>
        <w:tc>
          <w:tcPr>
            <w:tcW w:w="1498" w:type="dxa"/>
            <w:tcBorders>
              <w:top w:val="nil"/>
              <w:left w:val="nil"/>
              <w:bottom w:val="nil"/>
              <w:right w:val="nil"/>
            </w:tcBorders>
            <w:vAlign w:val="center"/>
          </w:tcPr>
          <w:p w14:paraId="41E40BDD"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99 (26.6)</w:t>
            </w:r>
          </w:p>
        </w:tc>
        <w:tc>
          <w:tcPr>
            <w:tcW w:w="1578" w:type="dxa"/>
            <w:tcBorders>
              <w:top w:val="nil"/>
              <w:left w:val="nil"/>
              <w:bottom w:val="nil"/>
              <w:right w:val="nil"/>
            </w:tcBorders>
            <w:vAlign w:val="center"/>
          </w:tcPr>
          <w:p w14:paraId="64A7FBEB"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119 (34.2)</w:t>
            </w:r>
          </w:p>
        </w:tc>
        <w:tc>
          <w:tcPr>
            <w:tcW w:w="1488" w:type="dxa"/>
            <w:tcBorders>
              <w:top w:val="nil"/>
              <w:left w:val="nil"/>
              <w:bottom w:val="nil"/>
              <w:right w:val="nil"/>
            </w:tcBorders>
            <w:vAlign w:val="center"/>
          </w:tcPr>
          <w:p w14:paraId="1B785006"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36 (61.0)</w:t>
            </w:r>
          </w:p>
        </w:tc>
        <w:tc>
          <w:tcPr>
            <w:tcW w:w="1500" w:type="dxa"/>
            <w:tcBorders>
              <w:top w:val="nil"/>
              <w:left w:val="nil"/>
              <w:bottom w:val="nil"/>
              <w:right w:val="nil"/>
            </w:tcBorders>
            <w:vAlign w:val="center"/>
          </w:tcPr>
          <w:p w14:paraId="71A2AE00"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155 (38.1)</w:t>
            </w:r>
          </w:p>
        </w:tc>
      </w:tr>
      <w:tr w:rsidR="00AF50B3" w14:paraId="17A7F7A5" w14:textId="77777777" w:rsidTr="00AF50B3">
        <w:trPr>
          <w:trHeight w:val="567"/>
        </w:trPr>
        <w:tc>
          <w:tcPr>
            <w:tcW w:w="11922" w:type="dxa"/>
            <w:gridSpan w:val="7"/>
            <w:tcBorders>
              <w:top w:val="nil"/>
              <w:left w:val="nil"/>
              <w:bottom w:val="nil"/>
              <w:right w:val="nil"/>
            </w:tcBorders>
            <w:vAlign w:val="center"/>
          </w:tcPr>
          <w:p w14:paraId="7E18C76F" w14:textId="77777777" w:rsidR="00AF50B3" w:rsidRPr="008063B2" w:rsidRDefault="00AF50B3" w:rsidP="00AF50B3">
            <w:pPr>
              <w:widowControl w:val="0"/>
              <w:spacing w:after="0" w:line="480" w:lineRule="auto"/>
              <w:rPr>
                <w:rFonts w:ascii="Times New Roman" w:hAnsi="Times New Roman" w:cs="Times New Roman"/>
                <w:b/>
                <w:sz w:val="24"/>
                <w:szCs w:val="24"/>
              </w:rPr>
            </w:pPr>
            <w:r w:rsidRPr="008063B2">
              <w:rPr>
                <w:rFonts w:ascii="Times New Roman" w:eastAsia="Calibri" w:hAnsi="Times New Roman" w:cs="Times New Roman"/>
                <w:b/>
                <w:sz w:val="24"/>
                <w:szCs w:val="24"/>
                <w:lang w:val="en-GB"/>
              </w:rPr>
              <w:t xml:space="preserve">Educational level </w:t>
            </w:r>
            <w:r w:rsidRPr="008063B2">
              <w:rPr>
                <w:rFonts w:ascii="Times New Roman" w:eastAsia="Calibri" w:hAnsi="Times New Roman" w:cs="Times New Roman"/>
                <w:b/>
                <w:sz w:val="24"/>
                <w:szCs w:val="24"/>
              </w:rPr>
              <w:t>[N (%)]</w:t>
            </w:r>
          </w:p>
        </w:tc>
        <w:bookmarkStart w:id="0" w:name="_GoBack"/>
        <w:bookmarkEnd w:id="0"/>
      </w:tr>
      <w:tr w:rsidR="00AF50B3" w14:paraId="5B1C96E1" w14:textId="77777777" w:rsidTr="00AF50B3">
        <w:trPr>
          <w:trHeight w:val="567"/>
        </w:trPr>
        <w:tc>
          <w:tcPr>
            <w:tcW w:w="2792" w:type="dxa"/>
            <w:tcBorders>
              <w:top w:val="nil"/>
              <w:left w:val="nil"/>
              <w:bottom w:val="nil"/>
              <w:right w:val="nil"/>
            </w:tcBorders>
            <w:vAlign w:val="center"/>
          </w:tcPr>
          <w:p w14:paraId="21D43468"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Primary</w:t>
            </w:r>
          </w:p>
        </w:tc>
        <w:tc>
          <w:tcPr>
            <w:tcW w:w="1579" w:type="dxa"/>
            <w:tcBorders>
              <w:top w:val="nil"/>
              <w:left w:val="nil"/>
              <w:bottom w:val="nil"/>
              <w:right w:val="nil"/>
            </w:tcBorders>
            <w:vAlign w:val="center"/>
          </w:tcPr>
          <w:p w14:paraId="64EB4DD9"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197 (62.9)</w:t>
            </w:r>
          </w:p>
        </w:tc>
        <w:tc>
          <w:tcPr>
            <w:tcW w:w="1487" w:type="dxa"/>
            <w:tcBorders>
              <w:top w:val="nil"/>
              <w:left w:val="nil"/>
              <w:bottom w:val="nil"/>
              <w:right w:val="nil"/>
            </w:tcBorders>
            <w:vAlign w:val="center"/>
          </w:tcPr>
          <w:p w14:paraId="32167665"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45 (76.3)</w:t>
            </w:r>
          </w:p>
        </w:tc>
        <w:tc>
          <w:tcPr>
            <w:tcW w:w="1498" w:type="dxa"/>
            <w:tcBorders>
              <w:top w:val="nil"/>
              <w:left w:val="nil"/>
              <w:bottom w:val="nil"/>
              <w:right w:val="nil"/>
            </w:tcBorders>
            <w:vAlign w:val="center"/>
          </w:tcPr>
          <w:p w14:paraId="22C8BE22"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242 (65.1)</w:t>
            </w:r>
          </w:p>
        </w:tc>
        <w:tc>
          <w:tcPr>
            <w:tcW w:w="1578" w:type="dxa"/>
            <w:tcBorders>
              <w:top w:val="nil"/>
              <w:left w:val="nil"/>
              <w:bottom w:val="nil"/>
              <w:right w:val="nil"/>
            </w:tcBorders>
            <w:vAlign w:val="center"/>
          </w:tcPr>
          <w:p w14:paraId="0A32F619"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193 (55.5)</w:t>
            </w:r>
          </w:p>
        </w:tc>
        <w:tc>
          <w:tcPr>
            <w:tcW w:w="1488" w:type="dxa"/>
            <w:tcBorders>
              <w:top w:val="nil"/>
              <w:left w:val="nil"/>
              <w:bottom w:val="nil"/>
              <w:right w:val="nil"/>
            </w:tcBorders>
            <w:vAlign w:val="center"/>
          </w:tcPr>
          <w:p w14:paraId="6017C518"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37 (62.7)</w:t>
            </w:r>
          </w:p>
        </w:tc>
        <w:tc>
          <w:tcPr>
            <w:tcW w:w="1500" w:type="dxa"/>
            <w:tcBorders>
              <w:top w:val="nil"/>
              <w:left w:val="nil"/>
              <w:bottom w:val="nil"/>
              <w:right w:val="nil"/>
            </w:tcBorders>
            <w:vAlign w:val="center"/>
          </w:tcPr>
          <w:p w14:paraId="0AF10369"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230 (56.5)</w:t>
            </w:r>
          </w:p>
        </w:tc>
      </w:tr>
      <w:tr w:rsidR="00AF50B3" w14:paraId="1904BDBC" w14:textId="77777777" w:rsidTr="00AF50B3">
        <w:trPr>
          <w:trHeight w:val="567"/>
        </w:trPr>
        <w:tc>
          <w:tcPr>
            <w:tcW w:w="2792" w:type="dxa"/>
            <w:tcBorders>
              <w:top w:val="nil"/>
              <w:left w:val="nil"/>
              <w:bottom w:val="nil"/>
              <w:right w:val="nil"/>
            </w:tcBorders>
            <w:vAlign w:val="center"/>
          </w:tcPr>
          <w:p w14:paraId="72D5175E"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Secondary</w:t>
            </w:r>
          </w:p>
        </w:tc>
        <w:tc>
          <w:tcPr>
            <w:tcW w:w="1579" w:type="dxa"/>
            <w:tcBorders>
              <w:top w:val="nil"/>
              <w:left w:val="nil"/>
              <w:bottom w:val="nil"/>
              <w:right w:val="nil"/>
            </w:tcBorders>
            <w:vAlign w:val="center"/>
          </w:tcPr>
          <w:p w14:paraId="73EE64FC"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80 (25.6)</w:t>
            </w:r>
          </w:p>
        </w:tc>
        <w:tc>
          <w:tcPr>
            <w:tcW w:w="1487" w:type="dxa"/>
            <w:tcBorders>
              <w:top w:val="nil"/>
              <w:left w:val="nil"/>
              <w:bottom w:val="nil"/>
              <w:right w:val="nil"/>
            </w:tcBorders>
            <w:vAlign w:val="center"/>
          </w:tcPr>
          <w:p w14:paraId="1BA510DC"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12 (20.3)</w:t>
            </w:r>
          </w:p>
        </w:tc>
        <w:tc>
          <w:tcPr>
            <w:tcW w:w="1498" w:type="dxa"/>
            <w:tcBorders>
              <w:top w:val="nil"/>
              <w:left w:val="nil"/>
              <w:bottom w:val="nil"/>
              <w:right w:val="nil"/>
            </w:tcBorders>
            <w:vAlign w:val="center"/>
          </w:tcPr>
          <w:p w14:paraId="26847E66"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92 (24.7)</w:t>
            </w:r>
          </w:p>
        </w:tc>
        <w:tc>
          <w:tcPr>
            <w:tcW w:w="1578" w:type="dxa"/>
            <w:tcBorders>
              <w:top w:val="nil"/>
              <w:left w:val="nil"/>
              <w:bottom w:val="nil"/>
              <w:right w:val="nil"/>
            </w:tcBorders>
            <w:vAlign w:val="center"/>
          </w:tcPr>
          <w:p w14:paraId="43F1C48E"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63 (18.1)</w:t>
            </w:r>
          </w:p>
        </w:tc>
        <w:tc>
          <w:tcPr>
            <w:tcW w:w="1488" w:type="dxa"/>
            <w:tcBorders>
              <w:top w:val="nil"/>
              <w:left w:val="nil"/>
              <w:bottom w:val="nil"/>
              <w:right w:val="nil"/>
            </w:tcBorders>
            <w:vAlign w:val="center"/>
          </w:tcPr>
          <w:p w14:paraId="2D0E4996"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3 (5.1)</w:t>
            </w:r>
          </w:p>
        </w:tc>
        <w:tc>
          <w:tcPr>
            <w:tcW w:w="1500" w:type="dxa"/>
            <w:tcBorders>
              <w:top w:val="nil"/>
              <w:left w:val="nil"/>
              <w:bottom w:val="nil"/>
              <w:right w:val="nil"/>
            </w:tcBorders>
            <w:vAlign w:val="center"/>
          </w:tcPr>
          <w:p w14:paraId="1829DCB5"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66 (16.2)</w:t>
            </w:r>
          </w:p>
        </w:tc>
      </w:tr>
      <w:tr w:rsidR="00AF50B3" w14:paraId="412EB05B" w14:textId="77777777" w:rsidTr="00AF50B3">
        <w:trPr>
          <w:trHeight w:val="567"/>
        </w:trPr>
        <w:tc>
          <w:tcPr>
            <w:tcW w:w="2792" w:type="dxa"/>
            <w:tcBorders>
              <w:top w:val="nil"/>
              <w:left w:val="nil"/>
              <w:bottom w:val="nil"/>
              <w:right w:val="nil"/>
            </w:tcBorders>
            <w:vAlign w:val="center"/>
          </w:tcPr>
          <w:p w14:paraId="65EF8EB1"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lastRenderedPageBreak/>
              <w:t>Tertiary</w:t>
            </w:r>
          </w:p>
        </w:tc>
        <w:tc>
          <w:tcPr>
            <w:tcW w:w="1579" w:type="dxa"/>
            <w:tcBorders>
              <w:top w:val="nil"/>
              <w:left w:val="nil"/>
              <w:bottom w:val="nil"/>
              <w:right w:val="nil"/>
            </w:tcBorders>
            <w:vAlign w:val="center"/>
          </w:tcPr>
          <w:p w14:paraId="3241FB63"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11 (3.5)</w:t>
            </w:r>
          </w:p>
        </w:tc>
        <w:tc>
          <w:tcPr>
            <w:tcW w:w="1487" w:type="dxa"/>
            <w:tcBorders>
              <w:top w:val="nil"/>
              <w:left w:val="nil"/>
              <w:bottom w:val="nil"/>
              <w:right w:val="nil"/>
            </w:tcBorders>
            <w:vAlign w:val="center"/>
          </w:tcPr>
          <w:p w14:paraId="2855CBB3"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0 (0)</w:t>
            </w:r>
          </w:p>
        </w:tc>
        <w:tc>
          <w:tcPr>
            <w:tcW w:w="1498" w:type="dxa"/>
            <w:tcBorders>
              <w:top w:val="nil"/>
              <w:left w:val="nil"/>
              <w:bottom w:val="nil"/>
              <w:right w:val="nil"/>
            </w:tcBorders>
            <w:vAlign w:val="center"/>
          </w:tcPr>
          <w:p w14:paraId="7E74577B"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11 (3.0)</w:t>
            </w:r>
          </w:p>
        </w:tc>
        <w:tc>
          <w:tcPr>
            <w:tcW w:w="1578" w:type="dxa"/>
            <w:tcBorders>
              <w:top w:val="nil"/>
              <w:left w:val="nil"/>
              <w:bottom w:val="nil"/>
              <w:right w:val="nil"/>
            </w:tcBorders>
            <w:vAlign w:val="center"/>
          </w:tcPr>
          <w:p w14:paraId="504D187F"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2 (0.6)</w:t>
            </w:r>
          </w:p>
        </w:tc>
        <w:tc>
          <w:tcPr>
            <w:tcW w:w="1488" w:type="dxa"/>
            <w:tcBorders>
              <w:top w:val="nil"/>
              <w:left w:val="nil"/>
              <w:bottom w:val="nil"/>
              <w:right w:val="nil"/>
            </w:tcBorders>
            <w:vAlign w:val="center"/>
          </w:tcPr>
          <w:p w14:paraId="38B1A212"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0 (0)</w:t>
            </w:r>
          </w:p>
        </w:tc>
        <w:tc>
          <w:tcPr>
            <w:tcW w:w="1500" w:type="dxa"/>
            <w:tcBorders>
              <w:top w:val="nil"/>
              <w:left w:val="nil"/>
              <w:bottom w:val="nil"/>
              <w:right w:val="nil"/>
            </w:tcBorders>
            <w:vAlign w:val="center"/>
          </w:tcPr>
          <w:p w14:paraId="11A34F87"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2 (0.5)</w:t>
            </w:r>
          </w:p>
        </w:tc>
      </w:tr>
      <w:tr w:rsidR="00AF50B3" w14:paraId="6209A8BD" w14:textId="77777777" w:rsidTr="00AF50B3">
        <w:trPr>
          <w:trHeight w:val="567"/>
        </w:trPr>
        <w:tc>
          <w:tcPr>
            <w:tcW w:w="2792" w:type="dxa"/>
            <w:tcBorders>
              <w:top w:val="nil"/>
              <w:left w:val="nil"/>
              <w:bottom w:val="nil"/>
              <w:right w:val="nil"/>
            </w:tcBorders>
            <w:vAlign w:val="center"/>
          </w:tcPr>
          <w:p w14:paraId="37306362"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No formal education</w:t>
            </w:r>
          </w:p>
        </w:tc>
        <w:tc>
          <w:tcPr>
            <w:tcW w:w="1579" w:type="dxa"/>
            <w:tcBorders>
              <w:top w:val="nil"/>
              <w:left w:val="nil"/>
              <w:bottom w:val="nil"/>
              <w:right w:val="nil"/>
            </w:tcBorders>
            <w:vAlign w:val="center"/>
          </w:tcPr>
          <w:p w14:paraId="566175A6"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25 (8.0)</w:t>
            </w:r>
          </w:p>
        </w:tc>
        <w:tc>
          <w:tcPr>
            <w:tcW w:w="1487" w:type="dxa"/>
            <w:tcBorders>
              <w:top w:val="nil"/>
              <w:left w:val="nil"/>
              <w:bottom w:val="nil"/>
              <w:right w:val="nil"/>
            </w:tcBorders>
            <w:vAlign w:val="center"/>
          </w:tcPr>
          <w:p w14:paraId="73EB5358"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2 (3.4)</w:t>
            </w:r>
          </w:p>
        </w:tc>
        <w:tc>
          <w:tcPr>
            <w:tcW w:w="1498" w:type="dxa"/>
            <w:tcBorders>
              <w:top w:val="nil"/>
              <w:left w:val="nil"/>
              <w:bottom w:val="nil"/>
              <w:right w:val="nil"/>
            </w:tcBorders>
            <w:vAlign w:val="center"/>
          </w:tcPr>
          <w:p w14:paraId="25E94258"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27 (7.3)</w:t>
            </w:r>
          </w:p>
        </w:tc>
        <w:tc>
          <w:tcPr>
            <w:tcW w:w="1578" w:type="dxa"/>
            <w:tcBorders>
              <w:top w:val="nil"/>
              <w:left w:val="nil"/>
              <w:bottom w:val="nil"/>
              <w:right w:val="nil"/>
            </w:tcBorders>
            <w:vAlign w:val="center"/>
          </w:tcPr>
          <w:p w14:paraId="00A2E8B0"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90 (25.9)</w:t>
            </w:r>
          </w:p>
        </w:tc>
        <w:tc>
          <w:tcPr>
            <w:tcW w:w="1488" w:type="dxa"/>
            <w:tcBorders>
              <w:top w:val="nil"/>
              <w:left w:val="nil"/>
              <w:bottom w:val="nil"/>
              <w:right w:val="nil"/>
            </w:tcBorders>
            <w:vAlign w:val="center"/>
          </w:tcPr>
          <w:p w14:paraId="04C55CB1"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19 (32.2)</w:t>
            </w:r>
          </w:p>
        </w:tc>
        <w:tc>
          <w:tcPr>
            <w:tcW w:w="1500" w:type="dxa"/>
            <w:tcBorders>
              <w:top w:val="nil"/>
              <w:left w:val="nil"/>
              <w:bottom w:val="nil"/>
              <w:right w:val="nil"/>
            </w:tcBorders>
            <w:vAlign w:val="center"/>
          </w:tcPr>
          <w:p w14:paraId="2281A0FC"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109 (26.8)</w:t>
            </w:r>
          </w:p>
        </w:tc>
      </w:tr>
      <w:tr w:rsidR="00AF50B3" w14:paraId="087D712D" w14:textId="77777777" w:rsidTr="00AF50B3">
        <w:trPr>
          <w:trHeight w:val="567"/>
        </w:trPr>
        <w:tc>
          <w:tcPr>
            <w:tcW w:w="11922" w:type="dxa"/>
            <w:gridSpan w:val="7"/>
            <w:tcBorders>
              <w:top w:val="nil"/>
              <w:left w:val="nil"/>
              <w:bottom w:val="nil"/>
              <w:right w:val="nil"/>
            </w:tcBorders>
            <w:vAlign w:val="center"/>
          </w:tcPr>
          <w:p w14:paraId="279B3643" w14:textId="77777777" w:rsidR="00AF50B3" w:rsidRPr="008063B2" w:rsidRDefault="00AF50B3" w:rsidP="00AF50B3">
            <w:pPr>
              <w:widowControl w:val="0"/>
              <w:spacing w:after="0" w:line="480" w:lineRule="auto"/>
              <w:rPr>
                <w:rFonts w:ascii="Times New Roman" w:hAnsi="Times New Roman" w:cs="Times New Roman"/>
                <w:b/>
                <w:sz w:val="24"/>
                <w:szCs w:val="24"/>
              </w:rPr>
            </w:pPr>
            <w:r w:rsidRPr="008063B2">
              <w:rPr>
                <w:rFonts w:ascii="Times New Roman" w:eastAsia="Calibri" w:hAnsi="Times New Roman" w:cs="Times New Roman"/>
                <w:b/>
                <w:sz w:val="24"/>
                <w:szCs w:val="24"/>
                <w:lang w:val="en-GB"/>
              </w:rPr>
              <w:t xml:space="preserve">Marital status </w:t>
            </w:r>
            <w:r w:rsidRPr="008063B2">
              <w:rPr>
                <w:rFonts w:ascii="Times New Roman" w:eastAsia="Calibri" w:hAnsi="Times New Roman" w:cs="Times New Roman"/>
                <w:b/>
                <w:sz w:val="24"/>
                <w:szCs w:val="24"/>
              </w:rPr>
              <w:t>[N (%)]</w:t>
            </w:r>
          </w:p>
        </w:tc>
      </w:tr>
      <w:tr w:rsidR="00AF50B3" w14:paraId="646EAF3F" w14:textId="77777777" w:rsidTr="00AF50B3">
        <w:trPr>
          <w:trHeight w:val="567"/>
        </w:trPr>
        <w:tc>
          <w:tcPr>
            <w:tcW w:w="2792" w:type="dxa"/>
            <w:tcBorders>
              <w:top w:val="nil"/>
              <w:left w:val="nil"/>
              <w:bottom w:val="nil"/>
              <w:right w:val="nil"/>
            </w:tcBorders>
            <w:vAlign w:val="center"/>
          </w:tcPr>
          <w:p w14:paraId="4F6B6DBD"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 xml:space="preserve">Single </w:t>
            </w:r>
          </w:p>
        </w:tc>
        <w:tc>
          <w:tcPr>
            <w:tcW w:w="1579" w:type="dxa"/>
            <w:tcBorders>
              <w:top w:val="nil"/>
              <w:left w:val="nil"/>
              <w:bottom w:val="nil"/>
              <w:right w:val="nil"/>
            </w:tcBorders>
            <w:vAlign w:val="center"/>
          </w:tcPr>
          <w:p w14:paraId="675DD3CF"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11 (3.5)</w:t>
            </w:r>
          </w:p>
        </w:tc>
        <w:tc>
          <w:tcPr>
            <w:tcW w:w="1487" w:type="dxa"/>
            <w:tcBorders>
              <w:top w:val="nil"/>
              <w:left w:val="nil"/>
              <w:bottom w:val="nil"/>
              <w:right w:val="nil"/>
            </w:tcBorders>
            <w:vAlign w:val="center"/>
          </w:tcPr>
          <w:p w14:paraId="15939879"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1 (1.7)</w:t>
            </w:r>
          </w:p>
        </w:tc>
        <w:tc>
          <w:tcPr>
            <w:tcW w:w="1498" w:type="dxa"/>
            <w:tcBorders>
              <w:top w:val="nil"/>
              <w:left w:val="nil"/>
              <w:bottom w:val="nil"/>
              <w:right w:val="nil"/>
            </w:tcBorders>
            <w:vAlign w:val="center"/>
          </w:tcPr>
          <w:p w14:paraId="5A4D1F7D"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12 (3.2)</w:t>
            </w:r>
          </w:p>
        </w:tc>
        <w:tc>
          <w:tcPr>
            <w:tcW w:w="1578" w:type="dxa"/>
            <w:tcBorders>
              <w:top w:val="nil"/>
              <w:left w:val="nil"/>
              <w:bottom w:val="nil"/>
              <w:right w:val="nil"/>
            </w:tcBorders>
            <w:vAlign w:val="center"/>
          </w:tcPr>
          <w:p w14:paraId="5BBDEDD4"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6 (1.7)</w:t>
            </w:r>
          </w:p>
        </w:tc>
        <w:tc>
          <w:tcPr>
            <w:tcW w:w="1488" w:type="dxa"/>
            <w:tcBorders>
              <w:top w:val="nil"/>
              <w:left w:val="nil"/>
              <w:bottom w:val="nil"/>
              <w:right w:val="nil"/>
            </w:tcBorders>
            <w:vAlign w:val="center"/>
          </w:tcPr>
          <w:p w14:paraId="2059BBAE"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0 (0)</w:t>
            </w:r>
          </w:p>
        </w:tc>
        <w:tc>
          <w:tcPr>
            <w:tcW w:w="1500" w:type="dxa"/>
            <w:tcBorders>
              <w:top w:val="nil"/>
              <w:left w:val="nil"/>
              <w:bottom w:val="nil"/>
              <w:right w:val="nil"/>
            </w:tcBorders>
            <w:vAlign w:val="center"/>
          </w:tcPr>
          <w:p w14:paraId="2D81B7A3"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6 (1.5)</w:t>
            </w:r>
          </w:p>
        </w:tc>
      </w:tr>
      <w:tr w:rsidR="00AF50B3" w14:paraId="51374FF9" w14:textId="77777777" w:rsidTr="00AF50B3">
        <w:trPr>
          <w:trHeight w:val="567"/>
        </w:trPr>
        <w:tc>
          <w:tcPr>
            <w:tcW w:w="2792" w:type="dxa"/>
            <w:tcBorders>
              <w:top w:val="nil"/>
              <w:left w:val="nil"/>
              <w:bottom w:val="nil"/>
              <w:right w:val="nil"/>
            </w:tcBorders>
            <w:vAlign w:val="center"/>
          </w:tcPr>
          <w:p w14:paraId="0545E539"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Married</w:t>
            </w:r>
          </w:p>
        </w:tc>
        <w:tc>
          <w:tcPr>
            <w:tcW w:w="1579" w:type="dxa"/>
            <w:tcBorders>
              <w:top w:val="nil"/>
              <w:left w:val="nil"/>
              <w:bottom w:val="nil"/>
              <w:right w:val="nil"/>
            </w:tcBorders>
            <w:vAlign w:val="center"/>
          </w:tcPr>
          <w:p w14:paraId="65776D4F"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213 (68.1)</w:t>
            </w:r>
          </w:p>
        </w:tc>
        <w:tc>
          <w:tcPr>
            <w:tcW w:w="1487" w:type="dxa"/>
            <w:tcBorders>
              <w:top w:val="nil"/>
              <w:left w:val="nil"/>
              <w:bottom w:val="nil"/>
              <w:right w:val="nil"/>
            </w:tcBorders>
            <w:vAlign w:val="center"/>
          </w:tcPr>
          <w:p w14:paraId="31A952FB"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34 (57.6)</w:t>
            </w:r>
          </w:p>
        </w:tc>
        <w:tc>
          <w:tcPr>
            <w:tcW w:w="1498" w:type="dxa"/>
            <w:tcBorders>
              <w:top w:val="nil"/>
              <w:left w:val="nil"/>
              <w:bottom w:val="nil"/>
              <w:right w:val="nil"/>
            </w:tcBorders>
            <w:vAlign w:val="center"/>
          </w:tcPr>
          <w:p w14:paraId="47E13482"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247 (66.4)</w:t>
            </w:r>
          </w:p>
        </w:tc>
        <w:tc>
          <w:tcPr>
            <w:tcW w:w="1578" w:type="dxa"/>
            <w:tcBorders>
              <w:top w:val="nil"/>
              <w:left w:val="nil"/>
              <w:bottom w:val="nil"/>
              <w:right w:val="nil"/>
            </w:tcBorders>
            <w:vAlign w:val="center"/>
          </w:tcPr>
          <w:p w14:paraId="25A84A73"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246 (70.7)</w:t>
            </w:r>
          </w:p>
        </w:tc>
        <w:tc>
          <w:tcPr>
            <w:tcW w:w="1488" w:type="dxa"/>
            <w:tcBorders>
              <w:top w:val="nil"/>
              <w:left w:val="nil"/>
              <w:bottom w:val="nil"/>
              <w:right w:val="nil"/>
            </w:tcBorders>
            <w:vAlign w:val="center"/>
          </w:tcPr>
          <w:p w14:paraId="443CF4D8"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36 (61.0)</w:t>
            </w:r>
          </w:p>
        </w:tc>
        <w:tc>
          <w:tcPr>
            <w:tcW w:w="1500" w:type="dxa"/>
            <w:tcBorders>
              <w:top w:val="nil"/>
              <w:left w:val="nil"/>
              <w:bottom w:val="nil"/>
              <w:right w:val="nil"/>
            </w:tcBorders>
            <w:vAlign w:val="center"/>
          </w:tcPr>
          <w:p w14:paraId="7189DEDA"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282 (69.3)</w:t>
            </w:r>
          </w:p>
        </w:tc>
      </w:tr>
      <w:tr w:rsidR="00AF50B3" w14:paraId="0CB4CEC9" w14:textId="77777777" w:rsidTr="00AF50B3">
        <w:trPr>
          <w:trHeight w:val="567"/>
        </w:trPr>
        <w:tc>
          <w:tcPr>
            <w:tcW w:w="2792" w:type="dxa"/>
            <w:tcBorders>
              <w:top w:val="nil"/>
              <w:left w:val="nil"/>
              <w:bottom w:val="nil"/>
              <w:right w:val="nil"/>
            </w:tcBorders>
            <w:vAlign w:val="center"/>
          </w:tcPr>
          <w:p w14:paraId="5203EA2F"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Divorced/ Separated</w:t>
            </w:r>
          </w:p>
        </w:tc>
        <w:tc>
          <w:tcPr>
            <w:tcW w:w="1579" w:type="dxa"/>
            <w:tcBorders>
              <w:top w:val="nil"/>
              <w:left w:val="nil"/>
              <w:bottom w:val="nil"/>
              <w:right w:val="nil"/>
            </w:tcBorders>
            <w:vAlign w:val="center"/>
          </w:tcPr>
          <w:p w14:paraId="7B3BE809"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9 (2.9)</w:t>
            </w:r>
          </w:p>
        </w:tc>
        <w:tc>
          <w:tcPr>
            <w:tcW w:w="1487" w:type="dxa"/>
            <w:tcBorders>
              <w:top w:val="nil"/>
              <w:left w:val="nil"/>
              <w:bottom w:val="nil"/>
              <w:right w:val="nil"/>
            </w:tcBorders>
            <w:vAlign w:val="center"/>
          </w:tcPr>
          <w:p w14:paraId="44418EBD"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4 (6.8)</w:t>
            </w:r>
          </w:p>
        </w:tc>
        <w:tc>
          <w:tcPr>
            <w:tcW w:w="1498" w:type="dxa"/>
            <w:tcBorders>
              <w:top w:val="nil"/>
              <w:left w:val="nil"/>
              <w:bottom w:val="nil"/>
              <w:right w:val="nil"/>
            </w:tcBorders>
            <w:vAlign w:val="center"/>
          </w:tcPr>
          <w:p w14:paraId="220DD10A"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13 (3.5)</w:t>
            </w:r>
          </w:p>
        </w:tc>
        <w:tc>
          <w:tcPr>
            <w:tcW w:w="1578" w:type="dxa"/>
            <w:tcBorders>
              <w:top w:val="nil"/>
              <w:left w:val="nil"/>
              <w:bottom w:val="nil"/>
              <w:right w:val="nil"/>
            </w:tcBorders>
            <w:vAlign w:val="center"/>
          </w:tcPr>
          <w:p w14:paraId="07192116"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6 (1.7)</w:t>
            </w:r>
          </w:p>
        </w:tc>
        <w:tc>
          <w:tcPr>
            <w:tcW w:w="1488" w:type="dxa"/>
            <w:tcBorders>
              <w:top w:val="nil"/>
              <w:left w:val="nil"/>
              <w:bottom w:val="nil"/>
              <w:right w:val="nil"/>
            </w:tcBorders>
            <w:vAlign w:val="center"/>
          </w:tcPr>
          <w:p w14:paraId="6A170229"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2 (3.4)</w:t>
            </w:r>
          </w:p>
        </w:tc>
        <w:tc>
          <w:tcPr>
            <w:tcW w:w="1500" w:type="dxa"/>
            <w:tcBorders>
              <w:top w:val="nil"/>
              <w:left w:val="nil"/>
              <w:bottom w:val="nil"/>
              <w:right w:val="nil"/>
            </w:tcBorders>
            <w:vAlign w:val="center"/>
          </w:tcPr>
          <w:p w14:paraId="0FBACF71"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8 (2.0)</w:t>
            </w:r>
          </w:p>
        </w:tc>
      </w:tr>
      <w:tr w:rsidR="00AF50B3" w14:paraId="1176DB43" w14:textId="77777777" w:rsidTr="00AF50B3">
        <w:trPr>
          <w:trHeight w:val="567"/>
        </w:trPr>
        <w:tc>
          <w:tcPr>
            <w:tcW w:w="2792" w:type="dxa"/>
            <w:tcBorders>
              <w:top w:val="nil"/>
              <w:left w:val="nil"/>
              <w:bottom w:val="nil"/>
              <w:right w:val="nil"/>
            </w:tcBorders>
            <w:vAlign w:val="center"/>
          </w:tcPr>
          <w:p w14:paraId="0F6DB95C"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Widow/ Widower</w:t>
            </w:r>
          </w:p>
        </w:tc>
        <w:tc>
          <w:tcPr>
            <w:tcW w:w="1579" w:type="dxa"/>
            <w:tcBorders>
              <w:top w:val="nil"/>
              <w:left w:val="nil"/>
              <w:bottom w:val="nil"/>
              <w:right w:val="nil"/>
            </w:tcBorders>
            <w:vAlign w:val="center"/>
          </w:tcPr>
          <w:p w14:paraId="7F6CA4B5"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80 (25.6)</w:t>
            </w:r>
          </w:p>
        </w:tc>
        <w:tc>
          <w:tcPr>
            <w:tcW w:w="1487" w:type="dxa"/>
            <w:tcBorders>
              <w:top w:val="nil"/>
              <w:left w:val="nil"/>
              <w:bottom w:val="nil"/>
              <w:right w:val="nil"/>
            </w:tcBorders>
            <w:vAlign w:val="center"/>
          </w:tcPr>
          <w:p w14:paraId="05F7ACFE"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20 (33.9)</w:t>
            </w:r>
          </w:p>
        </w:tc>
        <w:tc>
          <w:tcPr>
            <w:tcW w:w="1498" w:type="dxa"/>
            <w:tcBorders>
              <w:top w:val="nil"/>
              <w:left w:val="nil"/>
              <w:bottom w:val="nil"/>
              <w:right w:val="nil"/>
            </w:tcBorders>
            <w:vAlign w:val="center"/>
          </w:tcPr>
          <w:p w14:paraId="09B43BDB"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100 (26.9)</w:t>
            </w:r>
          </w:p>
        </w:tc>
        <w:tc>
          <w:tcPr>
            <w:tcW w:w="1578" w:type="dxa"/>
            <w:tcBorders>
              <w:top w:val="nil"/>
              <w:left w:val="nil"/>
              <w:bottom w:val="nil"/>
              <w:right w:val="nil"/>
            </w:tcBorders>
            <w:vAlign w:val="center"/>
          </w:tcPr>
          <w:p w14:paraId="62690125"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90 (25.9)</w:t>
            </w:r>
          </w:p>
        </w:tc>
        <w:tc>
          <w:tcPr>
            <w:tcW w:w="1488" w:type="dxa"/>
            <w:tcBorders>
              <w:top w:val="nil"/>
              <w:left w:val="nil"/>
              <w:bottom w:val="nil"/>
              <w:right w:val="nil"/>
            </w:tcBorders>
            <w:vAlign w:val="center"/>
          </w:tcPr>
          <w:p w14:paraId="715DD84F"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21 (35.6)</w:t>
            </w:r>
          </w:p>
        </w:tc>
        <w:tc>
          <w:tcPr>
            <w:tcW w:w="1500" w:type="dxa"/>
            <w:tcBorders>
              <w:top w:val="nil"/>
              <w:left w:val="nil"/>
              <w:bottom w:val="nil"/>
              <w:right w:val="nil"/>
            </w:tcBorders>
            <w:vAlign w:val="center"/>
          </w:tcPr>
          <w:p w14:paraId="38402FCF"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111 (27.3)</w:t>
            </w:r>
          </w:p>
        </w:tc>
      </w:tr>
      <w:tr w:rsidR="00AF50B3" w14:paraId="30C239F7" w14:textId="77777777" w:rsidTr="00AF50B3">
        <w:trPr>
          <w:trHeight w:val="567"/>
        </w:trPr>
        <w:tc>
          <w:tcPr>
            <w:tcW w:w="11922" w:type="dxa"/>
            <w:gridSpan w:val="7"/>
            <w:tcBorders>
              <w:top w:val="nil"/>
              <w:left w:val="nil"/>
              <w:bottom w:val="nil"/>
              <w:right w:val="nil"/>
            </w:tcBorders>
            <w:vAlign w:val="center"/>
          </w:tcPr>
          <w:p w14:paraId="17C6629F" w14:textId="77777777" w:rsidR="00AF50B3" w:rsidRPr="008063B2" w:rsidRDefault="00AF50B3" w:rsidP="00AF50B3">
            <w:pPr>
              <w:widowControl w:val="0"/>
              <w:spacing w:after="0" w:line="480" w:lineRule="auto"/>
              <w:rPr>
                <w:rFonts w:ascii="Times New Roman" w:hAnsi="Times New Roman" w:cs="Times New Roman"/>
                <w:b/>
                <w:sz w:val="24"/>
                <w:szCs w:val="24"/>
              </w:rPr>
            </w:pPr>
            <w:r w:rsidRPr="008063B2">
              <w:rPr>
                <w:rFonts w:ascii="Times New Roman" w:eastAsia="Calibri" w:hAnsi="Times New Roman" w:cs="Times New Roman"/>
                <w:b/>
                <w:sz w:val="24"/>
                <w:szCs w:val="24"/>
                <w:lang w:val="en-GB"/>
              </w:rPr>
              <w:t xml:space="preserve">Smoking habits </w:t>
            </w:r>
            <w:r w:rsidRPr="008063B2">
              <w:rPr>
                <w:rFonts w:ascii="Times New Roman" w:eastAsia="Calibri" w:hAnsi="Times New Roman" w:cs="Times New Roman"/>
                <w:b/>
                <w:sz w:val="24"/>
                <w:szCs w:val="24"/>
              </w:rPr>
              <w:t>[N (%)]</w:t>
            </w:r>
          </w:p>
        </w:tc>
      </w:tr>
      <w:tr w:rsidR="00AF50B3" w14:paraId="406EAD46" w14:textId="77777777" w:rsidTr="00AF50B3">
        <w:trPr>
          <w:trHeight w:val="567"/>
        </w:trPr>
        <w:tc>
          <w:tcPr>
            <w:tcW w:w="2792" w:type="dxa"/>
            <w:tcBorders>
              <w:top w:val="nil"/>
              <w:left w:val="nil"/>
              <w:bottom w:val="nil"/>
              <w:right w:val="nil"/>
            </w:tcBorders>
            <w:vAlign w:val="center"/>
          </w:tcPr>
          <w:p w14:paraId="26368828"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Smoker</w:t>
            </w:r>
          </w:p>
        </w:tc>
        <w:tc>
          <w:tcPr>
            <w:tcW w:w="1579" w:type="dxa"/>
            <w:tcBorders>
              <w:top w:val="nil"/>
              <w:left w:val="nil"/>
              <w:bottom w:val="nil"/>
              <w:right w:val="nil"/>
            </w:tcBorders>
            <w:vAlign w:val="center"/>
          </w:tcPr>
          <w:p w14:paraId="15122EB1"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46 (14.7)</w:t>
            </w:r>
          </w:p>
        </w:tc>
        <w:tc>
          <w:tcPr>
            <w:tcW w:w="1487" w:type="dxa"/>
            <w:tcBorders>
              <w:top w:val="nil"/>
              <w:left w:val="nil"/>
              <w:bottom w:val="nil"/>
              <w:right w:val="nil"/>
            </w:tcBorders>
            <w:vAlign w:val="center"/>
          </w:tcPr>
          <w:p w14:paraId="7595ECB4"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11 (18.6)</w:t>
            </w:r>
          </w:p>
        </w:tc>
        <w:tc>
          <w:tcPr>
            <w:tcW w:w="1498" w:type="dxa"/>
            <w:tcBorders>
              <w:top w:val="nil"/>
              <w:left w:val="nil"/>
              <w:bottom w:val="nil"/>
              <w:right w:val="nil"/>
            </w:tcBorders>
            <w:vAlign w:val="center"/>
          </w:tcPr>
          <w:p w14:paraId="13A69C45"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57 (15.3)</w:t>
            </w:r>
          </w:p>
        </w:tc>
        <w:tc>
          <w:tcPr>
            <w:tcW w:w="1578" w:type="dxa"/>
            <w:tcBorders>
              <w:top w:val="nil"/>
              <w:left w:val="nil"/>
              <w:bottom w:val="nil"/>
              <w:right w:val="nil"/>
            </w:tcBorders>
            <w:vAlign w:val="center"/>
          </w:tcPr>
          <w:p w14:paraId="79C5C5AD"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67 (19.3)</w:t>
            </w:r>
          </w:p>
        </w:tc>
        <w:tc>
          <w:tcPr>
            <w:tcW w:w="1488" w:type="dxa"/>
            <w:tcBorders>
              <w:top w:val="nil"/>
              <w:left w:val="nil"/>
              <w:bottom w:val="nil"/>
              <w:right w:val="nil"/>
            </w:tcBorders>
            <w:vAlign w:val="center"/>
          </w:tcPr>
          <w:p w14:paraId="333D6A0C"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11 (18.6)</w:t>
            </w:r>
          </w:p>
        </w:tc>
        <w:tc>
          <w:tcPr>
            <w:tcW w:w="1500" w:type="dxa"/>
            <w:tcBorders>
              <w:top w:val="nil"/>
              <w:left w:val="nil"/>
              <w:bottom w:val="nil"/>
              <w:right w:val="nil"/>
            </w:tcBorders>
            <w:vAlign w:val="center"/>
          </w:tcPr>
          <w:p w14:paraId="561A0CEC"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78 (19.2)</w:t>
            </w:r>
          </w:p>
        </w:tc>
      </w:tr>
      <w:tr w:rsidR="00AF50B3" w14:paraId="064520F0" w14:textId="77777777" w:rsidTr="00AF50B3">
        <w:trPr>
          <w:trHeight w:val="567"/>
        </w:trPr>
        <w:tc>
          <w:tcPr>
            <w:tcW w:w="2792" w:type="dxa"/>
            <w:tcBorders>
              <w:top w:val="nil"/>
              <w:left w:val="nil"/>
              <w:bottom w:val="nil"/>
              <w:right w:val="nil"/>
            </w:tcBorders>
            <w:vAlign w:val="center"/>
          </w:tcPr>
          <w:p w14:paraId="70FA33B6"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Ex-smoker</w:t>
            </w:r>
          </w:p>
        </w:tc>
        <w:tc>
          <w:tcPr>
            <w:tcW w:w="1579" w:type="dxa"/>
            <w:tcBorders>
              <w:top w:val="nil"/>
              <w:left w:val="nil"/>
              <w:bottom w:val="nil"/>
              <w:right w:val="nil"/>
            </w:tcBorders>
            <w:vAlign w:val="center"/>
          </w:tcPr>
          <w:p w14:paraId="499ED2CA"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35 (11.2)</w:t>
            </w:r>
          </w:p>
        </w:tc>
        <w:tc>
          <w:tcPr>
            <w:tcW w:w="1487" w:type="dxa"/>
            <w:tcBorders>
              <w:top w:val="nil"/>
              <w:left w:val="nil"/>
              <w:bottom w:val="nil"/>
              <w:right w:val="nil"/>
            </w:tcBorders>
            <w:vAlign w:val="center"/>
          </w:tcPr>
          <w:p w14:paraId="6D096B05"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6 (10.2)</w:t>
            </w:r>
          </w:p>
        </w:tc>
        <w:tc>
          <w:tcPr>
            <w:tcW w:w="1498" w:type="dxa"/>
            <w:tcBorders>
              <w:top w:val="nil"/>
              <w:left w:val="nil"/>
              <w:bottom w:val="nil"/>
              <w:right w:val="nil"/>
            </w:tcBorders>
            <w:vAlign w:val="center"/>
          </w:tcPr>
          <w:p w14:paraId="1D5B7E47"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41 (11.0)</w:t>
            </w:r>
          </w:p>
        </w:tc>
        <w:tc>
          <w:tcPr>
            <w:tcW w:w="1578" w:type="dxa"/>
            <w:tcBorders>
              <w:top w:val="nil"/>
              <w:left w:val="nil"/>
              <w:bottom w:val="nil"/>
              <w:right w:val="nil"/>
            </w:tcBorders>
            <w:vAlign w:val="center"/>
          </w:tcPr>
          <w:p w14:paraId="5A082D27"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40 (11.5)</w:t>
            </w:r>
          </w:p>
        </w:tc>
        <w:tc>
          <w:tcPr>
            <w:tcW w:w="1488" w:type="dxa"/>
            <w:tcBorders>
              <w:top w:val="nil"/>
              <w:left w:val="nil"/>
              <w:bottom w:val="nil"/>
              <w:right w:val="nil"/>
            </w:tcBorders>
            <w:vAlign w:val="center"/>
          </w:tcPr>
          <w:p w14:paraId="06B91653"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7 (11.9)</w:t>
            </w:r>
          </w:p>
        </w:tc>
        <w:tc>
          <w:tcPr>
            <w:tcW w:w="1500" w:type="dxa"/>
            <w:tcBorders>
              <w:top w:val="nil"/>
              <w:left w:val="nil"/>
              <w:bottom w:val="nil"/>
              <w:right w:val="nil"/>
            </w:tcBorders>
            <w:vAlign w:val="center"/>
          </w:tcPr>
          <w:p w14:paraId="059A29E0"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47 (11.5)</w:t>
            </w:r>
          </w:p>
        </w:tc>
      </w:tr>
      <w:tr w:rsidR="00AF50B3" w14:paraId="5A753495" w14:textId="77777777" w:rsidTr="00AF50B3">
        <w:trPr>
          <w:trHeight w:val="567"/>
        </w:trPr>
        <w:tc>
          <w:tcPr>
            <w:tcW w:w="2792" w:type="dxa"/>
            <w:tcBorders>
              <w:top w:val="nil"/>
              <w:left w:val="nil"/>
              <w:bottom w:val="nil"/>
              <w:right w:val="nil"/>
            </w:tcBorders>
            <w:vAlign w:val="center"/>
          </w:tcPr>
          <w:p w14:paraId="250D5142"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Non-smoker</w:t>
            </w:r>
          </w:p>
        </w:tc>
        <w:tc>
          <w:tcPr>
            <w:tcW w:w="1579" w:type="dxa"/>
            <w:tcBorders>
              <w:top w:val="nil"/>
              <w:left w:val="nil"/>
              <w:bottom w:val="nil"/>
              <w:right w:val="nil"/>
            </w:tcBorders>
            <w:vAlign w:val="center"/>
          </w:tcPr>
          <w:p w14:paraId="0AF3220D"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232 (74.1)</w:t>
            </w:r>
          </w:p>
        </w:tc>
        <w:tc>
          <w:tcPr>
            <w:tcW w:w="1487" w:type="dxa"/>
            <w:tcBorders>
              <w:top w:val="nil"/>
              <w:left w:val="nil"/>
              <w:bottom w:val="nil"/>
              <w:right w:val="nil"/>
            </w:tcBorders>
            <w:vAlign w:val="center"/>
          </w:tcPr>
          <w:p w14:paraId="2C6E14BB"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42 (71.2)</w:t>
            </w:r>
          </w:p>
        </w:tc>
        <w:tc>
          <w:tcPr>
            <w:tcW w:w="1498" w:type="dxa"/>
            <w:tcBorders>
              <w:top w:val="nil"/>
              <w:left w:val="nil"/>
              <w:bottom w:val="nil"/>
              <w:right w:val="nil"/>
            </w:tcBorders>
            <w:vAlign w:val="center"/>
          </w:tcPr>
          <w:p w14:paraId="161E12C4"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274 (73.7)</w:t>
            </w:r>
          </w:p>
        </w:tc>
        <w:tc>
          <w:tcPr>
            <w:tcW w:w="1578" w:type="dxa"/>
            <w:tcBorders>
              <w:top w:val="nil"/>
              <w:left w:val="nil"/>
              <w:bottom w:val="nil"/>
              <w:right w:val="nil"/>
            </w:tcBorders>
            <w:vAlign w:val="center"/>
          </w:tcPr>
          <w:p w14:paraId="1AC2B1F6"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241 (69.3)</w:t>
            </w:r>
          </w:p>
        </w:tc>
        <w:tc>
          <w:tcPr>
            <w:tcW w:w="1488" w:type="dxa"/>
            <w:tcBorders>
              <w:top w:val="nil"/>
              <w:left w:val="nil"/>
              <w:bottom w:val="nil"/>
              <w:right w:val="nil"/>
            </w:tcBorders>
            <w:vAlign w:val="center"/>
          </w:tcPr>
          <w:p w14:paraId="3A31EC28"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41 (69.5)</w:t>
            </w:r>
          </w:p>
        </w:tc>
        <w:tc>
          <w:tcPr>
            <w:tcW w:w="1500" w:type="dxa"/>
            <w:tcBorders>
              <w:top w:val="nil"/>
              <w:left w:val="nil"/>
              <w:bottom w:val="nil"/>
              <w:right w:val="nil"/>
            </w:tcBorders>
            <w:vAlign w:val="center"/>
          </w:tcPr>
          <w:p w14:paraId="283D8071"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282 (69.3)</w:t>
            </w:r>
          </w:p>
        </w:tc>
      </w:tr>
      <w:tr w:rsidR="00AF50B3" w14:paraId="0C4D0386" w14:textId="77777777" w:rsidTr="00AF50B3">
        <w:trPr>
          <w:trHeight w:val="567"/>
        </w:trPr>
        <w:tc>
          <w:tcPr>
            <w:tcW w:w="11922" w:type="dxa"/>
            <w:gridSpan w:val="7"/>
            <w:tcBorders>
              <w:top w:val="nil"/>
              <w:left w:val="nil"/>
              <w:bottom w:val="nil"/>
              <w:right w:val="nil"/>
            </w:tcBorders>
            <w:vAlign w:val="center"/>
          </w:tcPr>
          <w:p w14:paraId="5D6F278C" w14:textId="77777777" w:rsidR="00AF50B3" w:rsidRPr="008063B2" w:rsidRDefault="00AF50B3" w:rsidP="00AF50B3">
            <w:pPr>
              <w:widowControl w:val="0"/>
              <w:spacing w:after="0" w:line="480" w:lineRule="auto"/>
              <w:rPr>
                <w:rFonts w:ascii="Times New Roman" w:hAnsi="Times New Roman" w:cs="Times New Roman"/>
                <w:b/>
                <w:sz w:val="24"/>
                <w:szCs w:val="24"/>
              </w:rPr>
            </w:pPr>
            <w:r w:rsidRPr="008063B2">
              <w:rPr>
                <w:rFonts w:ascii="Times New Roman" w:eastAsia="Calibri" w:hAnsi="Times New Roman" w:cs="Times New Roman"/>
                <w:b/>
                <w:sz w:val="24"/>
                <w:szCs w:val="24"/>
                <w:lang w:val="en-GB"/>
              </w:rPr>
              <w:t xml:space="preserve">Past medical history </w:t>
            </w:r>
            <w:r w:rsidRPr="008063B2">
              <w:rPr>
                <w:rFonts w:ascii="Times New Roman" w:eastAsia="Calibri" w:hAnsi="Times New Roman" w:cs="Times New Roman"/>
                <w:b/>
                <w:sz w:val="24"/>
                <w:szCs w:val="24"/>
              </w:rPr>
              <w:t>[N (%)]</w:t>
            </w:r>
          </w:p>
        </w:tc>
      </w:tr>
      <w:tr w:rsidR="00AF50B3" w14:paraId="0865F6C5" w14:textId="77777777" w:rsidTr="00AF50B3">
        <w:trPr>
          <w:trHeight w:val="567"/>
        </w:trPr>
        <w:tc>
          <w:tcPr>
            <w:tcW w:w="2792" w:type="dxa"/>
            <w:tcBorders>
              <w:top w:val="nil"/>
              <w:left w:val="nil"/>
              <w:bottom w:val="nil"/>
              <w:right w:val="nil"/>
            </w:tcBorders>
            <w:vAlign w:val="center"/>
          </w:tcPr>
          <w:p w14:paraId="018CE11C"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Hypertension</w:t>
            </w:r>
          </w:p>
        </w:tc>
        <w:tc>
          <w:tcPr>
            <w:tcW w:w="1579" w:type="dxa"/>
            <w:tcBorders>
              <w:top w:val="nil"/>
              <w:left w:val="nil"/>
              <w:bottom w:val="nil"/>
              <w:right w:val="nil"/>
            </w:tcBorders>
            <w:vAlign w:val="center"/>
          </w:tcPr>
          <w:p w14:paraId="14A48FD8"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148 (47.3)</w:t>
            </w:r>
          </w:p>
        </w:tc>
        <w:tc>
          <w:tcPr>
            <w:tcW w:w="1487" w:type="dxa"/>
            <w:tcBorders>
              <w:top w:val="nil"/>
              <w:left w:val="nil"/>
              <w:bottom w:val="nil"/>
              <w:right w:val="nil"/>
            </w:tcBorders>
            <w:vAlign w:val="center"/>
          </w:tcPr>
          <w:p w14:paraId="082F0C71"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30 (50.8)</w:t>
            </w:r>
          </w:p>
        </w:tc>
        <w:tc>
          <w:tcPr>
            <w:tcW w:w="1498" w:type="dxa"/>
            <w:tcBorders>
              <w:top w:val="nil"/>
              <w:left w:val="nil"/>
              <w:bottom w:val="nil"/>
              <w:right w:val="nil"/>
            </w:tcBorders>
            <w:vAlign w:val="center"/>
          </w:tcPr>
          <w:p w14:paraId="0FFD0828"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178 (47.8)</w:t>
            </w:r>
          </w:p>
        </w:tc>
        <w:tc>
          <w:tcPr>
            <w:tcW w:w="1578" w:type="dxa"/>
            <w:tcBorders>
              <w:top w:val="nil"/>
              <w:left w:val="nil"/>
              <w:bottom w:val="nil"/>
              <w:right w:val="nil"/>
            </w:tcBorders>
            <w:vAlign w:val="center"/>
          </w:tcPr>
          <w:p w14:paraId="792EB218"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171 (49.1)</w:t>
            </w:r>
          </w:p>
        </w:tc>
        <w:tc>
          <w:tcPr>
            <w:tcW w:w="1488" w:type="dxa"/>
            <w:tcBorders>
              <w:top w:val="nil"/>
              <w:left w:val="nil"/>
              <w:bottom w:val="nil"/>
              <w:right w:val="nil"/>
            </w:tcBorders>
            <w:vAlign w:val="center"/>
          </w:tcPr>
          <w:p w14:paraId="0F7336D3"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28 (47.5)</w:t>
            </w:r>
          </w:p>
        </w:tc>
        <w:tc>
          <w:tcPr>
            <w:tcW w:w="1500" w:type="dxa"/>
            <w:tcBorders>
              <w:top w:val="nil"/>
              <w:left w:val="nil"/>
              <w:bottom w:val="nil"/>
              <w:right w:val="nil"/>
            </w:tcBorders>
            <w:vAlign w:val="center"/>
          </w:tcPr>
          <w:p w14:paraId="520AEE54"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199 (48.9)</w:t>
            </w:r>
          </w:p>
        </w:tc>
      </w:tr>
      <w:tr w:rsidR="00AF50B3" w14:paraId="22990162" w14:textId="77777777" w:rsidTr="00AF50B3">
        <w:trPr>
          <w:trHeight w:val="567"/>
        </w:trPr>
        <w:tc>
          <w:tcPr>
            <w:tcW w:w="2792" w:type="dxa"/>
            <w:tcBorders>
              <w:top w:val="nil"/>
              <w:left w:val="nil"/>
              <w:bottom w:val="nil"/>
              <w:right w:val="nil"/>
            </w:tcBorders>
            <w:vAlign w:val="center"/>
          </w:tcPr>
          <w:p w14:paraId="4AB88668"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Hypercholesterolemia</w:t>
            </w:r>
          </w:p>
        </w:tc>
        <w:tc>
          <w:tcPr>
            <w:tcW w:w="1579" w:type="dxa"/>
            <w:tcBorders>
              <w:top w:val="nil"/>
              <w:left w:val="nil"/>
              <w:bottom w:val="nil"/>
              <w:right w:val="nil"/>
            </w:tcBorders>
            <w:vAlign w:val="center"/>
          </w:tcPr>
          <w:p w14:paraId="24092F61"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102 (32.6)</w:t>
            </w:r>
          </w:p>
        </w:tc>
        <w:tc>
          <w:tcPr>
            <w:tcW w:w="1487" w:type="dxa"/>
            <w:tcBorders>
              <w:top w:val="nil"/>
              <w:left w:val="nil"/>
              <w:bottom w:val="nil"/>
              <w:right w:val="nil"/>
            </w:tcBorders>
            <w:vAlign w:val="center"/>
          </w:tcPr>
          <w:p w14:paraId="0F6B6FC9"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15 (25.4)</w:t>
            </w:r>
          </w:p>
        </w:tc>
        <w:tc>
          <w:tcPr>
            <w:tcW w:w="1498" w:type="dxa"/>
            <w:tcBorders>
              <w:top w:val="nil"/>
              <w:left w:val="nil"/>
              <w:bottom w:val="nil"/>
              <w:right w:val="nil"/>
            </w:tcBorders>
            <w:vAlign w:val="center"/>
          </w:tcPr>
          <w:p w14:paraId="27AC39CD"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117 (31.5)</w:t>
            </w:r>
          </w:p>
        </w:tc>
        <w:tc>
          <w:tcPr>
            <w:tcW w:w="1578" w:type="dxa"/>
            <w:tcBorders>
              <w:top w:val="nil"/>
              <w:left w:val="nil"/>
              <w:bottom w:val="nil"/>
              <w:right w:val="nil"/>
            </w:tcBorders>
            <w:vAlign w:val="center"/>
          </w:tcPr>
          <w:p w14:paraId="153247C4"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99 (28.4)</w:t>
            </w:r>
          </w:p>
        </w:tc>
        <w:tc>
          <w:tcPr>
            <w:tcW w:w="1488" w:type="dxa"/>
            <w:tcBorders>
              <w:top w:val="nil"/>
              <w:left w:val="nil"/>
              <w:bottom w:val="nil"/>
              <w:right w:val="nil"/>
            </w:tcBorders>
            <w:vAlign w:val="center"/>
          </w:tcPr>
          <w:p w14:paraId="44F7D8F5"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15 (25.4)</w:t>
            </w:r>
          </w:p>
        </w:tc>
        <w:tc>
          <w:tcPr>
            <w:tcW w:w="1500" w:type="dxa"/>
            <w:tcBorders>
              <w:top w:val="nil"/>
              <w:left w:val="nil"/>
              <w:bottom w:val="nil"/>
              <w:right w:val="nil"/>
            </w:tcBorders>
            <w:vAlign w:val="center"/>
          </w:tcPr>
          <w:p w14:paraId="734B1607"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114 (28.0)</w:t>
            </w:r>
          </w:p>
        </w:tc>
      </w:tr>
      <w:tr w:rsidR="00AF50B3" w14:paraId="5F85D3A9" w14:textId="77777777" w:rsidTr="00AF50B3">
        <w:trPr>
          <w:trHeight w:val="567"/>
        </w:trPr>
        <w:tc>
          <w:tcPr>
            <w:tcW w:w="2792" w:type="dxa"/>
            <w:tcBorders>
              <w:top w:val="nil"/>
              <w:left w:val="nil"/>
              <w:bottom w:val="nil"/>
              <w:right w:val="nil"/>
            </w:tcBorders>
            <w:vAlign w:val="center"/>
          </w:tcPr>
          <w:p w14:paraId="62D6C35F"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Diabetes</w:t>
            </w:r>
          </w:p>
        </w:tc>
        <w:tc>
          <w:tcPr>
            <w:tcW w:w="1579" w:type="dxa"/>
            <w:tcBorders>
              <w:top w:val="nil"/>
              <w:left w:val="nil"/>
              <w:bottom w:val="nil"/>
              <w:right w:val="nil"/>
            </w:tcBorders>
            <w:vAlign w:val="center"/>
          </w:tcPr>
          <w:p w14:paraId="64120B3F"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79 (25.2)</w:t>
            </w:r>
          </w:p>
        </w:tc>
        <w:tc>
          <w:tcPr>
            <w:tcW w:w="1487" w:type="dxa"/>
            <w:tcBorders>
              <w:top w:val="nil"/>
              <w:left w:val="nil"/>
              <w:bottom w:val="nil"/>
              <w:right w:val="nil"/>
            </w:tcBorders>
            <w:vAlign w:val="center"/>
          </w:tcPr>
          <w:p w14:paraId="234653C5"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13 (22.0)</w:t>
            </w:r>
          </w:p>
        </w:tc>
        <w:tc>
          <w:tcPr>
            <w:tcW w:w="1498" w:type="dxa"/>
            <w:tcBorders>
              <w:top w:val="nil"/>
              <w:left w:val="nil"/>
              <w:bottom w:val="nil"/>
              <w:right w:val="nil"/>
            </w:tcBorders>
            <w:vAlign w:val="center"/>
          </w:tcPr>
          <w:p w14:paraId="5C0864E9"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92 (24.7)</w:t>
            </w:r>
          </w:p>
        </w:tc>
        <w:tc>
          <w:tcPr>
            <w:tcW w:w="1578" w:type="dxa"/>
            <w:tcBorders>
              <w:top w:val="nil"/>
              <w:left w:val="nil"/>
              <w:bottom w:val="nil"/>
              <w:right w:val="nil"/>
            </w:tcBorders>
            <w:vAlign w:val="center"/>
          </w:tcPr>
          <w:p w14:paraId="49142F43"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81 (23.3)</w:t>
            </w:r>
          </w:p>
        </w:tc>
        <w:tc>
          <w:tcPr>
            <w:tcW w:w="1488" w:type="dxa"/>
            <w:tcBorders>
              <w:top w:val="nil"/>
              <w:left w:val="nil"/>
              <w:bottom w:val="nil"/>
              <w:right w:val="nil"/>
            </w:tcBorders>
            <w:vAlign w:val="center"/>
          </w:tcPr>
          <w:p w14:paraId="2665F768"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15 (25.4)</w:t>
            </w:r>
          </w:p>
        </w:tc>
        <w:tc>
          <w:tcPr>
            <w:tcW w:w="1500" w:type="dxa"/>
            <w:tcBorders>
              <w:top w:val="nil"/>
              <w:left w:val="nil"/>
              <w:bottom w:val="nil"/>
              <w:right w:val="nil"/>
            </w:tcBorders>
            <w:vAlign w:val="center"/>
          </w:tcPr>
          <w:p w14:paraId="30D110FF"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96 (23.6)</w:t>
            </w:r>
          </w:p>
        </w:tc>
      </w:tr>
      <w:tr w:rsidR="00AF50B3" w14:paraId="010061BA" w14:textId="77777777" w:rsidTr="00AF50B3">
        <w:trPr>
          <w:trHeight w:val="567"/>
        </w:trPr>
        <w:tc>
          <w:tcPr>
            <w:tcW w:w="2792" w:type="dxa"/>
            <w:tcBorders>
              <w:top w:val="nil"/>
              <w:left w:val="nil"/>
              <w:bottom w:val="nil"/>
              <w:right w:val="nil"/>
            </w:tcBorders>
            <w:vAlign w:val="center"/>
          </w:tcPr>
          <w:p w14:paraId="2C15F01C"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Heart problems</w:t>
            </w:r>
          </w:p>
        </w:tc>
        <w:tc>
          <w:tcPr>
            <w:tcW w:w="1579" w:type="dxa"/>
            <w:tcBorders>
              <w:top w:val="nil"/>
              <w:left w:val="nil"/>
              <w:bottom w:val="nil"/>
              <w:right w:val="nil"/>
            </w:tcBorders>
            <w:vAlign w:val="center"/>
          </w:tcPr>
          <w:p w14:paraId="60A9235C"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31 (9.9)</w:t>
            </w:r>
          </w:p>
        </w:tc>
        <w:tc>
          <w:tcPr>
            <w:tcW w:w="1487" w:type="dxa"/>
            <w:tcBorders>
              <w:top w:val="nil"/>
              <w:left w:val="nil"/>
              <w:bottom w:val="nil"/>
              <w:right w:val="nil"/>
            </w:tcBorders>
            <w:vAlign w:val="center"/>
          </w:tcPr>
          <w:p w14:paraId="53BE5B4F"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5 (8.5)</w:t>
            </w:r>
          </w:p>
        </w:tc>
        <w:tc>
          <w:tcPr>
            <w:tcW w:w="1498" w:type="dxa"/>
            <w:tcBorders>
              <w:top w:val="nil"/>
              <w:left w:val="nil"/>
              <w:bottom w:val="nil"/>
              <w:right w:val="nil"/>
            </w:tcBorders>
            <w:vAlign w:val="center"/>
          </w:tcPr>
          <w:p w14:paraId="48C1CC33"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36 (9.7)</w:t>
            </w:r>
          </w:p>
        </w:tc>
        <w:tc>
          <w:tcPr>
            <w:tcW w:w="1578" w:type="dxa"/>
            <w:tcBorders>
              <w:top w:val="nil"/>
              <w:left w:val="nil"/>
              <w:bottom w:val="nil"/>
              <w:right w:val="nil"/>
            </w:tcBorders>
            <w:vAlign w:val="center"/>
          </w:tcPr>
          <w:p w14:paraId="4DC3ACF3"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36 (10.3)</w:t>
            </w:r>
          </w:p>
        </w:tc>
        <w:tc>
          <w:tcPr>
            <w:tcW w:w="1488" w:type="dxa"/>
            <w:tcBorders>
              <w:top w:val="nil"/>
              <w:left w:val="nil"/>
              <w:bottom w:val="nil"/>
              <w:right w:val="nil"/>
            </w:tcBorders>
            <w:vAlign w:val="center"/>
          </w:tcPr>
          <w:p w14:paraId="66CEB9BF"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4 (6.8)</w:t>
            </w:r>
          </w:p>
        </w:tc>
        <w:tc>
          <w:tcPr>
            <w:tcW w:w="1500" w:type="dxa"/>
            <w:tcBorders>
              <w:top w:val="nil"/>
              <w:left w:val="nil"/>
              <w:bottom w:val="nil"/>
              <w:right w:val="nil"/>
            </w:tcBorders>
            <w:vAlign w:val="center"/>
          </w:tcPr>
          <w:p w14:paraId="23B8BB91"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40 (9.8)</w:t>
            </w:r>
          </w:p>
        </w:tc>
      </w:tr>
      <w:tr w:rsidR="00AF50B3" w14:paraId="3AD264D0" w14:textId="77777777" w:rsidTr="00AF50B3">
        <w:trPr>
          <w:trHeight w:val="567"/>
        </w:trPr>
        <w:tc>
          <w:tcPr>
            <w:tcW w:w="2792" w:type="dxa"/>
            <w:tcBorders>
              <w:top w:val="nil"/>
              <w:left w:val="nil"/>
              <w:bottom w:val="nil"/>
              <w:right w:val="nil"/>
            </w:tcBorders>
            <w:vAlign w:val="center"/>
          </w:tcPr>
          <w:p w14:paraId="06B1CAF4"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lastRenderedPageBreak/>
              <w:t>Cataract/ Glaucoma</w:t>
            </w:r>
          </w:p>
        </w:tc>
        <w:tc>
          <w:tcPr>
            <w:tcW w:w="1579" w:type="dxa"/>
            <w:tcBorders>
              <w:top w:val="nil"/>
              <w:left w:val="nil"/>
              <w:bottom w:val="nil"/>
              <w:right w:val="nil"/>
            </w:tcBorders>
            <w:vAlign w:val="center"/>
          </w:tcPr>
          <w:p w14:paraId="6DC3B6D3"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33 (10.5)</w:t>
            </w:r>
          </w:p>
        </w:tc>
        <w:tc>
          <w:tcPr>
            <w:tcW w:w="1487" w:type="dxa"/>
            <w:tcBorders>
              <w:top w:val="nil"/>
              <w:left w:val="nil"/>
              <w:bottom w:val="nil"/>
              <w:right w:val="nil"/>
            </w:tcBorders>
            <w:vAlign w:val="center"/>
          </w:tcPr>
          <w:p w14:paraId="0849AD3C"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6 (10.2)</w:t>
            </w:r>
          </w:p>
        </w:tc>
        <w:tc>
          <w:tcPr>
            <w:tcW w:w="1498" w:type="dxa"/>
            <w:tcBorders>
              <w:top w:val="nil"/>
              <w:left w:val="nil"/>
              <w:bottom w:val="nil"/>
              <w:right w:val="nil"/>
            </w:tcBorders>
            <w:vAlign w:val="center"/>
          </w:tcPr>
          <w:p w14:paraId="0D879A50"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39 (10.5)</w:t>
            </w:r>
          </w:p>
        </w:tc>
        <w:tc>
          <w:tcPr>
            <w:tcW w:w="1578" w:type="dxa"/>
            <w:tcBorders>
              <w:top w:val="nil"/>
              <w:left w:val="nil"/>
              <w:bottom w:val="nil"/>
              <w:right w:val="nil"/>
            </w:tcBorders>
            <w:vAlign w:val="center"/>
          </w:tcPr>
          <w:p w14:paraId="2637956D"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29 (8.3)</w:t>
            </w:r>
          </w:p>
        </w:tc>
        <w:tc>
          <w:tcPr>
            <w:tcW w:w="1488" w:type="dxa"/>
            <w:tcBorders>
              <w:top w:val="nil"/>
              <w:left w:val="nil"/>
              <w:bottom w:val="nil"/>
              <w:right w:val="nil"/>
            </w:tcBorders>
            <w:vAlign w:val="center"/>
          </w:tcPr>
          <w:p w14:paraId="3D6C5070"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5 (8.5)</w:t>
            </w:r>
          </w:p>
        </w:tc>
        <w:tc>
          <w:tcPr>
            <w:tcW w:w="1500" w:type="dxa"/>
            <w:tcBorders>
              <w:top w:val="nil"/>
              <w:left w:val="nil"/>
              <w:bottom w:val="nil"/>
              <w:right w:val="nil"/>
            </w:tcBorders>
            <w:vAlign w:val="center"/>
          </w:tcPr>
          <w:p w14:paraId="7F56AA5B"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34 (8.4)</w:t>
            </w:r>
          </w:p>
        </w:tc>
      </w:tr>
      <w:tr w:rsidR="00AF50B3" w14:paraId="7BFA45B2" w14:textId="77777777" w:rsidTr="00AF50B3">
        <w:trPr>
          <w:trHeight w:val="567"/>
        </w:trPr>
        <w:tc>
          <w:tcPr>
            <w:tcW w:w="2792" w:type="dxa"/>
            <w:tcBorders>
              <w:top w:val="nil"/>
              <w:left w:val="nil"/>
              <w:bottom w:val="nil"/>
              <w:right w:val="nil"/>
            </w:tcBorders>
            <w:vAlign w:val="center"/>
          </w:tcPr>
          <w:p w14:paraId="34724DDD"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Joint pain (OA, OP)</w:t>
            </w:r>
          </w:p>
        </w:tc>
        <w:tc>
          <w:tcPr>
            <w:tcW w:w="1579" w:type="dxa"/>
            <w:tcBorders>
              <w:top w:val="nil"/>
              <w:left w:val="nil"/>
              <w:bottom w:val="nil"/>
              <w:right w:val="nil"/>
            </w:tcBorders>
            <w:vAlign w:val="center"/>
          </w:tcPr>
          <w:p w14:paraId="2021EA02"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76 (24.3)</w:t>
            </w:r>
          </w:p>
        </w:tc>
        <w:tc>
          <w:tcPr>
            <w:tcW w:w="1487" w:type="dxa"/>
            <w:tcBorders>
              <w:top w:val="nil"/>
              <w:left w:val="nil"/>
              <w:bottom w:val="nil"/>
              <w:right w:val="nil"/>
            </w:tcBorders>
            <w:vAlign w:val="center"/>
          </w:tcPr>
          <w:p w14:paraId="501B1695"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12 (20.3)</w:t>
            </w:r>
          </w:p>
        </w:tc>
        <w:tc>
          <w:tcPr>
            <w:tcW w:w="1498" w:type="dxa"/>
            <w:tcBorders>
              <w:top w:val="nil"/>
              <w:left w:val="nil"/>
              <w:bottom w:val="nil"/>
              <w:right w:val="nil"/>
            </w:tcBorders>
            <w:vAlign w:val="center"/>
          </w:tcPr>
          <w:p w14:paraId="3A3E3363"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88 (23.7)</w:t>
            </w:r>
          </w:p>
        </w:tc>
        <w:tc>
          <w:tcPr>
            <w:tcW w:w="1578" w:type="dxa"/>
            <w:tcBorders>
              <w:top w:val="nil"/>
              <w:left w:val="nil"/>
              <w:bottom w:val="nil"/>
              <w:right w:val="nil"/>
            </w:tcBorders>
            <w:vAlign w:val="center"/>
          </w:tcPr>
          <w:p w14:paraId="7F462DF5"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101 (29.0)</w:t>
            </w:r>
          </w:p>
        </w:tc>
        <w:tc>
          <w:tcPr>
            <w:tcW w:w="1488" w:type="dxa"/>
            <w:tcBorders>
              <w:top w:val="nil"/>
              <w:left w:val="nil"/>
              <w:bottom w:val="nil"/>
              <w:right w:val="nil"/>
            </w:tcBorders>
            <w:vAlign w:val="center"/>
          </w:tcPr>
          <w:p w14:paraId="425E1DC5"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20 (33.9)</w:t>
            </w:r>
          </w:p>
        </w:tc>
        <w:tc>
          <w:tcPr>
            <w:tcW w:w="1500" w:type="dxa"/>
            <w:tcBorders>
              <w:top w:val="nil"/>
              <w:left w:val="nil"/>
              <w:bottom w:val="nil"/>
              <w:right w:val="nil"/>
            </w:tcBorders>
            <w:vAlign w:val="center"/>
          </w:tcPr>
          <w:p w14:paraId="2FA8DB85"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121 (29.7)</w:t>
            </w:r>
          </w:p>
        </w:tc>
      </w:tr>
      <w:tr w:rsidR="00AF50B3" w14:paraId="1377CDB7" w14:textId="77777777" w:rsidTr="00AF50B3">
        <w:trPr>
          <w:trHeight w:val="567"/>
        </w:trPr>
        <w:tc>
          <w:tcPr>
            <w:tcW w:w="2792" w:type="dxa"/>
            <w:tcBorders>
              <w:top w:val="nil"/>
              <w:left w:val="nil"/>
              <w:bottom w:val="nil"/>
              <w:right w:val="nil"/>
            </w:tcBorders>
            <w:vAlign w:val="center"/>
          </w:tcPr>
          <w:p w14:paraId="4B50A956"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Gout</w:t>
            </w:r>
          </w:p>
        </w:tc>
        <w:tc>
          <w:tcPr>
            <w:tcW w:w="1579" w:type="dxa"/>
            <w:tcBorders>
              <w:top w:val="nil"/>
              <w:left w:val="nil"/>
              <w:bottom w:val="nil"/>
              <w:right w:val="nil"/>
            </w:tcBorders>
            <w:vAlign w:val="center"/>
          </w:tcPr>
          <w:p w14:paraId="707D22D4"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23 (7.3)</w:t>
            </w:r>
          </w:p>
        </w:tc>
        <w:tc>
          <w:tcPr>
            <w:tcW w:w="1487" w:type="dxa"/>
            <w:tcBorders>
              <w:top w:val="nil"/>
              <w:left w:val="nil"/>
              <w:bottom w:val="nil"/>
              <w:right w:val="nil"/>
            </w:tcBorders>
            <w:vAlign w:val="center"/>
          </w:tcPr>
          <w:p w14:paraId="0BAE1003"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0 (0)</w:t>
            </w:r>
          </w:p>
        </w:tc>
        <w:tc>
          <w:tcPr>
            <w:tcW w:w="1498" w:type="dxa"/>
            <w:tcBorders>
              <w:top w:val="nil"/>
              <w:left w:val="nil"/>
              <w:bottom w:val="nil"/>
              <w:right w:val="nil"/>
            </w:tcBorders>
            <w:vAlign w:val="center"/>
          </w:tcPr>
          <w:p w14:paraId="2FA8F345"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23 (6.2)</w:t>
            </w:r>
          </w:p>
        </w:tc>
        <w:tc>
          <w:tcPr>
            <w:tcW w:w="1578" w:type="dxa"/>
            <w:tcBorders>
              <w:top w:val="nil"/>
              <w:left w:val="nil"/>
              <w:bottom w:val="nil"/>
              <w:right w:val="nil"/>
            </w:tcBorders>
            <w:vAlign w:val="center"/>
          </w:tcPr>
          <w:p w14:paraId="7F897009"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5 (1.4)</w:t>
            </w:r>
          </w:p>
        </w:tc>
        <w:tc>
          <w:tcPr>
            <w:tcW w:w="1488" w:type="dxa"/>
            <w:tcBorders>
              <w:top w:val="nil"/>
              <w:left w:val="nil"/>
              <w:bottom w:val="nil"/>
              <w:right w:val="nil"/>
            </w:tcBorders>
            <w:vAlign w:val="center"/>
          </w:tcPr>
          <w:p w14:paraId="569BFE88"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1 (1.7)</w:t>
            </w:r>
          </w:p>
        </w:tc>
        <w:tc>
          <w:tcPr>
            <w:tcW w:w="1500" w:type="dxa"/>
            <w:tcBorders>
              <w:top w:val="nil"/>
              <w:left w:val="nil"/>
              <w:bottom w:val="nil"/>
              <w:right w:val="nil"/>
            </w:tcBorders>
            <w:vAlign w:val="center"/>
          </w:tcPr>
          <w:p w14:paraId="39808B96"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6 (1.5)</w:t>
            </w:r>
          </w:p>
        </w:tc>
      </w:tr>
      <w:tr w:rsidR="00AF50B3" w14:paraId="1CB935D1" w14:textId="77777777" w:rsidTr="00AF50B3">
        <w:trPr>
          <w:trHeight w:val="567"/>
        </w:trPr>
        <w:tc>
          <w:tcPr>
            <w:tcW w:w="11922" w:type="dxa"/>
            <w:gridSpan w:val="7"/>
            <w:tcBorders>
              <w:top w:val="nil"/>
              <w:left w:val="nil"/>
              <w:bottom w:val="nil"/>
              <w:right w:val="nil"/>
            </w:tcBorders>
            <w:vAlign w:val="center"/>
          </w:tcPr>
          <w:p w14:paraId="761B9F3F" w14:textId="77777777" w:rsidR="00AF50B3" w:rsidRPr="008063B2" w:rsidRDefault="00AF50B3" w:rsidP="00AF50B3">
            <w:pPr>
              <w:widowControl w:val="0"/>
              <w:spacing w:after="0" w:line="480" w:lineRule="auto"/>
              <w:rPr>
                <w:rFonts w:ascii="Times New Roman" w:hAnsi="Times New Roman" w:cs="Times New Roman"/>
                <w:b/>
                <w:sz w:val="24"/>
                <w:szCs w:val="24"/>
              </w:rPr>
            </w:pPr>
            <w:r w:rsidRPr="008063B2">
              <w:rPr>
                <w:rFonts w:ascii="Times New Roman" w:eastAsia="Calibri" w:hAnsi="Times New Roman" w:cs="Times New Roman"/>
                <w:b/>
                <w:sz w:val="24"/>
                <w:szCs w:val="24"/>
                <w:lang w:val="en-GB"/>
              </w:rPr>
              <w:t xml:space="preserve">Falls history </w:t>
            </w:r>
            <w:r w:rsidRPr="008063B2">
              <w:rPr>
                <w:rFonts w:ascii="Times New Roman" w:eastAsia="Calibri" w:hAnsi="Times New Roman" w:cs="Times New Roman"/>
                <w:b/>
                <w:sz w:val="24"/>
                <w:szCs w:val="24"/>
              </w:rPr>
              <w:t>[N (%)]</w:t>
            </w:r>
          </w:p>
        </w:tc>
      </w:tr>
      <w:tr w:rsidR="00AF50B3" w14:paraId="5C355820" w14:textId="77777777" w:rsidTr="00AF50B3">
        <w:trPr>
          <w:trHeight w:val="567"/>
        </w:trPr>
        <w:tc>
          <w:tcPr>
            <w:tcW w:w="2792" w:type="dxa"/>
            <w:tcBorders>
              <w:top w:val="nil"/>
              <w:left w:val="nil"/>
              <w:bottom w:val="nil"/>
              <w:right w:val="nil"/>
            </w:tcBorders>
            <w:vAlign w:val="center"/>
          </w:tcPr>
          <w:p w14:paraId="08524535"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Faller</w:t>
            </w:r>
          </w:p>
        </w:tc>
        <w:tc>
          <w:tcPr>
            <w:tcW w:w="1579" w:type="dxa"/>
            <w:tcBorders>
              <w:top w:val="nil"/>
              <w:left w:val="nil"/>
              <w:bottom w:val="nil"/>
              <w:right w:val="nil"/>
            </w:tcBorders>
            <w:vAlign w:val="center"/>
          </w:tcPr>
          <w:p w14:paraId="5735B128"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49 (15.7)</w:t>
            </w:r>
          </w:p>
        </w:tc>
        <w:tc>
          <w:tcPr>
            <w:tcW w:w="1487" w:type="dxa"/>
            <w:tcBorders>
              <w:top w:val="nil"/>
              <w:left w:val="nil"/>
              <w:bottom w:val="nil"/>
              <w:right w:val="nil"/>
            </w:tcBorders>
            <w:vAlign w:val="center"/>
          </w:tcPr>
          <w:p w14:paraId="41DA407F"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8 (13.6)</w:t>
            </w:r>
          </w:p>
        </w:tc>
        <w:tc>
          <w:tcPr>
            <w:tcW w:w="1498" w:type="dxa"/>
            <w:tcBorders>
              <w:top w:val="nil"/>
              <w:left w:val="nil"/>
              <w:bottom w:val="nil"/>
              <w:right w:val="nil"/>
            </w:tcBorders>
            <w:vAlign w:val="center"/>
          </w:tcPr>
          <w:p w14:paraId="6CE9105D"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57 (15.3)</w:t>
            </w:r>
          </w:p>
        </w:tc>
        <w:tc>
          <w:tcPr>
            <w:tcW w:w="1578" w:type="dxa"/>
            <w:tcBorders>
              <w:top w:val="nil"/>
              <w:left w:val="nil"/>
              <w:bottom w:val="nil"/>
              <w:right w:val="nil"/>
            </w:tcBorders>
            <w:vAlign w:val="center"/>
          </w:tcPr>
          <w:p w14:paraId="4425C3E2"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70 (20.1)</w:t>
            </w:r>
          </w:p>
        </w:tc>
        <w:tc>
          <w:tcPr>
            <w:tcW w:w="1488" w:type="dxa"/>
            <w:tcBorders>
              <w:top w:val="nil"/>
              <w:left w:val="nil"/>
              <w:bottom w:val="nil"/>
              <w:right w:val="nil"/>
            </w:tcBorders>
            <w:vAlign w:val="center"/>
          </w:tcPr>
          <w:p w14:paraId="77D897EE"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11 (18.6)</w:t>
            </w:r>
          </w:p>
        </w:tc>
        <w:tc>
          <w:tcPr>
            <w:tcW w:w="1500" w:type="dxa"/>
            <w:tcBorders>
              <w:top w:val="nil"/>
              <w:left w:val="nil"/>
              <w:bottom w:val="nil"/>
              <w:right w:val="nil"/>
            </w:tcBorders>
            <w:vAlign w:val="center"/>
          </w:tcPr>
          <w:p w14:paraId="4B4975B4"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81 (19.9)</w:t>
            </w:r>
          </w:p>
        </w:tc>
      </w:tr>
      <w:tr w:rsidR="00AF50B3" w14:paraId="444459F3" w14:textId="77777777" w:rsidTr="00AF50B3">
        <w:trPr>
          <w:trHeight w:val="567"/>
        </w:trPr>
        <w:tc>
          <w:tcPr>
            <w:tcW w:w="2792" w:type="dxa"/>
            <w:tcBorders>
              <w:top w:val="nil"/>
              <w:left w:val="nil"/>
              <w:bottom w:val="nil"/>
              <w:right w:val="nil"/>
            </w:tcBorders>
            <w:vAlign w:val="center"/>
          </w:tcPr>
          <w:p w14:paraId="0582A662"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Non faller</w:t>
            </w:r>
          </w:p>
        </w:tc>
        <w:tc>
          <w:tcPr>
            <w:tcW w:w="1579" w:type="dxa"/>
            <w:tcBorders>
              <w:top w:val="nil"/>
              <w:left w:val="nil"/>
              <w:bottom w:val="nil"/>
              <w:right w:val="nil"/>
            </w:tcBorders>
            <w:vAlign w:val="center"/>
          </w:tcPr>
          <w:p w14:paraId="0035C084"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264 (84.3)</w:t>
            </w:r>
          </w:p>
        </w:tc>
        <w:tc>
          <w:tcPr>
            <w:tcW w:w="1487" w:type="dxa"/>
            <w:tcBorders>
              <w:top w:val="nil"/>
              <w:left w:val="nil"/>
              <w:bottom w:val="nil"/>
              <w:right w:val="nil"/>
            </w:tcBorders>
            <w:vAlign w:val="center"/>
          </w:tcPr>
          <w:p w14:paraId="2927434C"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51 (86.4)</w:t>
            </w:r>
          </w:p>
        </w:tc>
        <w:tc>
          <w:tcPr>
            <w:tcW w:w="1498" w:type="dxa"/>
            <w:tcBorders>
              <w:top w:val="nil"/>
              <w:left w:val="nil"/>
              <w:bottom w:val="nil"/>
              <w:right w:val="nil"/>
            </w:tcBorders>
            <w:vAlign w:val="center"/>
          </w:tcPr>
          <w:p w14:paraId="624D8F0E"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315 (84.7)</w:t>
            </w:r>
          </w:p>
        </w:tc>
        <w:tc>
          <w:tcPr>
            <w:tcW w:w="1578" w:type="dxa"/>
            <w:tcBorders>
              <w:top w:val="nil"/>
              <w:left w:val="nil"/>
              <w:bottom w:val="nil"/>
              <w:right w:val="nil"/>
            </w:tcBorders>
            <w:vAlign w:val="center"/>
          </w:tcPr>
          <w:p w14:paraId="5475E925"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278 (79.9)</w:t>
            </w:r>
          </w:p>
        </w:tc>
        <w:tc>
          <w:tcPr>
            <w:tcW w:w="1488" w:type="dxa"/>
            <w:tcBorders>
              <w:top w:val="nil"/>
              <w:left w:val="nil"/>
              <w:bottom w:val="nil"/>
              <w:right w:val="nil"/>
            </w:tcBorders>
            <w:vAlign w:val="center"/>
          </w:tcPr>
          <w:p w14:paraId="4A7E2135"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48 (81.4)</w:t>
            </w:r>
          </w:p>
        </w:tc>
        <w:tc>
          <w:tcPr>
            <w:tcW w:w="1500" w:type="dxa"/>
            <w:tcBorders>
              <w:top w:val="nil"/>
              <w:left w:val="nil"/>
              <w:bottom w:val="nil"/>
              <w:right w:val="nil"/>
            </w:tcBorders>
            <w:vAlign w:val="center"/>
          </w:tcPr>
          <w:p w14:paraId="63CCD641"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326 (80.1)</w:t>
            </w:r>
          </w:p>
        </w:tc>
      </w:tr>
      <w:tr w:rsidR="00AF50B3" w14:paraId="409F1A64" w14:textId="77777777" w:rsidTr="00AF50B3">
        <w:trPr>
          <w:trHeight w:val="567"/>
        </w:trPr>
        <w:tc>
          <w:tcPr>
            <w:tcW w:w="11922" w:type="dxa"/>
            <w:gridSpan w:val="7"/>
            <w:tcBorders>
              <w:top w:val="nil"/>
              <w:left w:val="nil"/>
              <w:bottom w:val="nil"/>
              <w:right w:val="nil"/>
            </w:tcBorders>
            <w:vAlign w:val="center"/>
          </w:tcPr>
          <w:p w14:paraId="0D3B8D0E" w14:textId="77777777" w:rsidR="00AF50B3" w:rsidRPr="008063B2" w:rsidRDefault="00AF50B3" w:rsidP="00AF50B3">
            <w:pPr>
              <w:widowControl w:val="0"/>
              <w:spacing w:after="0" w:line="480" w:lineRule="auto"/>
              <w:rPr>
                <w:rFonts w:ascii="Times New Roman" w:hAnsi="Times New Roman" w:cs="Times New Roman"/>
                <w:b/>
                <w:sz w:val="24"/>
                <w:szCs w:val="24"/>
                <w:lang w:val="en-GB"/>
              </w:rPr>
            </w:pPr>
            <w:r w:rsidRPr="008063B2">
              <w:rPr>
                <w:rFonts w:ascii="Times New Roman" w:eastAsia="Calibri" w:hAnsi="Times New Roman" w:cs="Times New Roman"/>
                <w:b/>
                <w:sz w:val="24"/>
                <w:szCs w:val="24"/>
                <w:lang w:val="en-GB"/>
              </w:rPr>
              <w:t>Body Mass Index (BMI) (kg/m</w:t>
            </w:r>
            <w:r w:rsidRPr="008063B2">
              <w:rPr>
                <w:rFonts w:ascii="Times New Roman" w:eastAsia="Calibri" w:hAnsi="Times New Roman" w:cs="Times New Roman"/>
                <w:b/>
                <w:sz w:val="24"/>
                <w:szCs w:val="24"/>
                <w:vertAlign w:val="superscript"/>
                <w:lang w:val="en-GB"/>
              </w:rPr>
              <w:t>2</w:t>
            </w:r>
            <w:r w:rsidRPr="008063B2">
              <w:rPr>
                <w:rFonts w:ascii="Times New Roman" w:eastAsia="Calibri" w:hAnsi="Times New Roman" w:cs="Times New Roman"/>
                <w:b/>
                <w:sz w:val="24"/>
                <w:szCs w:val="24"/>
                <w:lang w:val="en-GB"/>
              </w:rPr>
              <w:t>)</w:t>
            </w:r>
          </w:p>
        </w:tc>
      </w:tr>
      <w:tr w:rsidR="00AF50B3" w14:paraId="12B32FBB" w14:textId="77777777" w:rsidTr="00AF50B3">
        <w:trPr>
          <w:trHeight w:val="567"/>
        </w:trPr>
        <w:tc>
          <w:tcPr>
            <w:tcW w:w="2792" w:type="dxa"/>
            <w:tcBorders>
              <w:top w:val="nil"/>
              <w:left w:val="nil"/>
              <w:bottom w:val="nil"/>
              <w:right w:val="nil"/>
            </w:tcBorders>
            <w:vAlign w:val="center"/>
          </w:tcPr>
          <w:p w14:paraId="32C45308"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 xml:space="preserve">BMI (Means ± SD) </w:t>
            </w:r>
          </w:p>
        </w:tc>
        <w:tc>
          <w:tcPr>
            <w:tcW w:w="1579" w:type="dxa"/>
            <w:tcBorders>
              <w:top w:val="nil"/>
              <w:left w:val="nil"/>
              <w:bottom w:val="nil"/>
              <w:right w:val="nil"/>
            </w:tcBorders>
            <w:vAlign w:val="center"/>
          </w:tcPr>
          <w:p w14:paraId="30B2388B"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26.9 ± 5.6</w:t>
            </w:r>
          </w:p>
        </w:tc>
        <w:tc>
          <w:tcPr>
            <w:tcW w:w="1487" w:type="dxa"/>
            <w:tcBorders>
              <w:top w:val="nil"/>
              <w:left w:val="nil"/>
              <w:bottom w:val="nil"/>
              <w:right w:val="nil"/>
            </w:tcBorders>
            <w:vAlign w:val="center"/>
          </w:tcPr>
          <w:p w14:paraId="402FEFC8"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26.2 ± 4.9</w:t>
            </w:r>
          </w:p>
        </w:tc>
        <w:tc>
          <w:tcPr>
            <w:tcW w:w="1498" w:type="dxa"/>
            <w:tcBorders>
              <w:top w:val="nil"/>
              <w:left w:val="nil"/>
              <w:bottom w:val="nil"/>
              <w:right w:val="nil"/>
            </w:tcBorders>
            <w:vAlign w:val="center"/>
          </w:tcPr>
          <w:p w14:paraId="0A0EA9D8"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26.8 ± 5.5</w:t>
            </w:r>
          </w:p>
        </w:tc>
        <w:tc>
          <w:tcPr>
            <w:tcW w:w="1578" w:type="dxa"/>
            <w:tcBorders>
              <w:top w:val="nil"/>
              <w:left w:val="nil"/>
              <w:bottom w:val="nil"/>
              <w:right w:val="nil"/>
            </w:tcBorders>
            <w:vAlign w:val="center"/>
          </w:tcPr>
          <w:p w14:paraId="6F96834E"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23.9 ± 5.4</w:t>
            </w:r>
          </w:p>
        </w:tc>
        <w:tc>
          <w:tcPr>
            <w:tcW w:w="1488" w:type="dxa"/>
            <w:tcBorders>
              <w:top w:val="nil"/>
              <w:left w:val="nil"/>
              <w:bottom w:val="nil"/>
              <w:right w:val="nil"/>
            </w:tcBorders>
            <w:vAlign w:val="center"/>
          </w:tcPr>
          <w:p w14:paraId="7C383E3E"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24.1 ± 5.3</w:t>
            </w:r>
          </w:p>
        </w:tc>
        <w:tc>
          <w:tcPr>
            <w:tcW w:w="1500" w:type="dxa"/>
            <w:tcBorders>
              <w:top w:val="nil"/>
              <w:left w:val="nil"/>
              <w:bottom w:val="nil"/>
              <w:right w:val="nil"/>
            </w:tcBorders>
            <w:vAlign w:val="center"/>
          </w:tcPr>
          <w:p w14:paraId="14B8DAEB"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23.9 ± 5.4</w:t>
            </w:r>
          </w:p>
        </w:tc>
      </w:tr>
      <w:tr w:rsidR="00AF50B3" w14:paraId="10F9A4B4" w14:textId="77777777" w:rsidTr="00AF50B3">
        <w:trPr>
          <w:trHeight w:val="567"/>
        </w:trPr>
        <w:tc>
          <w:tcPr>
            <w:tcW w:w="11922" w:type="dxa"/>
            <w:gridSpan w:val="7"/>
            <w:tcBorders>
              <w:top w:val="nil"/>
              <w:left w:val="nil"/>
              <w:bottom w:val="nil"/>
              <w:right w:val="nil"/>
            </w:tcBorders>
            <w:vAlign w:val="center"/>
          </w:tcPr>
          <w:p w14:paraId="7F3AE1E9" w14:textId="77777777" w:rsidR="00AF50B3" w:rsidRPr="008063B2" w:rsidRDefault="00AF50B3" w:rsidP="00AF50B3">
            <w:pPr>
              <w:widowControl w:val="0"/>
              <w:spacing w:after="0" w:line="480" w:lineRule="auto"/>
              <w:rPr>
                <w:rFonts w:ascii="Times New Roman" w:hAnsi="Times New Roman" w:cs="Times New Roman"/>
                <w:b/>
                <w:sz w:val="24"/>
                <w:szCs w:val="24"/>
                <w:lang w:val="en-GB"/>
              </w:rPr>
            </w:pPr>
            <w:r w:rsidRPr="008063B2">
              <w:rPr>
                <w:rFonts w:ascii="Times New Roman" w:eastAsia="Calibri" w:hAnsi="Times New Roman" w:cs="Times New Roman"/>
                <w:b/>
                <w:sz w:val="24"/>
                <w:szCs w:val="24"/>
                <w:lang w:val="en-GB"/>
              </w:rPr>
              <w:t>BMI Range (kg/m</w:t>
            </w:r>
            <w:r w:rsidRPr="008063B2">
              <w:rPr>
                <w:rFonts w:ascii="Times New Roman" w:eastAsia="Calibri" w:hAnsi="Times New Roman" w:cs="Times New Roman"/>
                <w:b/>
                <w:sz w:val="24"/>
                <w:szCs w:val="24"/>
                <w:vertAlign w:val="superscript"/>
                <w:lang w:val="en-GB"/>
              </w:rPr>
              <w:t>2</w:t>
            </w:r>
            <w:r w:rsidRPr="008063B2">
              <w:rPr>
                <w:rFonts w:ascii="Times New Roman" w:eastAsia="Calibri" w:hAnsi="Times New Roman" w:cs="Times New Roman"/>
                <w:b/>
                <w:sz w:val="24"/>
                <w:szCs w:val="24"/>
                <w:lang w:val="en-GB"/>
              </w:rPr>
              <w:t>)</w:t>
            </w:r>
          </w:p>
        </w:tc>
      </w:tr>
      <w:tr w:rsidR="00AF50B3" w14:paraId="2DEF6550" w14:textId="77777777" w:rsidTr="00AF50B3">
        <w:trPr>
          <w:trHeight w:val="567"/>
        </w:trPr>
        <w:tc>
          <w:tcPr>
            <w:tcW w:w="2792" w:type="dxa"/>
            <w:tcBorders>
              <w:top w:val="nil"/>
              <w:left w:val="nil"/>
              <w:bottom w:val="nil"/>
              <w:right w:val="nil"/>
            </w:tcBorders>
            <w:vAlign w:val="center"/>
          </w:tcPr>
          <w:p w14:paraId="54304702"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&lt;18.5 (underweight)</w:t>
            </w:r>
          </w:p>
        </w:tc>
        <w:tc>
          <w:tcPr>
            <w:tcW w:w="1579" w:type="dxa"/>
            <w:tcBorders>
              <w:top w:val="nil"/>
              <w:left w:val="nil"/>
              <w:bottom w:val="nil"/>
              <w:right w:val="nil"/>
            </w:tcBorders>
            <w:vAlign w:val="center"/>
          </w:tcPr>
          <w:p w14:paraId="5B210BB7"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16 (5.1)</w:t>
            </w:r>
          </w:p>
        </w:tc>
        <w:tc>
          <w:tcPr>
            <w:tcW w:w="1487" w:type="dxa"/>
            <w:tcBorders>
              <w:top w:val="nil"/>
              <w:left w:val="nil"/>
              <w:bottom w:val="nil"/>
              <w:right w:val="nil"/>
            </w:tcBorders>
            <w:vAlign w:val="center"/>
          </w:tcPr>
          <w:p w14:paraId="1DCB4C37"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1 (1.7)</w:t>
            </w:r>
          </w:p>
        </w:tc>
        <w:tc>
          <w:tcPr>
            <w:tcW w:w="1498" w:type="dxa"/>
            <w:tcBorders>
              <w:top w:val="nil"/>
              <w:left w:val="nil"/>
              <w:bottom w:val="nil"/>
              <w:right w:val="nil"/>
            </w:tcBorders>
            <w:vAlign w:val="center"/>
          </w:tcPr>
          <w:p w14:paraId="1B37A091"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17 (4.6)</w:t>
            </w:r>
          </w:p>
        </w:tc>
        <w:tc>
          <w:tcPr>
            <w:tcW w:w="1578" w:type="dxa"/>
            <w:tcBorders>
              <w:top w:val="nil"/>
              <w:left w:val="nil"/>
              <w:bottom w:val="nil"/>
              <w:right w:val="nil"/>
            </w:tcBorders>
            <w:vAlign w:val="center"/>
          </w:tcPr>
          <w:p w14:paraId="40179233"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57 (16.4)</w:t>
            </w:r>
          </w:p>
        </w:tc>
        <w:tc>
          <w:tcPr>
            <w:tcW w:w="1488" w:type="dxa"/>
            <w:tcBorders>
              <w:top w:val="nil"/>
              <w:left w:val="nil"/>
              <w:bottom w:val="nil"/>
              <w:right w:val="nil"/>
            </w:tcBorders>
            <w:vAlign w:val="center"/>
          </w:tcPr>
          <w:p w14:paraId="635078DB"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10 (16.9)</w:t>
            </w:r>
          </w:p>
        </w:tc>
        <w:tc>
          <w:tcPr>
            <w:tcW w:w="1500" w:type="dxa"/>
            <w:tcBorders>
              <w:top w:val="nil"/>
              <w:left w:val="nil"/>
              <w:bottom w:val="nil"/>
              <w:right w:val="nil"/>
            </w:tcBorders>
            <w:vAlign w:val="center"/>
          </w:tcPr>
          <w:p w14:paraId="21394A98"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67 (16.5)</w:t>
            </w:r>
          </w:p>
        </w:tc>
      </w:tr>
      <w:tr w:rsidR="00AF50B3" w14:paraId="08001B9B" w14:textId="77777777" w:rsidTr="00AF50B3">
        <w:trPr>
          <w:trHeight w:val="567"/>
        </w:trPr>
        <w:tc>
          <w:tcPr>
            <w:tcW w:w="2792" w:type="dxa"/>
            <w:tcBorders>
              <w:top w:val="nil"/>
              <w:left w:val="nil"/>
              <w:bottom w:val="nil"/>
              <w:right w:val="nil"/>
            </w:tcBorders>
            <w:vAlign w:val="center"/>
          </w:tcPr>
          <w:p w14:paraId="540E7B76"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18.5-24.9 (healthy weight)</w:t>
            </w:r>
          </w:p>
        </w:tc>
        <w:tc>
          <w:tcPr>
            <w:tcW w:w="1579" w:type="dxa"/>
            <w:tcBorders>
              <w:top w:val="nil"/>
              <w:left w:val="nil"/>
              <w:bottom w:val="nil"/>
              <w:right w:val="nil"/>
            </w:tcBorders>
            <w:vAlign w:val="center"/>
          </w:tcPr>
          <w:p w14:paraId="4AA3500F"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107 (34.2)</w:t>
            </w:r>
          </w:p>
        </w:tc>
        <w:tc>
          <w:tcPr>
            <w:tcW w:w="1487" w:type="dxa"/>
            <w:tcBorders>
              <w:top w:val="nil"/>
              <w:left w:val="nil"/>
              <w:bottom w:val="nil"/>
              <w:right w:val="nil"/>
            </w:tcBorders>
            <w:vAlign w:val="center"/>
          </w:tcPr>
          <w:p w14:paraId="76432264"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24 (40.7)</w:t>
            </w:r>
          </w:p>
        </w:tc>
        <w:tc>
          <w:tcPr>
            <w:tcW w:w="1498" w:type="dxa"/>
            <w:tcBorders>
              <w:top w:val="nil"/>
              <w:left w:val="nil"/>
              <w:bottom w:val="nil"/>
              <w:right w:val="nil"/>
            </w:tcBorders>
            <w:vAlign w:val="center"/>
          </w:tcPr>
          <w:p w14:paraId="088B5975"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131 (35.2)</w:t>
            </w:r>
          </w:p>
        </w:tc>
        <w:tc>
          <w:tcPr>
            <w:tcW w:w="1578" w:type="dxa"/>
            <w:tcBorders>
              <w:top w:val="nil"/>
              <w:left w:val="nil"/>
              <w:bottom w:val="nil"/>
              <w:right w:val="nil"/>
            </w:tcBorders>
            <w:vAlign w:val="center"/>
          </w:tcPr>
          <w:p w14:paraId="64F38C2F"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148 (42.5)</w:t>
            </w:r>
          </w:p>
        </w:tc>
        <w:tc>
          <w:tcPr>
            <w:tcW w:w="1488" w:type="dxa"/>
            <w:tcBorders>
              <w:top w:val="nil"/>
              <w:left w:val="nil"/>
              <w:bottom w:val="nil"/>
              <w:right w:val="nil"/>
            </w:tcBorders>
            <w:vAlign w:val="center"/>
          </w:tcPr>
          <w:p w14:paraId="6E55C721"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22 (37.3)</w:t>
            </w:r>
          </w:p>
        </w:tc>
        <w:tc>
          <w:tcPr>
            <w:tcW w:w="1500" w:type="dxa"/>
            <w:tcBorders>
              <w:top w:val="nil"/>
              <w:left w:val="nil"/>
              <w:bottom w:val="nil"/>
              <w:right w:val="nil"/>
            </w:tcBorders>
            <w:vAlign w:val="center"/>
          </w:tcPr>
          <w:p w14:paraId="6BC537F1"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170 (41.8)</w:t>
            </w:r>
          </w:p>
        </w:tc>
      </w:tr>
      <w:tr w:rsidR="00AF50B3" w14:paraId="748E5730" w14:textId="77777777" w:rsidTr="00AF50B3">
        <w:trPr>
          <w:trHeight w:val="567"/>
        </w:trPr>
        <w:tc>
          <w:tcPr>
            <w:tcW w:w="2792" w:type="dxa"/>
            <w:tcBorders>
              <w:top w:val="nil"/>
              <w:left w:val="nil"/>
              <w:bottom w:val="single" w:sz="8" w:space="0" w:color="000000"/>
              <w:right w:val="nil"/>
            </w:tcBorders>
            <w:vAlign w:val="center"/>
          </w:tcPr>
          <w:p w14:paraId="072FB0F3"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&gt;25.0 (overweight)</w:t>
            </w:r>
          </w:p>
        </w:tc>
        <w:tc>
          <w:tcPr>
            <w:tcW w:w="1579" w:type="dxa"/>
            <w:tcBorders>
              <w:top w:val="nil"/>
              <w:left w:val="nil"/>
              <w:bottom w:val="single" w:sz="8" w:space="0" w:color="000000"/>
              <w:right w:val="nil"/>
            </w:tcBorders>
            <w:vAlign w:val="center"/>
          </w:tcPr>
          <w:p w14:paraId="4BA41120"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190 (60.7)</w:t>
            </w:r>
          </w:p>
        </w:tc>
        <w:tc>
          <w:tcPr>
            <w:tcW w:w="1487" w:type="dxa"/>
            <w:tcBorders>
              <w:top w:val="nil"/>
              <w:left w:val="nil"/>
              <w:bottom w:val="single" w:sz="8" w:space="0" w:color="000000"/>
              <w:right w:val="nil"/>
            </w:tcBorders>
            <w:vAlign w:val="center"/>
          </w:tcPr>
          <w:p w14:paraId="7031D0F6"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34 (57.6)</w:t>
            </w:r>
          </w:p>
        </w:tc>
        <w:tc>
          <w:tcPr>
            <w:tcW w:w="1498" w:type="dxa"/>
            <w:tcBorders>
              <w:top w:val="nil"/>
              <w:left w:val="nil"/>
              <w:bottom w:val="single" w:sz="8" w:space="0" w:color="000000"/>
              <w:right w:val="nil"/>
            </w:tcBorders>
            <w:vAlign w:val="center"/>
          </w:tcPr>
          <w:p w14:paraId="422A737D"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 xml:space="preserve"> 224 (60.2)</w:t>
            </w:r>
          </w:p>
        </w:tc>
        <w:tc>
          <w:tcPr>
            <w:tcW w:w="1578" w:type="dxa"/>
            <w:tcBorders>
              <w:top w:val="nil"/>
              <w:left w:val="nil"/>
              <w:bottom w:val="single" w:sz="8" w:space="0" w:color="000000"/>
              <w:right w:val="nil"/>
            </w:tcBorders>
            <w:vAlign w:val="center"/>
          </w:tcPr>
          <w:p w14:paraId="719D61A4"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143 (41.1)</w:t>
            </w:r>
          </w:p>
        </w:tc>
        <w:tc>
          <w:tcPr>
            <w:tcW w:w="1488" w:type="dxa"/>
            <w:tcBorders>
              <w:top w:val="nil"/>
              <w:left w:val="nil"/>
              <w:bottom w:val="single" w:sz="8" w:space="0" w:color="000000"/>
              <w:right w:val="nil"/>
            </w:tcBorders>
            <w:vAlign w:val="center"/>
          </w:tcPr>
          <w:p w14:paraId="3DB7CB9C"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27 (45.8)</w:t>
            </w:r>
          </w:p>
        </w:tc>
        <w:tc>
          <w:tcPr>
            <w:tcW w:w="1500" w:type="dxa"/>
            <w:tcBorders>
              <w:top w:val="nil"/>
              <w:left w:val="nil"/>
              <w:bottom w:val="single" w:sz="8" w:space="0" w:color="000000"/>
              <w:right w:val="nil"/>
            </w:tcBorders>
            <w:vAlign w:val="center"/>
          </w:tcPr>
          <w:p w14:paraId="4F0B0367"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170 (41.8)</w:t>
            </w:r>
          </w:p>
        </w:tc>
      </w:tr>
    </w:tbl>
    <w:p w14:paraId="13B3C54D" w14:textId="77777777" w:rsidR="00AF50B3" w:rsidRDefault="00AF50B3" w:rsidP="00AF50B3"/>
    <w:p w14:paraId="6EABF410" w14:textId="60552700" w:rsidR="00AF50B3" w:rsidRDefault="00AF50B3" w:rsidP="006E0FB1">
      <w:pPr>
        <w:spacing w:after="0" w:line="480" w:lineRule="auto"/>
        <w:ind w:firstLine="720"/>
        <w:jc w:val="both"/>
        <w:rPr>
          <w:rFonts w:ascii="Times New Roman" w:hAnsi="Times New Roman" w:cs="Times New Roman"/>
          <w:sz w:val="24"/>
          <w:szCs w:val="24"/>
        </w:rPr>
      </w:pPr>
    </w:p>
    <w:p w14:paraId="0FBB8D2A" w14:textId="77777777" w:rsidR="00AF50B3" w:rsidRDefault="00AF50B3" w:rsidP="006E0FB1">
      <w:pPr>
        <w:spacing w:after="0" w:line="480" w:lineRule="auto"/>
        <w:ind w:firstLine="720"/>
        <w:jc w:val="both"/>
        <w:rPr>
          <w:rFonts w:ascii="Times New Roman" w:hAnsi="Times New Roman" w:cs="Times New Roman"/>
          <w:sz w:val="24"/>
          <w:szCs w:val="24"/>
        </w:rPr>
      </w:pPr>
    </w:p>
    <w:p w14:paraId="733F9926" w14:textId="77777777" w:rsidR="00AF50B3" w:rsidRDefault="00AF50B3" w:rsidP="006E0FB1">
      <w:pPr>
        <w:spacing w:after="0" w:line="480" w:lineRule="auto"/>
        <w:ind w:firstLine="720"/>
        <w:jc w:val="both"/>
        <w:rPr>
          <w:rFonts w:ascii="Times New Roman" w:hAnsi="Times New Roman" w:cs="Times New Roman"/>
          <w:sz w:val="24"/>
          <w:szCs w:val="24"/>
        </w:rPr>
        <w:sectPr w:rsidR="00AF50B3" w:rsidSect="00AF50B3">
          <w:pgSz w:w="15840" w:h="12240" w:orient="landscape"/>
          <w:pgMar w:top="1440" w:right="1440" w:bottom="1440" w:left="1440" w:header="720" w:footer="720" w:gutter="0"/>
          <w:cols w:space="720"/>
          <w:formProt w:val="0"/>
          <w:docGrid w:linePitch="360" w:charSpace="4096"/>
        </w:sectPr>
      </w:pPr>
    </w:p>
    <w:p w14:paraId="2A97D433" w14:textId="471CEBD6" w:rsidR="001A5340" w:rsidRDefault="00713C26" w:rsidP="006E0FB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Table 2 shows the means and standard deviations (SD) of measured parameters at Wave 1 for participants with complete data from all </w:t>
      </w:r>
      <w:proofErr w:type="gramStart"/>
      <w:r>
        <w:rPr>
          <w:rFonts w:ascii="Times New Roman" w:hAnsi="Times New Roman" w:cs="Times New Roman"/>
          <w:sz w:val="24"/>
          <w:szCs w:val="24"/>
        </w:rPr>
        <w:t>3</w:t>
      </w:r>
      <w:proofErr w:type="gramEnd"/>
      <w:r>
        <w:rPr>
          <w:rFonts w:ascii="Times New Roman" w:hAnsi="Times New Roman" w:cs="Times New Roman"/>
          <w:sz w:val="24"/>
          <w:szCs w:val="24"/>
        </w:rPr>
        <w:t xml:space="preserve"> waves. In men, non-MCI group scored significantly (p&lt;0.05) higher in 2MST, CS and PASE. Only in men, the non-MCI group scored significantly (p&lt;0.05) higher in PBF, 2 minutes step test, chair stand test and PASE.</w:t>
      </w:r>
    </w:p>
    <w:p w14:paraId="3B905778" w14:textId="425C3546" w:rsidR="00AF50B3" w:rsidRDefault="00AF50B3" w:rsidP="006E0FB1">
      <w:pPr>
        <w:spacing w:after="0" w:line="480" w:lineRule="auto"/>
        <w:ind w:firstLine="720"/>
        <w:jc w:val="both"/>
        <w:rPr>
          <w:rFonts w:ascii="Times New Roman" w:hAnsi="Times New Roman" w:cs="Times New Roman"/>
          <w:sz w:val="24"/>
          <w:szCs w:val="24"/>
        </w:rPr>
      </w:pPr>
    </w:p>
    <w:p w14:paraId="6674896E" w14:textId="5DDE374A" w:rsidR="00AF50B3" w:rsidRDefault="00AF50B3" w:rsidP="006E0FB1">
      <w:pPr>
        <w:spacing w:after="0" w:line="480" w:lineRule="auto"/>
        <w:ind w:firstLine="720"/>
        <w:jc w:val="both"/>
        <w:rPr>
          <w:rFonts w:ascii="Times New Roman" w:hAnsi="Times New Roman" w:cs="Times New Roman"/>
          <w:sz w:val="24"/>
          <w:szCs w:val="24"/>
        </w:rPr>
      </w:pPr>
    </w:p>
    <w:p w14:paraId="30FC03DA" w14:textId="00F1D817" w:rsidR="00AF50B3" w:rsidRDefault="00AF50B3" w:rsidP="006E0FB1">
      <w:pPr>
        <w:spacing w:after="0" w:line="480" w:lineRule="auto"/>
        <w:ind w:firstLine="720"/>
        <w:jc w:val="both"/>
        <w:rPr>
          <w:rFonts w:ascii="Times New Roman" w:hAnsi="Times New Roman" w:cs="Times New Roman"/>
          <w:sz w:val="24"/>
          <w:szCs w:val="24"/>
        </w:rPr>
      </w:pPr>
    </w:p>
    <w:p w14:paraId="58FB9703" w14:textId="6A545F8F" w:rsidR="00AF50B3" w:rsidRDefault="00AF50B3" w:rsidP="006E0FB1">
      <w:pPr>
        <w:spacing w:after="0" w:line="480" w:lineRule="auto"/>
        <w:ind w:firstLine="720"/>
        <w:jc w:val="both"/>
        <w:rPr>
          <w:rFonts w:ascii="Times New Roman" w:hAnsi="Times New Roman" w:cs="Times New Roman"/>
          <w:sz w:val="24"/>
          <w:szCs w:val="24"/>
        </w:rPr>
      </w:pPr>
    </w:p>
    <w:p w14:paraId="41E2E769" w14:textId="59AF483C" w:rsidR="00AF50B3" w:rsidRDefault="00AF50B3" w:rsidP="006E0FB1">
      <w:pPr>
        <w:spacing w:after="0" w:line="480" w:lineRule="auto"/>
        <w:ind w:firstLine="720"/>
        <w:jc w:val="both"/>
        <w:rPr>
          <w:rFonts w:ascii="Times New Roman" w:hAnsi="Times New Roman" w:cs="Times New Roman"/>
          <w:sz w:val="24"/>
          <w:szCs w:val="24"/>
        </w:rPr>
      </w:pPr>
    </w:p>
    <w:p w14:paraId="3472FF0A" w14:textId="28958A48" w:rsidR="00AF50B3" w:rsidRDefault="00AF50B3" w:rsidP="006E0FB1">
      <w:pPr>
        <w:spacing w:after="0" w:line="480" w:lineRule="auto"/>
        <w:ind w:firstLine="720"/>
        <w:jc w:val="both"/>
        <w:rPr>
          <w:rFonts w:ascii="Times New Roman" w:hAnsi="Times New Roman" w:cs="Times New Roman"/>
          <w:sz w:val="24"/>
          <w:szCs w:val="24"/>
        </w:rPr>
      </w:pPr>
    </w:p>
    <w:p w14:paraId="0BE6C0D4" w14:textId="3AE156E9" w:rsidR="00AF50B3" w:rsidRDefault="00AF50B3" w:rsidP="006E0FB1">
      <w:pPr>
        <w:spacing w:after="0" w:line="480" w:lineRule="auto"/>
        <w:ind w:firstLine="720"/>
        <w:jc w:val="both"/>
        <w:rPr>
          <w:rFonts w:ascii="Times New Roman" w:hAnsi="Times New Roman" w:cs="Times New Roman"/>
          <w:sz w:val="24"/>
          <w:szCs w:val="24"/>
        </w:rPr>
      </w:pPr>
    </w:p>
    <w:p w14:paraId="71D000AF" w14:textId="4A45752D" w:rsidR="00AF50B3" w:rsidRDefault="00AF50B3" w:rsidP="006E0FB1">
      <w:pPr>
        <w:spacing w:after="0" w:line="480" w:lineRule="auto"/>
        <w:ind w:firstLine="720"/>
        <w:jc w:val="both"/>
        <w:rPr>
          <w:rFonts w:ascii="Times New Roman" w:hAnsi="Times New Roman" w:cs="Times New Roman"/>
          <w:sz w:val="24"/>
          <w:szCs w:val="24"/>
        </w:rPr>
      </w:pPr>
    </w:p>
    <w:p w14:paraId="65AD2A45" w14:textId="4B76616E" w:rsidR="00AF50B3" w:rsidRDefault="00AF50B3" w:rsidP="006E0FB1">
      <w:pPr>
        <w:spacing w:after="0" w:line="480" w:lineRule="auto"/>
        <w:ind w:firstLine="720"/>
        <w:jc w:val="both"/>
        <w:rPr>
          <w:rFonts w:ascii="Times New Roman" w:hAnsi="Times New Roman" w:cs="Times New Roman"/>
          <w:sz w:val="24"/>
          <w:szCs w:val="24"/>
        </w:rPr>
      </w:pPr>
    </w:p>
    <w:p w14:paraId="1784A22A" w14:textId="4122D5FA" w:rsidR="00AF50B3" w:rsidRDefault="00AF50B3" w:rsidP="006E0FB1">
      <w:pPr>
        <w:spacing w:after="0" w:line="480" w:lineRule="auto"/>
        <w:ind w:firstLine="720"/>
        <w:jc w:val="both"/>
        <w:rPr>
          <w:rFonts w:ascii="Times New Roman" w:hAnsi="Times New Roman" w:cs="Times New Roman"/>
          <w:sz w:val="24"/>
          <w:szCs w:val="24"/>
        </w:rPr>
      </w:pPr>
    </w:p>
    <w:p w14:paraId="7077C07E" w14:textId="44CF6C3D" w:rsidR="00AF50B3" w:rsidRDefault="00AF50B3" w:rsidP="006E0FB1">
      <w:pPr>
        <w:spacing w:after="0" w:line="480" w:lineRule="auto"/>
        <w:ind w:firstLine="720"/>
        <w:jc w:val="both"/>
        <w:rPr>
          <w:rFonts w:ascii="Times New Roman" w:hAnsi="Times New Roman" w:cs="Times New Roman"/>
          <w:sz w:val="24"/>
          <w:szCs w:val="24"/>
        </w:rPr>
      </w:pPr>
    </w:p>
    <w:p w14:paraId="64784C94" w14:textId="541F1B9F" w:rsidR="00AF50B3" w:rsidRDefault="00AF50B3" w:rsidP="006E0FB1">
      <w:pPr>
        <w:spacing w:after="0" w:line="480" w:lineRule="auto"/>
        <w:ind w:firstLine="720"/>
        <w:jc w:val="both"/>
        <w:rPr>
          <w:rFonts w:ascii="Times New Roman" w:hAnsi="Times New Roman" w:cs="Times New Roman"/>
          <w:sz w:val="24"/>
          <w:szCs w:val="24"/>
        </w:rPr>
      </w:pPr>
    </w:p>
    <w:p w14:paraId="48739062" w14:textId="748197ED" w:rsidR="00AF50B3" w:rsidRDefault="00AF50B3" w:rsidP="006E0FB1">
      <w:pPr>
        <w:spacing w:after="0" w:line="480" w:lineRule="auto"/>
        <w:ind w:firstLine="720"/>
        <w:jc w:val="both"/>
        <w:rPr>
          <w:rFonts w:ascii="Times New Roman" w:hAnsi="Times New Roman" w:cs="Times New Roman"/>
          <w:sz w:val="24"/>
          <w:szCs w:val="24"/>
        </w:rPr>
      </w:pPr>
    </w:p>
    <w:p w14:paraId="2AAE6838" w14:textId="0B60F8D5" w:rsidR="00AF50B3" w:rsidRDefault="00AF50B3" w:rsidP="006E0FB1">
      <w:pPr>
        <w:spacing w:after="0" w:line="480" w:lineRule="auto"/>
        <w:ind w:firstLine="720"/>
        <w:jc w:val="both"/>
        <w:rPr>
          <w:rFonts w:ascii="Times New Roman" w:hAnsi="Times New Roman" w:cs="Times New Roman"/>
          <w:sz w:val="24"/>
          <w:szCs w:val="24"/>
        </w:rPr>
      </w:pPr>
    </w:p>
    <w:p w14:paraId="2236C312" w14:textId="4DB1F49D" w:rsidR="00AF50B3" w:rsidRDefault="00AF50B3" w:rsidP="006E0FB1">
      <w:pPr>
        <w:spacing w:after="0" w:line="480" w:lineRule="auto"/>
        <w:ind w:firstLine="720"/>
        <w:jc w:val="both"/>
        <w:rPr>
          <w:rFonts w:ascii="Times New Roman" w:hAnsi="Times New Roman" w:cs="Times New Roman"/>
          <w:sz w:val="24"/>
          <w:szCs w:val="24"/>
        </w:rPr>
      </w:pPr>
    </w:p>
    <w:p w14:paraId="3F020B3E" w14:textId="07567E9D" w:rsidR="00AF50B3" w:rsidRDefault="00AF50B3" w:rsidP="006E0FB1">
      <w:pPr>
        <w:spacing w:after="0" w:line="480" w:lineRule="auto"/>
        <w:ind w:firstLine="720"/>
        <w:jc w:val="both"/>
        <w:rPr>
          <w:rFonts w:ascii="Times New Roman" w:hAnsi="Times New Roman" w:cs="Times New Roman"/>
          <w:sz w:val="24"/>
          <w:szCs w:val="24"/>
        </w:rPr>
      </w:pPr>
    </w:p>
    <w:p w14:paraId="1C440E9A" w14:textId="1BA80771" w:rsidR="00AF50B3" w:rsidRDefault="00AF50B3" w:rsidP="006E0FB1">
      <w:pPr>
        <w:spacing w:after="0" w:line="480" w:lineRule="auto"/>
        <w:ind w:firstLine="720"/>
        <w:jc w:val="both"/>
        <w:rPr>
          <w:rFonts w:ascii="Times New Roman" w:hAnsi="Times New Roman" w:cs="Times New Roman"/>
          <w:sz w:val="24"/>
          <w:szCs w:val="24"/>
        </w:rPr>
      </w:pPr>
    </w:p>
    <w:p w14:paraId="18324DC0" w14:textId="1981BAEA" w:rsidR="00AF50B3" w:rsidRDefault="00AF50B3" w:rsidP="006E0FB1">
      <w:pPr>
        <w:spacing w:after="0" w:line="480" w:lineRule="auto"/>
        <w:ind w:firstLine="720"/>
        <w:jc w:val="both"/>
        <w:rPr>
          <w:rFonts w:ascii="Times New Roman" w:hAnsi="Times New Roman" w:cs="Times New Roman"/>
          <w:sz w:val="24"/>
          <w:szCs w:val="24"/>
        </w:rPr>
      </w:pPr>
    </w:p>
    <w:p w14:paraId="20EC7548" w14:textId="3D666701" w:rsidR="00AF50B3" w:rsidRDefault="00AF50B3" w:rsidP="006E0FB1">
      <w:pPr>
        <w:spacing w:after="0" w:line="480" w:lineRule="auto"/>
        <w:ind w:firstLine="720"/>
        <w:jc w:val="both"/>
        <w:rPr>
          <w:rFonts w:ascii="Times New Roman" w:hAnsi="Times New Roman" w:cs="Times New Roman"/>
          <w:sz w:val="24"/>
          <w:szCs w:val="24"/>
        </w:rPr>
      </w:pPr>
    </w:p>
    <w:p w14:paraId="63CD9B35" w14:textId="77777777" w:rsidR="00AF50B3" w:rsidRDefault="00AF50B3" w:rsidP="00AF50B3">
      <w:pPr>
        <w:spacing w:after="0" w:line="480" w:lineRule="auto"/>
        <w:jc w:val="both"/>
        <w:rPr>
          <w:rFonts w:ascii="Times New Roman" w:hAnsi="Times New Roman" w:cs="Times New Roman"/>
          <w:sz w:val="24"/>
          <w:szCs w:val="24"/>
        </w:rPr>
        <w:sectPr w:rsidR="00AF50B3" w:rsidSect="00AF50B3">
          <w:pgSz w:w="12240" w:h="15840"/>
          <w:pgMar w:top="1440" w:right="1440" w:bottom="1440" w:left="1440" w:header="720" w:footer="720" w:gutter="0"/>
          <w:cols w:space="720"/>
          <w:formProt w:val="0"/>
          <w:docGrid w:linePitch="360" w:charSpace="4096"/>
        </w:sectPr>
      </w:pPr>
    </w:p>
    <w:p w14:paraId="1BAB6510" w14:textId="460C225C" w:rsidR="00AF50B3" w:rsidRDefault="00AF50B3" w:rsidP="00AF50B3">
      <w:pPr>
        <w:spacing w:after="0" w:line="480" w:lineRule="auto"/>
        <w:jc w:val="center"/>
      </w:pPr>
      <w:r>
        <w:rPr>
          <w:rFonts w:ascii="Times New Roman" w:hAnsi="Times New Roman" w:cs="Times New Roman"/>
          <w:sz w:val="24"/>
          <w:szCs w:val="24"/>
        </w:rPr>
        <w:lastRenderedPageBreak/>
        <w:t xml:space="preserve">Table 2. Anthropometry Parameters, Physical Performance and Physical Activity Levels based on Gender and Cognitive Status at Baseline (Wave 1) for participants followed-up in all </w:t>
      </w:r>
      <w:proofErr w:type="gramStart"/>
      <w:r>
        <w:rPr>
          <w:rFonts w:ascii="Times New Roman" w:hAnsi="Times New Roman" w:cs="Times New Roman"/>
          <w:sz w:val="24"/>
          <w:szCs w:val="24"/>
        </w:rPr>
        <w:t>3</w:t>
      </w:r>
      <w:proofErr w:type="gramEnd"/>
      <w:r>
        <w:rPr>
          <w:rFonts w:ascii="Times New Roman" w:hAnsi="Times New Roman" w:cs="Times New Roman"/>
          <w:sz w:val="24"/>
          <w:szCs w:val="24"/>
        </w:rPr>
        <w:t xml:space="preserve"> waves [Mean (SD)]</w:t>
      </w:r>
    </w:p>
    <w:p w14:paraId="1950DD2C" w14:textId="77777777" w:rsidR="00AF50B3" w:rsidRDefault="00AF50B3" w:rsidP="00AF50B3">
      <w:pPr>
        <w:spacing w:after="0" w:line="240" w:lineRule="auto"/>
        <w:jc w:val="both"/>
        <w:rPr>
          <w:rFonts w:ascii="Times New Roman" w:hAnsi="Times New Roman" w:cs="Times New Roman"/>
          <w:b/>
          <w:sz w:val="24"/>
          <w:szCs w:val="24"/>
        </w:rPr>
      </w:pPr>
    </w:p>
    <w:tbl>
      <w:tblPr>
        <w:tblStyle w:val="TableGrid5"/>
        <w:tblW w:w="12765" w:type="dxa"/>
        <w:tblInd w:w="5" w:type="dxa"/>
        <w:tblLayout w:type="fixed"/>
        <w:tblCellMar>
          <w:left w:w="0" w:type="dxa"/>
          <w:right w:w="0" w:type="dxa"/>
        </w:tblCellMar>
        <w:tblLook w:val="04A0" w:firstRow="1" w:lastRow="0" w:firstColumn="1" w:lastColumn="0" w:noHBand="0" w:noVBand="1"/>
      </w:tblPr>
      <w:tblGrid>
        <w:gridCol w:w="2335"/>
        <w:gridCol w:w="1446"/>
        <w:gridCol w:w="1726"/>
        <w:gridCol w:w="1839"/>
        <w:gridCol w:w="1838"/>
        <w:gridCol w:w="1837"/>
        <w:gridCol w:w="1744"/>
      </w:tblGrid>
      <w:tr w:rsidR="00AF50B3" w14:paraId="3E6BD419" w14:textId="77777777" w:rsidTr="00AF50B3">
        <w:trPr>
          <w:trHeight w:hRule="exact" w:val="851"/>
        </w:trPr>
        <w:tc>
          <w:tcPr>
            <w:tcW w:w="2335" w:type="dxa"/>
            <w:vMerge w:val="restart"/>
            <w:tcBorders>
              <w:top w:val="single" w:sz="8" w:space="0" w:color="000000"/>
              <w:left w:val="nil"/>
              <w:bottom w:val="nil"/>
              <w:right w:val="nil"/>
            </w:tcBorders>
            <w:vAlign w:val="center"/>
          </w:tcPr>
          <w:p w14:paraId="4E41A9F7" w14:textId="77777777" w:rsidR="00AF50B3" w:rsidRPr="00172A35" w:rsidRDefault="00AF50B3" w:rsidP="00AF50B3">
            <w:pPr>
              <w:widowControl w:val="0"/>
              <w:spacing w:after="0" w:line="480" w:lineRule="auto"/>
              <w:jc w:val="center"/>
              <w:rPr>
                <w:rFonts w:ascii="Times New Roman" w:hAnsi="Times New Roman" w:cs="Times New Roman"/>
                <w:b/>
                <w:sz w:val="24"/>
                <w:szCs w:val="24"/>
                <w:lang w:val="en-GB"/>
              </w:rPr>
            </w:pPr>
            <w:r w:rsidRPr="00172A35">
              <w:rPr>
                <w:rFonts w:ascii="Times New Roman" w:eastAsia="Calibri" w:hAnsi="Times New Roman" w:cs="Times New Roman"/>
                <w:b/>
                <w:sz w:val="24"/>
                <w:szCs w:val="24"/>
                <w:lang w:val="en-GB"/>
              </w:rPr>
              <w:t>Variables</w:t>
            </w:r>
          </w:p>
          <w:p w14:paraId="48223F6C" w14:textId="77777777" w:rsidR="00AF50B3" w:rsidRPr="00172A35" w:rsidRDefault="00AF50B3" w:rsidP="00AF50B3">
            <w:pPr>
              <w:widowControl w:val="0"/>
              <w:spacing w:after="0" w:line="480" w:lineRule="auto"/>
              <w:jc w:val="center"/>
              <w:rPr>
                <w:rFonts w:ascii="Times New Roman" w:hAnsi="Times New Roman" w:cs="Times New Roman"/>
                <w:b/>
                <w:sz w:val="24"/>
                <w:szCs w:val="24"/>
                <w:lang w:val="en-GB"/>
              </w:rPr>
            </w:pPr>
            <w:r w:rsidRPr="00172A35">
              <w:rPr>
                <w:rFonts w:ascii="Times New Roman" w:eastAsia="Calibri" w:hAnsi="Times New Roman" w:cs="Times New Roman"/>
                <w:b/>
                <w:sz w:val="24"/>
                <w:szCs w:val="24"/>
                <w:lang w:val="en-GB"/>
              </w:rPr>
              <w:t>[Mean (SD)]</w:t>
            </w:r>
          </w:p>
        </w:tc>
        <w:tc>
          <w:tcPr>
            <w:tcW w:w="3172" w:type="dxa"/>
            <w:gridSpan w:val="2"/>
            <w:tcBorders>
              <w:top w:val="single" w:sz="8" w:space="0" w:color="000000"/>
              <w:left w:val="nil"/>
              <w:bottom w:val="nil"/>
              <w:right w:val="nil"/>
            </w:tcBorders>
            <w:vAlign w:val="center"/>
          </w:tcPr>
          <w:p w14:paraId="64E7F224" w14:textId="77777777" w:rsidR="00AF50B3" w:rsidRPr="00172A35" w:rsidRDefault="00AF50B3" w:rsidP="00AF50B3">
            <w:pPr>
              <w:widowControl w:val="0"/>
              <w:spacing w:after="0" w:line="480" w:lineRule="auto"/>
              <w:jc w:val="center"/>
              <w:rPr>
                <w:rFonts w:ascii="Times New Roman" w:hAnsi="Times New Roman" w:cs="Times New Roman"/>
                <w:b/>
                <w:sz w:val="24"/>
                <w:szCs w:val="24"/>
                <w:lang w:val="en-GB"/>
              </w:rPr>
            </w:pPr>
            <w:r w:rsidRPr="00172A35">
              <w:rPr>
                <w:rFonts w:ascii="Times New Roman" w:eastAsia="Calibri" w:hAnsi="Times New Roman" w:cs="Times New Roman"/>
                <w:b/>
                <w:sz w:val="24"/>
                <w:szCs w:val="24"/>
                <w:lang w:val="en-GB"/>
              </w:rPr>
              <w:t>Men (n= 372)</w:t>
            </w:r>
          </w:p>
        </w:tc>
        <w:tc>
          <w:tcPr>
            <w:tcW w:w="1839" w:type="dxa"/>
            <w:vMerge w:val="restart"/>
            <w:tcBorders>
              <w:top w:val="single" w:sz="8" w:space="0" w:color="000000"/>
              <w:left w:val="nil"/>
              <w:bottom w:val="nil"/>
              <w:right w:val="nil"/>
            </w:tcBorders>
            <w:vAlign w:val="center"/>
          </w:tcPr>
          <w:p w14:paraId="31413C1A" w14:textId="77777777" w:rsidR="00AF50B3" w:rsidRPr="00172A35" w:rsidRDefault="00AF50B3" w:rsidP="00AF50B3">
            <w:pPr>
              <w:widowControl w:val="0"/>
              <w:spacing w:after="0" w:line="480" w:lineRule="auto"/>
              <w:jc w:val="center"/>
              <w:rPr>
                <w:rFonts w:ascii="Times New Roman" w:hAnsi="Times New Roman" w:cs="Times New Roman"/>
                <w:b/>
                <w:sz w:val="24"/>
                <w:szCs w:val="24"/>
                <w:lang w:val="en-GB"/>
              </w:rPr>
            </w:pPr>
            <w:r w:rsidRPr="00172A35">
              <w:rPr>
                <w:rFonts w:ascii="Times New Roman" w:eastAsia="Calibri" w:hAnsi="Times New Roman" w:cs="Times New Roman"/>
                <w:b/>
                <w:sz w:val="24"/>
                <w:szCs w:val="24"/>
                <w:lang w:val="en-GB"/>
              </w:rPr>
              <w:t>Independent t-test for men</w:t>
            </w:r>
          </w:p>
        </w:tc>
        <w:tc>
          <w:tcPr>
            <w:tcW w:w="3675" w:type="dxa"/>
            <w:gridSpan w:val="2"/>
            <w:tcBorders>
              <w:top w:val="single" w:sz="8" w:space="0" w:color="000000"/>
              <w:left w:val="nil"/>
              <w:bottom w:val="nil"/>
              <w:right w:val="nil"/>
            </w:tcBorders>
            <w:vAlign w:val="center"/>
          </w:tcPr>
          <w:p w14:paraId="2EAB6FF0" w14:textId="77777777" w:rsidR="00AF50B3" w:rsidRPr="00172A35" w:rsidRDefault="00AF50B3" w:rsidP="00AF50B3">
            <w:pPr>
              <w:widowControl w:val="0"/>
              <w:spacing w:after="0" w:line="480" w:lineRule="auto"/>
              <w:jc w:val="center"/>
              <w:rPr>
                <w:rFonts w:ascii="Times New Roman" w:hAnsi="Times New Roman" w:cs="Times New Roman"/>
                <w:b/>
                <w:sz w:val="24"/>
                <w:szCs w:val="24"/>
                <w:lang w:val="en-GB"/>
              </w:rPr>
            </w:pPr>
            <w:r w:rsidRPr="00172A35">
              <w:rPr>
                <w:rFonts w:ascii="Times New Roman" w:eastAsia="Calibri" w:hAnsi="Times New Roman" w:cs="Times New Roman"/>
                <w:b/>
                <w:sz w:val="24"/>
                <w:szCs w:val="24"/>
                <w:lang w:val="en-GB"/>
              </w:rPr>
              <w:t>Women (n= 407)</w:t>
            </w:r>
          </w:p>
        </w:tc>
        <w:tc>
          <w:tcPr>
            <w:tcW w:w="1744" w:type="dxa"/>
            <w:vMerge w:val="restart"/>
            <w:tcBorders>
              <w:top w:val="single" w:sz="8" w:space="0" w:color="000000"/>
              <w:left w:val="nil"/>
              <w:bottom w:val="nil"/>
              <w:right w:val="nil"/>
            </w:tcBorders>
            <w:vAlign w:val="center"/>
          </w:tcPr>
          <w:p w14:paraId="01F21066" w14:textId="77777777" w:rsidR="00AF50B3" w:rsidRPr="00172A35" w:rsidRDefault="00AF50B3" w:rsidP="00AF50B3">
            <w:pPr>
              <w:widowControl w:val="0"/>
              <w:spacing w:after="0" w:line="480" w:lineRule="auto"/>
              <w:jc w:val="center"/>
              <w:rPr>
                <w:rFonts w:ascii="Times New Roman" w:hAnsi="Times New Roman" w:cs="Times New Roman"/>
                <w:b/>
                <w:sz w:val="24"/>
                <w:szCs w:val="24"/>
                <w:lang w:val="en-GB"/>
              </w:rPr>
            </w:pPr>
            <w:r w:rsidRPr="00172A35">
              <w:rPr>
                <w:rFonts w:ascii="Times New Roman" w:eastAsia="Calibri" w:hAnsi="Times New Roman" w:cs="Times New Roman"/>
                <w:b/>
                <w:sz w:val="24"/>
                <w:szCs w:val="24"/>
                <w:lang w:val="en-GB"/>
              </w:rPr>
              <w:t>Independent t-test for women</w:t>
            </w:r>
          </w:p>
        </w:tc>
      </w:tr>
      <w:tr w:rsidR="00AF50B3" w14:paraId="727F6FB3" w14:textId="77777777" w:rsidTr="00AF50B3">
        <w:trPr>
          <w:trHeight w:hRule="exact" w:val="851"/>
        </w:trPr>
        <w:tc>
          <w:tcPr>
            <w:tcW w:w="2335" w:type="dxa"/>
            <w:vMerge/>
            <w:tcBorders>
              <w:top w:val="nil"/>
              <w:left w:val="nil"/>
              <w:bottom w:val="single" w:sz="4" w:space="0" w:color="auto"/>
              <w:right w:val="nil"/>
            </w:tcBorders>
            <w:vAlign w:val="center"/>
          </w:tcPr>
          <w:p w14:paraId="49B4A205" w14:textId="77777777" w:rsidR="00AF50B3" w:rsidRPr="00172A35" w:rsidRDefault="00AF50B3" w:rsidP="00AF50B3">
            <w:pPr>
              <w:widowControl w:val="0"/>
              <w:spacing w:after="0" w:line="480" w:lineRule="auto"/>
              <w:jc w:val="center"/>
              <w:rPr>
                <w:rFonts w:ascii="Times New Roman" w:hAnsi="Times New Roman" w:cs="Times New Roman"/>
                <w:b/>
                <w:sz w:val="24"/>
                <w:szCs w:val="24"/>
                <w:lang w:val="en-GB"/>
              </w:rPr>
            </w:pPr>
          </w:p>
        </w:tc>
        <w:tc>
          <w:tcPr>
            <w:tcW w:w="1446" w:type="dxa"/>
            <w:tcBorders>
              <w:top w:val="nil"/>
              <w:left w:val="nil"/>
              <w:bottom w:val="single" w:sz="4" w:space="0" w:color="auto"/>
              <w:right w:val="nil"/>
            </w:tcBorders>
            <w:vAlign w:val="center"/>
          </w:tcPr>
          <w:p w14:paraId="31B8699E" w14:textId="77777777" w:rsidR="00AF50B3" w:rsidRPr="00172A35" w:rsidRDefault="00AF50B3" w:rsidP="00AF50B3">
            <w:pPr>
              <w:widowControl w:val="0"/>
              <w:spacing w:after="0" w:line="480" w:lineRule="auto"/>
              <w:jc w:val="center"/>
              <w:rPr>
                <w:rFonts w:ascii="Times New Roman" w:hAnsi="Times New Roman" w:cs="Times New Roman"/>
                <w:b/>
                <w:sz w:val="24"/>
                <w:szCs w:val="24"/>
                <w:lang w:val="en-GB"/>
              </w:rPr>
            </w:pPr>
            <w:r w:rsidRPr="00172A35">
              <w:rPr>
                <w:rFonts w:ascii="Times New Roman" w:eastAsia="Calibri" w:hAnsi="Times New Roman" w:cs="Times New Roman"/>
                <w:b/>
                <w:sz w:val="24"/>
                <w:szCs w:val="24"/>
                <w:lang w:val="en-GB"/>
              </w:rPr>
              <w:t>Without MCI</w:t>
            </w:r>
          </w:p>
          <w:p w14:paraId="0AB89709" w14:textId="77777777" w:rsidR="00AF50B3" w:rsidRPr="00172A35" w:rsidRDefault="00AF50B3" w:rsidP="00AF50B3">
            <w:pPr>
              <w:widowControl w:val="0"/>
              <w:spacing w:after="0" w:line="480" w:lineRule="auto"/>
              <w:jc w:val="center"/>
              <w:rPr>
                <w:rFonts w:ascii="Times New Roman" w:hAnsi="Times New Roman" w:cs="Times New Roman"/>
                <w:b/>
                <w:sz w:val="24"/>
                <w:szCs w:val="24"/>
                <w:lang w:val="en-GB"/>
              </w:rPr>
            </w:pPr>
            <w:r w:rsidRPr="00172A35">
              <w:rPr>
                <w:rFonts w:ascii="Times New Roman" w:eastAsia="Calibri" w:hAnsi="Times New Roman" w:cs="Times New Roman"/>
                <w:b/>
                <w:sz w:val="24"/>
                <w:szCs w:val="24"/>
                <w:lang w:val="en-GB"/>
              </w:rPr>
              <w:t>(n= 313)</w:t>
            </w:r>
          </w:p>
        </w:tc>
        <w:tc>
          <w:tcPr>
            <w:tcW w:w="1726" w:type="dxa"/>
            <w:tcBorders>
              <w:top w:val="nil"/>
              <w:left w:val="nil"/>
              <w:bottom w:val="single" w:sz="4" w:space="0" w:color="auto"/>
              <w:right w:val="nil"/>
            </w:tcBorders>
            <w:vAlign w:val="center"/>
          </w:tcPr>
          <w:p w14:paraId="6686F66E" w14:textId="77777777" w:rsidR="00AF50B3" w:rsidRPr="00172A35" w:rsidRDefault="00AF50B3" w:rsidP="00AF50B3">
            <w:pPr>
              <w:widowControl w:val="0"/>
              <w:spacing w:after="0" w:line="480" w:lineRule="auto"/>
              <w:jc w:val="center"/>
              <w:rPr>
                <w:rFonts w:ascii="Times New Roman" w:hAnsi="Times New Roman" w:cs="Times New Roman"/>
                <w:b/>
                <w:sz w:val="24"/>
                <w:szCs w:val="24"/>
                <w:lang w:val="en-GB"/>
              </w:rPr>
            </w:pPr>
            <w:r w:rsidRPr="00172A35">
              <w:rPr>
                <w:rFonts w:ascii="Times New Roman" w:eastAsia="Calibri" w:hAnsi="Times New Roman" w:cs="Times New Roman"/>
                <w:b/>
                <w:sz w:val="24"/>
                <w:szCs w:val="24"/>
                <w:lang w:val="en-GB"/>
              </w:rPr>
              <w:t>With MCI</w:t>
            </w:r>
          </w:p>
          <w:p w14:paraId="62A8C2B5" w14:textId="77777777" w:rsidR="00AF50B3" w:rsidRPr="00172A35" w:rsidRDefault="00AF50B3" w:rsidP="00AF50B3">
            <w:pPr>
              <w:widowControl w:val="0"/>
              <w:spacing w:after="0" w:line="480" w:lineRule="auto"/>
              <w:jc w:val="center"/>
              <w:rPr>
                <w:rFonts w:ascii="Times New Roman" w:hAnsi="Times New Roman" w:cs="Times New Roman"/>
                <w:b/>
                <w:sz w:val="24"/>
                <w:szCs w:val="24"/>
                <w:lang w:val="en-GB"/>
              </w:rPr>
            </w:pPr>
            <w:r w:rsidRPr="00172A35">
              <w:rPr>
                <w:rFonts w:ascii="Times New Roman" w:eastAsia="Calibri" w:hAnsi="Times New Roman" w:cs="Times New Roman"/>
                <w:b/>
                <w:sz w:val="24"/>
                <w:szCs w:val="24"/>
                <w:lang w:val="en-GB"/>
              </w:rPr>
              <w:t>(n= 59)</w:t>
            </w:r>
          </w:p>
        </w:tc>
        <w:tc>
          <w:tcPr>
            <w:tcW w:w="1839" w:type="dxa"/>
            <w:vMerge/>
            <w:tcBorders>
              <w:top w:val="nil"/>
              <w:left w:val="nil"/>
              <w:bottom w:val="single" w:sz="4" w:space="0" w:color="auto"/>
              <w:right w:val="nil"/>
            </w:tcBorders>
            <w:vAlign w:val="center"/>
          </w:tcPr>
          <w:p w14:paraId="7F429768" w14:textId="77777777" w:rsidR="00AF50B3" w:rsidRPr="00172A35" w:rsidRDefault="00AF50B3" w:rsidP="00AF50B3">
            <w:pPr>
              <w:widowControl w:val="0"/>
              <w:spacing w:after="0" w:line="480" w:lineRule="auto"/>
              <w:jc w:val="center"/>
              <w:rPr>
                <w:rFonts w:ascii="Times New Roman" w:hAnsi="Times New Roman" w:cs="Times New Roman"/>
                <w:b/>
                <w:sz w:val="24"/>
                <w:szCs w:val="24"/>
                <w:lang w:val="en-GB"/>
              </w:rPr>
            </w:pPr>
          </w:p>
        </w:tc>
        <w:tc>
          <w:tcPr>
            <w:tcW w:w="1838" w:type="dxa"/>
            <w:tcBorders>
              <w:top w:val="nil"/>
              <w:left w:val="nil"/>
              <w:bottom w:val="single" w:sz="4" w:space="0" w:color="auto"/>
              <w:right w:val="nil"/>
            </w:tcBorders>
            <w:vAlign w:val="center"/>
          </w:tcPr>
          <w:p w14:paraId="38B76213" w14:textId="77777777" w:rsidR="00AF50B3" w:rsidRPr="00172A35" w:rsidRDefault="00AF50B3" w:rsidP="00AF50B3">
            <w:pPr>
              <w:widowControl w:val="0"/>
              <w:spacing w:after="0" w:line="480" w:lineRule="auto"/>
              <w:jc w:val="center"/>
              <w:rPr>
                <w:rFonts w:ascii="Times New Roman" w:hAnsi="Times New Roman" w:cs="Times New Roman"/>
                <w:b/>
                <w:sz w:val="24"/>
                <w:szCs w:val="24"/>
                <w:lang w:val="en-GB"/>
              </w:rPr>
            </w:pPr>
            <w:r w:rsidRPr="00172A35">
              <w:rPr>
                <w:rFonts w:ascii="Times New Roman" w:eastAsia="Calibri" w:hAnsi="Times New Roman" w:cs="Times New Roman"/>
                <w:b/>
                <w:sz w:val="24"/>
                <w:szCs w:val="24"/>
                <w:lang w:val="en-GB"/>
              </w:rPr>
              <w:t>Without MCI</w:t>
            </w:r>
          </w:p>
          <w:p w14:paraId="6E3A3EF4" w14:textId="77777777" w:rsidR="00AF50B3" w:rsidRPr="00172A35" w:rsidRDefault="00AF50B3" w:rsidP="00AF50B3">
            <w:pPr>
              <w:widowControl w:val="0"/>
              <w:spacing w:after="0" w:line="480" w:lineRule="auto"/>
              <w:jc w:val="center"/>
              <w:rPr>
                <w:rFonts w:ascii="Times New Roman" w:hAnsi="Times New Roman" w:cs="Times New Roman"/>
                <w:b/>
                <w:sz w:val="24"/>
                <w:szCs w:val="24"/>
                <w:lang w:val="en-GB"/>
              </w:rPr>
            </w:pPr>
            <w:r w:rsidRPr="00172A35">
              <w:rPr>
                <w:rFonts w:ascii="Times New Roman" w:eastAsia="Calibri" w:hAnsi="Times New Roman" w:cs="Times New Roman"/>
                <w:b/>
                <w:sz w:val="24"/>
                <w:szCs w:val="24"/>
                <w:lang w:val="en-GB"/>
              </w:rPr>
              <w:t>(n= 348)</w:t>
            </w:r>
          </w:p>
        </w:tc>
        <w:tc>
          <w:tcPr>
            <w:tcW w:w="1837" w:type="dxa"/>
            <w:tcBorders>
              <w:top w:val="nil"/>
              <w:left w:val="nil"/>
              <w:bottom w:val="single" w:sz="4" w:space="0" w:color="auto"/>
              <w:right w:val="nil"/>
            </w:tcBorders>
            <w:vAlign w:val="center"/>
          </w:tcPr>
          <w:p w14:paraId="4B8DFE7E" w14:textId="77777777" w:rsidR="00AF50B3" w:rsidRPr="00172A35" w:rsidRDefault="00AF50B3" w:rsidP="00AF50B3">
            <w:pPr>
              <w:widowControl w:val="0"/>
              <w:spacing w:after="0" w:line="480" w:lineRule="auto"/>
              <w:jc w:val="center"/>
              <w:rPr>
                <w:rFonts w:ascii="Times New Roman" w:hAnsi="Times New Roman" w:cs="Times New Roman"/>
                <w:b/>
                <w:sz w:val="24"/>
                <w:szCs w:val="24"/>
                <w:lang w:val="en-GB"/>
              </w:rPr>
            </w:pPr>
            <w:r w:rsidRPr="00172A35">
              <w:rPr>
                <w:rFonts w:ascii="Times New Roman" w:eastAsia="Calibri" w:hAnsi="Times New Roman" w:cs="Times New Roman"/>
                <w:b/>
                <w:sz w:val="24"/>
                <w:szCs w:val="24"/>
                <w:lang w:val="en-GB"/>
              </w:rPr>
              <w:t>With MCI</w:t>
            </w:r>
          </w:p>
          <w:p w14:paraId="2168F853" w14:textId="77777777" w:rsidR="00AF50B3" w:rsidRPr="00172A35" w:rsidRDefault="00AF50B3" w:rsidP="00AF50B3">
            <w:pPr>
              <w:widowControl w:val="0"/>
              <w:spacing w:after="0" w:line="480" w:lineRule="auto"/>
              <w:jc w:val="center"/>
              <w:rPr>
                <w:rFonts w:ascii="Times New Roman" w:hAnsi="Times New Roman" w:cs="Times New Roman"/>
                <w:b/>
                <w:sz w:val="24"/>
                <w:szCs w:val="24"/>
                <w:lang w:val="en-GB"/>
              </w:rPr>
            </w:pPr>
            <w:r w:rsidRPr="00172A35">
              <w:rPr>
                <w:rFonts w:ascii="Times New Roman" w:eastAsia="Calibri" w:hAnsi="Times New Roman" w:cs="Times New Roman"/>
                <w:b/>
                <w:sz w:val="24"/>
                <w:szCs w:val="24"/>
                <w:lang w:val="en-GB"/>
              </w:rPr>
              <w:t>(n= 59)</w:t>
            </w:r>
          </w:p>
        </w:tc>
        <w:tc>
          <w:tcPr>
            <w:tcW w:w="1744" w:type="dxa"/>
            <w:vMerge/>
            <w:tcBorders>
              <w:top w:val="nil"/>
              <w:left w:val="nil"/>
              <w:bottom w:val="single" w:sz="4" w:space="0" w:color="auto"/>
              <w:right w:val="nil"/>
            </w:tcBorders>
            <w:vAlign w:val="center"/>
          </w:tcPr>
          <w:p w14:paraId="530B45BE" w14:textId="77777777" w:rsidR="00AF50B3" w:rsidRPr="00172A35" w:rsidRDefault="00AF50B3" w:rsidP="00AF50B3">
            <w:pPr>
              <w:widowControl w:val="0"/>
              <w:spacing w:after="0" w:line="480" w:lineRule="auto"/>
              <w:rPr>
                <w:rFonts w:ascii="Times New Roman" w:hAnsi="Times New Roman" w:cs="Times New Roman"/>
                <w:b/>
                <w:sz w:val="24"/>
                <w:szCs w:val="24"/>
                <w:lang w:val="en-GB"/>
              </w:rPr>
            </w:pPr>
          </w:p>
        </w:tc>
      </w:tr>
      <w:tr w:rsidR="00AF50B3" w14:paraId="2AEC791F" w14:textId="77777777" w:rsidTr="00AF50B3">
        <w:trPr>
          <w:trHeight w:hRule="exact" w:val="851"/>
        </w:trPr>
        <w:tc>
          <w:tcPr>
            <w:tcW w:w="12765" w:type="dxa"/>
            <w:gridSpan w:val="7"/>
            <w:tcBorders>
              <w:top w:val="single" w:sz="4" w:space="0" w:color="auto"/>
              <w:left w:val="nil"/>
              <w:bottom w:val="nil"/>
              <w:right w:val="nil"/>
            </w:tcBorders>
            <w:vAlign w:val="center"/>
          </w:tcPr>
          <w:p w14:paraId="1DED1287" w14:textId="77777777" w:rsidR="00AF50B3" w:rsidRPr="00172A35" w:rsidRDefault="00AF50B3" w:rsidP="00AF50B3">
            <w:pPr>
              <w:widowControl w:val="0"/>
              <w:spacing w:after="0" w:line="480" w:lineRule="auto"/>
              <w:rPr>
                <w:rFonts w:ascii="Times New Roman" w:hAnsi="Times New Roman" w:cs="Times New Roman"/>
                <w:b/>
                <w:sz w:val="24"/>
                <w:szCs w:val="24"/>
                <w:lang w:val="en-GB"/>
              </w:rPr>
            </w:pPr>
            <w:r w:rsidRPr="00172A35">
              <w:rPr>
                <w:rFonts w:ascii="Times New Roman" w:eastAsia="Calibri" w:hAnsi="Times New Roman" w:cs="Times New Roman"/>
                <w:b/>
                <w:sz w:val="24"/>
                <w:szCs w:val="24"/>
                <w:lang w:val="en-GB"/>
              </w:rPr>
              <w:t>Anthropometry parameters</w:t>
            </w:r>
          </w:p>
        </w:tc>
      </w:tr>
      <w:tr w:rsidR="00AF50B3" w14:paraId="3696F674" w14:textId="77777777" w:rsidTr="00AF50B3">
        <w:trPr>
          <w:trHeight w:hRule="exact" w:val="851"/>
        </w:trPr>
        <w:tc>
          <w:tcPr>
            <w:tcW w:w="2335" w:type="dxa"/>
            <w:tcBorders>
              <w:top w:val="nil"/>
              <w:left w:val="nil"/>
              <w:bottom w:val="nil"/>
              <w:right w:val="nil"/>
            </w:tcBorders>
            <w:vAlign w:val="center"/>
          </w:tcPr>
          <w:p w14:paraId="4CEF56F4"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Weight (kg)</w:t>
            </w:r>
          </w:p>
        </w:tc>
        <w:tc>
          <w:tcPr>
            <w:tcW w:w="1446" w:type="dxa"/>
            <w:tcBorders>
              <w:top w:val="nil"/>
              <w:left w:val="nil"/>
              <w:bottom w:val="nil"/>
              <w:right w:val="nil"/>
            </w:tcBorders>
            <w:vAlign w:val="center"/>
          </w:tcPr>
          <w:p w14:paraId="14E7AD6E" w14:textId="77777777" w:rsidR="00AF50B3" w:rsidRDefault="00AF50B3" w:rsidP="00AF50B3">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64.74 (11.97)</w:t>
            </w:r>
          </w:p>
        </w:tc>
        <w:tc>
          <w:tcPr>
            <w:tcW w:w="1726" w:type="dxa"/>
            <w:tcBorders>
              <w:top w:val="nil"/>
              <w:left w:val="nil"/>
              <w:bottom w:val="nil"/>
              <w:right w:val="nil"/>
            </w:tcBorders>
            <w:vAlign w:val="center"/>
          </w:tcPr>
          <w:p w14:paraId="16F4FFD3"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64.62 (10.35)</w:t>
            </w:r>
          </w:p>
        </w:tc>
        <w:tc>
          <w:tcPr>
            <w:tcW w:w="1839" w:type="dxa"/>
            <w:tcBorders>
              <w:top w:val="nil"/>
              <w:left w:val="nil"/>
              <w:bottom w:val="nil"/>
              <w:right w:val="nil"/>
            </w:tcBorders>
            <w:vAlign w:val="center"/>
          </w:tcPr>
          <w:p w14:paraId="5006F13B"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0.94</w:t>
            </w:r>
          </w:p>
        </w:tc>
        <w:tc>
          <w:tcPr>
            <w:tcW w:w="1838" w:type="dxa"/>
            <w:tcBorders>
              <w:top w:val="nil"/>
              <w:left w:val="nil"/>
              <w:bottom w:val="nil"/>
              <w:right w:val="nil"/>
            </w:tcBorders>
            <w:vAlign w:val="center"/>
          </w:tcPr>
          <w:p w14:paraId="35614B63"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57.43 (11.39)</w:t>
            </w:r>
          </w:p>
        </w:tc>
        <w:tc>
          <w:tcPr>
            <w:tcW w:w="1837" w:type="dxa"/>
            <w:tcBorders>
              <w:top w:val="nil"/>
              <w:left w:val="nil"/>
              <w:bottom w:val="nil"/>
              <w:right w:val="nil"/>
            </w:tcBorders>
            <w:vAlign w:val="center"/>
          </w:tcPr>
          <w:p w14:paraId="7095DE78"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57.96 (10.57)</w:t>
            </w:r>
          </w:p>
        </w:tc>
        <w:tc>
          <w:tcPr>
            <w:tcW w:w="1744" w:type="dxa"/>
            <w:tcBorders>
              <w:top w:val="nil"/>
              <w:left w:val="nil"/>
              <w:bottom w:val="nil"/>
              <w:right w:val="nil"/>
            </w:tcBorders>
            <w:vAlign w:val="center"/>
          </w:tcPr>
          <w:p w14:paraId="408482B3" w14:textId="77777777" w:rsidR="00AF50B3" w:rsidRDefault="00AF50B3" w:rsidP="00AF50B3">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0.74</w:t>
            </w:r>
          </w:p>
        </w:tc>
      </w:tr>
      <w:tr w:rsidR="00AF50B3" w14:paraId="0665FBFE" w14:textId="77777777" w:rsidTr="00AF50B3">
        <w:trPr>
          <w:trHeight w:hRule="exact" w:val="851"/>
        </w:trPr>
        <w:tc>
          <w:tcPr>
            <w:tcW w:w="2335" w:type="dxa"/>
            <w:tcBorders>
              <w:top w:val="nil"/>
              <w:left w:val="nil"/>
              <w:bottom w:val="nil"/>
              <w:right w:val="nil"/>
            </w:tcBorders>
            <w:vAlign w:val="center"/>
          </w:tcPr>
          <w:p w14:paraId="5879896B"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Height (cm)</w:t>
            </w:r>
          </w:p>
        </w:tc>
        <w:tc>
          <w:tcPr>
            <w:tcW w:w="1446" w:type="dxa"/>
            <w:tcBorders>
              <w:top w:val="nil"/>
              <w:left w:val="nil"/>
              <w:bottom w:val="nil"/>
              <w:right w:val="nil"/>
            </w:tcBorders>
            <w:vAlign w:val="center"/>
          </w:tcPr>
          <w:p w14:paraId="4999C070" w14:textId="77777777" w:rsidR="00AF50B3" w:rsidRDefault="00AF50B3" w:rsidP="00AF50B3">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155.86 (8.13)</w:t>
            </w:r>
          </w:p>
        </w:tc>
        <w:tc>
          <w:tcPr>
            <w:tcW w:w="1726" w:type="dxa"/>
            <w:tcBorders>
              <w:top w:val="nil"/>
              <w:left w:val="nil"/>
              <w:bottom w:val="nil"/>
              <w:right w:val="nil"/>
            </w:tcBorders>
            <w:vAlign w:val="center"/>
          </w:tcPr>
          <w:p w14:paraId="2A78581D"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157.55 (8.56)</w:t>
            </w:r>
          </w:p>
        </w:tc>
        <w:tc>
          <w:tcPr>
            <w:tcW w:w="1839" w:type="dxa"/>
            <w:tcBorders>
              <w:top w:val="nil"/>
              <w:left w:val="nil"/>
              <w:bottom w:val="nil"/>
              <w:right w:val="nil"/>
            </w:tcBorders>
            <w:vAlign w:val="center"/>
          </w:tcPr>
          <w:p w14:paraId="65D918B0"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0.15</w:t>
            </w:r>
          </w:p>
        </w:tc>
        <w:tc>
          <w:tcPr>
            <w:tcW w:w="1838" w:type="dxa"/>
            <w:tcBorders>
              <w:top w:val="nil"/>
              <w:left w:val="nil"/>
              <w:bottom w:val="nil"/>
              <w:right w:val="nil"/>
            </w:tcBorders>
            <w:vAlign w:val="center"/>
          </w:tcPr>
          <w:p w14:paraId="54951511"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155.73 (7.98)</w:t>
            </w:r>
          </w:p>
        </w:tc>
        <w:tc>
          <w:tcPr>
            <w:tcW w:w="1837" w:type="dxa"/>
            <w:tcBorders>
              <w:top w:val="nil"/>
              <w:left w:val="nil"/>
              <w:bottom w:val="nil"/>
              <w:right w:val="nil"/>
            </w:tcBorders>
            <w:vAlign w:val="center"/>
          </w:tcPr>
          <w:p w14:paraId="7656140D"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155.86 (8.44)</w:t>
            </w:r>
          </w:p>
        </w:tc>
        <w:tc>
          <w:tcPr>
            <w:tcW w:w="1744" w:type="dxa"/>
            <w:tcBorders>
              <w:top w:val="nil"/>
              <w:left w:val="nil"/>
              <w:bottom w:val="nil"/>
              <w:right w:val="nil"/>
            </w:tcBorders>
            <w:vAlign w:val="center"/>
          </w:tcPr>
          <w:p w14:paraId="5F4C1F9F" w14:textId="77777777" w:rsidR="00AF50B3" w:rsidRDefault="00AF50B3" w:rsidP="00AF50B3">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0.92</w:t>
            </w:r>
          </w:p>
        </w:tc>
      </w:tr>
      <w:tr w:rsidR="00AF50B3" w14:paraId="39DB768C" w14:textId="77777777" w:rsidTr="00AF50B3">
        <w:trPr>
          <w:trHeight w:hRule="exact" w:val="851"/>
        </w:trPr>
        <w:tc>
          <w:tcPr>
            <w:tcW w:w="2335" w:type="dxa"/>
            <w:tcBorders>
              <w:top w:val="nil"/>
              <w:left w:val="nil"/>
              <w:bottom w:val="nil"/>
              <w:right w:val="nil"/>
            </w:tcBorders>
            <w:vAlign w:val="center"/>
          </w:tcPr>
          <w:p w14:paraId="118101F6" w14:textId="77777777" w:rsidR="00AF50B3" w:rsidRDefault="00AF50B3" w:rsidP="00AF50B3">
            <w:pPr>
              <w:widowControl w:val="0"/>
              <w:spacing w:after="0" w:line="480" w:lineRule="auto"/>
            </w:pPr>
            <w:r>
              <w:rPr>
                <w:rFonts w:ascii="Times New Roman" w:eastAsia="Calibri" w:hAnsi="Times New Roman" w:cs="Times New Roman"/>
                <w:sz w:val="24"/>
                <w:szCs w:val="24"/>
                <w:lang w:val="en-GB"/>
              </w:rPr>
              <w:t>BMI (kg/m</w:t>
            </w:r>
            <w:r>
              <w:rPr>
                <w:rFonts w:ascii="Times New Roman" w:eastAsia="Calibri" w:hAnsi="Times New Roman" w:cs="Times New Roman"/>
                <w:sz w:val="24"/>
                <w:szCs w:val="24"/>
                <w:vertAlign w:val="superscript"/>
                <w:lang w:val="en-GB"/>
              </w:rPr>
              <w:t>2</w:t>
            </w:r>
            <w:r>
              <w:rPr>
                <w:rFonts w:ascii="Times New Roman" w:hAnsi="Times New Roman" w:cs="Times New Roman"/>
                <w:sz w:val="24"/>
                <w:szCs w:val="24"/>
                <w:vertAlign w:val="superscript"/>
                <w:lang w:val="en-GB"/>
              </w:rPr>
              <w:t xml:space="preserve"> )</w:t>
            </w:r>
          </w:p>
        </w:tc>
        <w:tc>
          <w:tcPr>
            <w:tcW w:w="1446" w:type="dxa"/>
            <w:tcBorders>
              <w:top w:val="nil"/>
              <w:left w:val="nil"/>
              <w:bottom w:val="nil"/>
              <w:right w:val="nil"/>
            </w:tcBorders>
            <w:vAlign w:val="center"/>
          </w:tcPr>
          <w:p w14:paraId="1D35072C" w14:textId="77777777" w:rsidR="00AF50B3" w:rsidRDefault="00AF50B3" w:rsidP="00AF50B3">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26.87 (5.64)</w:t>
            </w:r>
          </w:p>
        </w:tc>
        <w:tc>
          <w:tcPr>
            <w:tcW w:w="1726" w:type="dxa"/>
            <w:tcBorders>
              <w:top w:val="nil"/>
              <w:left w:val="nil"/>
              <w:bottom w:val="nil"/>
              <w:right w:val="nil"/>
            </w:tcBorders>
            <w:vAlign w:val="center"/>
          </w:tcPr>
          <w:p w14:paraId="1660DD6E"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26.23 (4.89)</w:t>
            </w:r>
          </w:p>
        </w:tc>
        <w:tc>
          <w:tcPr>
            <w:tcW w:w="1839" w:type="dxa"/>
            <w:tcBorders>
              <w:top w:val="nil"/>
              <w:left w:val="nil"/>
              <w:bottom w:val="nil"/>
              <w:right w:val="nil"/>
            </w:tcBorders>
            <w:vAlign w:val="center"/>
          </w:tcPr>
          <w:p w14:paraId="1D1B9284"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0.42</w:t>
            </w:r>
          </w:p>
        </w:tc>
        <w:tc>
          <w:tcPr>
            <w:tcW w:w="1838" w:type="dxa"/>
            <w:tcBorders>
              <w:top w:val="nil"/>
              <w:left w:val="nil"/>
              <w:bottom w:val="nil"/>
              <w:right w:val="nil"/>
            </w:tcBorders>
            <w:vAlign w:val="center"/>
          </w:tcPr>
          <w:p w14:paraId="45D0855B"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23.88 (5.36)</w:t>
            </w:r>
          </w:p>
        </w:tc>
        <w:tc>
          <w:tcPr>
            <w:tcW w:w="1837" w:type="dxa"/>
            <w:tcBorders>
              <w:top w:val="nil"/>
              <w:left w:val="nil"/>
              <w:bottom w:val="nil"/>
              <w:right w:val="nil"/>
            </w:tcBorders>
            <w:vAlign w:val="center"/>
          </w:tcPr>
          <w:p w14:paraId="6B98BEC3"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24.13 (5.33)</w:t>
            </w:r>
          </w:p>
        </w:tc>
        <w:tc>
          <w:tcPr>
            <w:tcW w:w="1744" w:type="dxa"/>
            <w:tcBorders>
              <w:top w:val="nil"/>
              <w:left w:val="nil"/>
              <w:bottom w:val="nil"/>
              <w:right w:val="nil"/>
            </w:tcBorders>
            <w:vAlign w:val="center"/>
          </w:tcPr>
          <w:p w14:paraId="5DDB1C59" w14:textId="77777777" w:rsidR="00AF50B3" w:rsidRDefault="00AF50B3" w:rsidP="00AF50B3">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0.74</w:t>
            </w:r>
          </w:p>
        </w:tc>
      </w:tr>
      <w:tr w:rsidR="00AF50B3" w14:paraId="2259A8B7" w14:textId="77777777" w:rsidTr="00AF50B3">
        <w:trPr>
          <w:trHeight w:hRule="exact" w:val="851"/>
        </w:trPr>
        <w:tc>
          <w:tcPr>
            <w:tcW w:w="2335" w:type="dxa"/>
            <w:tcBorders>
              <w:top w:val="nil"/>
              <w:left w:val="nil"/>
              <w:bottom w:val="nil"/>
              <w:right w:val="nil"/>
            </w:tcBorders>
            <w:vAlign w:val="center"/>
          </w:tcPr>
          <w:p w14:paraId="335FA822"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Arm circumference (cm)</w:t>
            </w:r>
          </w:p>
        </w:tc>
        <w:tc>
          <w:tcPr>
            <w:tcW w:w="1446" w:type="dxa"/>
            <w:tcBorders>
              <w:top w:val="nil"/>
              <w:left w:val="nil"/>
              <w:bottom w:val="nil"/>
              <w:right w:val="nil"/>
            </w:tcBorders>
            <w:vAlign w:val="center"/>
          </w:tcPr>
          <w:p w14:paraId="77C200EE" w14:textId="77777777" w:rsidR="00AF50B3" w:rsidRDefault="00AF50B3" w:rsidP="00AF50B3">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28.78 (3.15)</w:t>
            </w:r>
          </w:p>
        </w:tc>
        <w:tc>
          <w:tcPr>
            <w:tcW w:w="1726" w:type="dxa"/>
            <w:tcBorders>
              <w:top w:val="nil"/>
              <w:left w:val="nil"/>
              <w:bottom w:val="nil"/>
              <w:right w:val="nil"/>
            </w:tcBorders>
            <w:vAlign w:val="center"/>
          </w:tcPr>
          <w:p w14:paraId="68AAAFD5"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28.56 (2.62)</w:t>
            </w:r>
          </w:p>
        </w:tc>
        <w:tc>
          <w:tcPr>
            <w:tcW w:w="1839" w:type="dxa"/>
            <w:tcBorders>
              <w:top w:val="nil"/>
              <w:left w:val="nil"/>
              <w:bottom w:val="nil"/>
              <w:right w:val="nil"/>
            </w:tcBorders>
            <w:vAlign w:val="center"/>
          </w:tcPr>
          <w:p w14:paraId="77286481"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0.62</w:t>
            </w:r>
          </w:p>
        </w:tc>
        <w:tc>
          <w:tcPr>
            <w:tcW w:w="1838" w:type="dxa"/>
            <w:tcBorders>
              <w:top w:val="nil"/>
              <w:left w:val="nil"/>
              <w:bottom w:val="nil"/>
              <w:right w:val="nil"/>
            </w:tcBorders>
            <w:vAlign w:val="center"/>
          </w:tcPr>
          <w:p w14:paraId="63A498CE"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28.27 (3.96)</w:t>
            </w:r>
          </w:p>
        </w:tc>
        <w:tc>
          <w:tcPr>
            <w:tcW w:w="1837" w:type="dxa"/>
            <w:tcBorders>
              <w:top w:val="nil"/>
              <w:left w:val="nil"/>
              <w:bottom w:val="nil"/>
              <w:right w:val="nil"/>
            </w:tcBorders>
            <w:vAlign w:val="center"/>
          </w:tcPr>
          <w:p w14:paraId="3C86FF10"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28.44 (3.40)</w:t>
            </w:r>
          </w:p>
        </w:tc>
        <w:tc>
          <w:tcPr>
            <w:tcW w:w="1744" w:type="dxa"/>
            <w:tcBorders>
              <w:top w:val="nil"/>
              <w:left w:val="nil"/>
              <w:bottom w:val="nil"/>
              <w:right w:val="nil"/>
            </w:tcBorders>
            <w:vAlign w:val="center"/>
          </w:tcPr>
          <w:p w14:paraId="21F3D5B1" w14:textId="77777777" w:rsidR="00AF50B3" w:rsidRDefault="00AF50B3" w:rsidP="00AF50B3">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0.75</w:t>
            </w:r>
          </w:p>
        </w:tc>
      </w:tr>
      <w:tr w:rsidR="00AF50B3" w14:paraId="28797C7E" w14:textId="77777777" w:rsidTr="00AF50B3">
        <w:trPr>
          <w:trHeight w:hRule="exact" w:val="851"/>
        </w:trPr>
        <w:tc>
          <w:tcPr>
            <w:tcW w:w="2335" w:type="dxa"/>
            <w:tcBorders>
              <w:top w:val="nil"/>
              <w:left w:val="nil"/>
              <w:bottom w:val="nil"/>
              <w:right w:val="nil"/>
            </w:tcBorders>
            <w:vAlign w:val="center"/>
          </w:tcPr>
          <w:p w14:paraId="64AA3DE9"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 xml:space="preserve">Waist circumference (cm) </w:t>
            </w:r>
          </w:p>
        </w:tc>
        <w:tc>
          <w:tcPr>
            <w:tcW w:w="1446" w:type="dxa"/>
            <w:tcBorders>
              <w:top w:val="nil"/>
              <w:left w:val="nil"/>
              <w:bottom w:val="nil"/>
              <w:right w:val="nil"/>
            </w:tcBorders>
            <w:vAlign w:val="center"/>
          </w:tcPr>
          <w:p w14:paraId="7215EDC8" w14:textId="77777777" w:rsidR="00AF50B3" w:rsidRDefault="00AF50B3" w:rsidP="00AF50B3">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89.01 (10.69)</w:t>
            </w:r>
          </w:p>
        </w:tc>
        <w:tc>
          <w:tcPr>
            <w:tcW w:w="1726" w:type="dxa"/>
            <w:tcBorders>
              <w:top w:val="nil"/>
              <w:left w:val="nil"/>
              <w:bottom w:val="nil"/>
              <w:right w:val="nil"/>
            </w:tcBorders>
            <w:vAlign w:val="center"/>
          </w:tcPr>
          <w:p w14:paraId="4E4FFF33"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88.59 (9.49)</w:t>
            </w:r>
          </w:p>
        </w:tc>
        <w:tc>
          <w:tcPr>
            <w:tcW w:w="1839" w:type="dxa"/>
            <w:tcBorders>
              <w:top w:val="nil"/>
              <w:left w:val="nil"/>
              <w:bottom w:val="nil"/>
              <w:right w:val="nil"/>
            </w:tcBorders>
            <w:vAlign w:val="center"/>
          </w:tcPr>
          <w:p w14:paraId="6DFE36F1"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0.78</w:t>
            </w:r>
          </w:p>
        </w:tc>
        <w:tc>
          <w:tcPr>
            <w:tcW w:w="1838" w:type="dxa"/>
            <w:tcBorders>
              <w:top w:val="nil"/>
              <w:left w:val="nil"/>
              <w:bottom w:val="nil"/>
              <w:right w:val="nil"/>
            </w:tcBorders>
            <w:vAlign w:val="center"/>
          </w:tcPr>
          <w:p w14:paraId="4C8EBF93"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86.27 (11.14)</w:t>
            </w:r>
          </w:p>
        </w:tc>
        <w:tc>
          <w:tcPr>
            <w:tcW w:w="1837" w:type="dxa"/>
            <w:tcBorders>
              <w:top w:val="nil"/>
              <w:left w:val="nil"/>
              <w:bottom w:val="nil"/>
              <w:right w:val="nil"/>
            </w:tcBorders>
            <w:vAlign w:val="center"/>
          </w:tcPr>
          <w:p w14:paraId="1B584658"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86.67 (12.61)</w:t>
            </w:r>
          </w:p>
        </w:tc>
        <w:tc>
          <w:tcPr>
            <w:tcW w:w="1744" w:type="dxa"/>
            <w:tcBorders>
              <w:top w:val="nil"/>
              <w:left w:val="nil"/>
              <w:bottom w:val="nil"/>
              <w:right w:val="nil"/>
            </w:tcBorders>
            <w:vAlign w:val="center"/>
          </w:tcPr>
          <w:p w14:paraId="248F4C93" w14:textId="77777777" w:rsidR="00AF50B3" w:rsidRDefault="00AF50B3" w:rsidP="00AF50B3">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0.80</w:t>
            </w:r>
          </w:p>
        </w:tc>
      </w:tr>
      <w:tr w:rsidR="00AF50B3" w14:paraId="7D0BDE96" w14:textId="77777777" w:rsidTr="00AF50B3">
        <w:trPr>
          <w:trHeight w:hRule="exact" w:val="851"/>
        </w:trPr>
        <w:tc>
          <w:tcPr>
            <w:tcW w:w="2335" w:type="dxa"/>
            <w:tcBorders>
              <w:top w:val="nil"/>
              <w:left w:val="nil"/>
              <w:bottom w:val="nil"/>
              <w:right w:val="nil"/>
            </w:tcBorders>
            <w:vAlign w:val="center"/>
          </w:tcPr>
          <w:p w14:paraId="57A9C67D"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Hip circumference (cm)</w:t>
            </w:r>
          </w:p>
        </w:tc>
        <w:tc>
          <w:tcPr>
            <w:tcW w:w="1446" w:type="dxa"/>
            <w:tcBorders>
              <w:top w:val="nil"/>
              <w:left w:val="nil"/>
              <w:bottom w:val="nil"/>
              <w:right w:val="nil"/>
            </w:tcBorders>
            <w:vAlign w:val="center"/>
          </w:tcPr>
          <w:p w14:paraId="273085A6" w14:textId="77777777" w:rsidR="00AF50B3" w:rsidRDefault="00AF50B3" w:rsidP="00AF50B3">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95.13 (8.05)</w:t>
            </w:r>
          </w:p>
        </w:tc>
        <w:tc>
          <w:tcPr>
            <w:tcW w:w="1726" w:type="dxa"/>
            <w:tcBorders>
              <w:top w:val="nil"/>
              <w:left w:val="nil"/>
              <w:bottom w:val="nil"/>
              <w:right w:val="nil"/>
            </w:tcBorders>
            <w:vAlign w:val="center"/>
          </w:tcPr>
          <w:p w14:paraId="0B83FBC9"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95.08 (7.00)</w:t>
            </w:r>
          </w:p>
        </w:tc>
        <w:tc>
          <w:tcPr>
            <w:tcW w:w="1839" w:type="dxa"/>
            <w:tcBorders>
              <w:top w:val="nil"/>
              <w:left w:val="nil"/>
              <w:bottom w:val="nil"/>
              <w:right w:val="nil"/>
            </w:tcBorders>
            <w:vAlign w:val="center"/>
          </w:tcPr>
          <w:p w14:paraId="615F16A0"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0.96</w:t>
            </w:r>
          </w:p>
        </w:tc>
        <w:tc>
          <w:tcPr>
            <w:tcW w:w="1838" w:type="dxa"/>
            <w:tcBorders>
              <w:top w:val="nil"/>
              <w:left w:val="nil"/>
              <w:bottom w:val="nil"/>
              <w:right w:val="nil"/>
            </w:tcBorders>
            <w:vAlign w:val="center"/>
          </w:tcPr>
          <w:p w14:paraId="17F3D257"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97.09 (9.95)</w:t>
            </w:r>
          </w:p>
        </w:tc>
        <w:tc>
          <w:tcPr>
            <w:tcW w:w="1837" w:type="dxa"/>
            <w:tcBorders>
              <w:top w:val="nil"/>
              <w:left w:val="nil"/>
              <w:bottom w:val="nil"/>
              <w:right w:val="nil"/>
            </w:tcBorders>
            <w:vAlign w:val="center"/>
          </w:tcPr>
          <w:p w14:paraId="7FD921C1"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97.95 (9.80)</w:t>
            </w:r>
          </w:p>
        </w:tc>
        <w:tc>
          <w:tcPr>
            <w:tcW w:w="1744" w:type="dxa"/>
            <w:tcBorders>
              <w:top w:val="nil"/>
              <w:left w:val="nil"/>
              <w:bottom w:val="nil"/>
              <w:right w:val="nil"/>
            </w:tcBorders>
            <w:vAlign w:val="center"/>
          </w:tcPr>
          <w:p w14:paraId="47F0D443" w14:textId="77777777" w:rsidR="00AF50B3" w:rsidRDefault="00AF50B3" w:rsidP="00AF50B3">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0.54</w:t>
            </w:r>
          </w:p>
        </w:tc>
      </w:tr>
      <w:tr w:rsidR="00AF50B3" w14:paraId="21B5EDA3" w14:textId="77777777" w:rsidTr="00AF50B3">
        <w:trPr>
          <w:trHeight w:hRule="exact" w:val="851"/>
        </w:trPr>
        <w:tc>
          <w:tcPr>
            <w:tcW w:w="2335" w:type="dxa"/>
            <w:tcBorders>
              <w:top w:val="nil"/>
              <w:left w:val="nil"/>
              <w:bottom w:val="nil"/>
              <w:right w:val="nil"/>
            </w:tcBorders>
            <w:vAlign w:val="center"/>
          </w:tcPr>
          <w:p w14:paraId="4B670EF0"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lastRenderedPageBreak/>
              <w:t>Calf circumference (cm)</w:t>
            </w:r>
          </w:p>
        </w:tc>
        <w:tc>
          <w:tcPr>
            <w:tcW w:w="1446" w:type="dxa"/>
            <w:tcBorders>
              <w:top w:val="nil"/>
              <w:left w:val="nil"/>
              <w:bottom w:val="nil"/>
              <w:right w:val="nil"/>
            </w:tcBorders>
            <w:vAlign w:val="center"/>
          </w:tcPr>
          <w:p w14:paraId="4BB4DD23" w14:textId="77777777" w:rsidR="00AF50B3" w:rsidRDefault="00AF50B3" w:rsidP="00AF50B3">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33.99 (3.51)</w:t>
            </w:r>
          </w:p>
        </w:tc>
        <w:tc>
          <w:tcPr>
            <w:tcW w:w="1726" w:type="dxa"/>
            <w:tcBorders>
              <w:top w:val="nil"/>
              <w:left w:val="nil"/>
              <w:bottom w:val="nil"/>
              <w:right w:val="nil"/>
            </w:tcBorders>
            <w:vAlign w:val="center"/>
          </w:tcPr>
          <w:p w14:paraId="74945A48"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34.23 (2.89)</w:t>
            </w:r>
          </w:p>
        </w:tc>
        <w:tc>
          <w:tcPr>
            <w:tcW w:w="1839" w:type="dxa"/>
            <w:tcBorders>
              <w:top w:val="nil"/>
              <w:left w:val="nil"/>
              <w:bottom w:val="nil"/>
              <w:right w:val="nil"/>
            </w:tcBorders>
            <w:vAlign w:val="center"/>
          </w:tcPr>
          <w:p w14:paraId="7A5882CD"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0.62</w:t>
            </w:r>
          </w:p>
        </w:tc>
        <w:tc>
          <w:tcPr>
            <w:tcW w:w="1838" w:type="dxa"/>
            <w:tcBorders>
              <w:top w:val="nil"/>
              <w:left w:val="nil"/>
              <w:bottom w:val="nil"/>
              <w:right w:val="nil"/>
            </w:tcBorders>
            <w:vAlign w:val="center"/>
          </w:tcPr>
          <w:p w14:paraId="309EDC0C"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33.05 (4.08)</w:t>
            </w:r>
          </w:p>
        </w:tc>
        <w:tc>
          <w:tcPr>
            <w:tcW w:w="1837" w:type="dxa"/>
            <w:tcBorders>
              <w:top w:val="nil"/>
              <w:left w:val="nil"/>
              <w:bottom w:val="nil"/>
              <w:right w:val="nil"/>
            </w:tcBorders>
            <w:vAlign w:val="center"/>
          </w:tcPr>
          <w:p w14:paraId="596C8FA6"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33.17 (3.68)</w:t>
            </w:r>
          </w:p>
        </w:tc>
        <w:tc>
          <w:tcPr>
            <w:tcW w:w="1744" w:type="dxa"/>
            <w:tcBorders>
              <w:top w:val="nil"/>
              <w:left w:val="nil"/>
              <w:bottom w:val="nil"/>
              <w:right w:val="nil"/>
            </w:tcBorders>
            <w:vAlign w:val="center"/>
          </w:tcPr>
          <w:p w14:paraId="34CFC499" w14:textId="77777777" w:rsidR="00AF50B3" w:rsidRDefault="00AF50B3" w:rsidP="00AF50B3">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0.83</w:t>
            </w:r>
          </w:p>
        </w:tc>
      </w:tr>
      <w:tr w:rsidR="00AF50B3" w14:paraId="276AB86B" w14:textId="77777777" w:rsidTr="00AF50B3">
        <w:trPr>
          <w:trHeight w:hRule="exact" w:val="851"/>
        </w:trPr>
        <w:tc>
          <w:tcPr>
            <w:tcW w:w="2335" w:type="dxa"/>
            <w:tcBorders>
              <w:top w:val="nil"/>
              <w:left w:val="nil"/>
              <w:bottom w:val="nil"/>
              <w:right w:val="nil"/>
            </w:tcBorders>
            <w:vAlign w:val="center"/>
          </w:tcPr>
          <w:p w14:paraId="5B6A47B3"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Skeletal muscle mass (%)</w:t>
            </w:r>
          </w:p>
        </w:tc>
        <w:tc>
          <w:tcPr>
            <w:tcW w:w="1446" w:type="dxa"/>
            <w:tcBorders>
              <w:top w:val="nil"/>
              <w:left w:val="nil"/>
              <w:bottom w:val="nil"/>
              <w:right w:val="nil"/>
            </w:tcBorders>
            <w:vAlign w:val="center"/>
          </w:tcPr>
          <w:p w14:paraId="174D94CB" w14:textId="77777777" w:rsidR="00AF50B3" w:rsidRDefault="00AF50B3" w:rsidP="00AF50B3">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22.22 (4.26)</w:t>
            </w:r>
          </w:p>
        </w:tc>
        <w:tc>
          <w:tcPr>
            <w:tcW w:w="1726" w:type="dxa"/>
            <w:tcBorders>
              <w:top w:val="nil"/>
              <w:left w:val="nil"/>
              <w:bottom w:val="nil"/>
              <w:right w:val="nil"/>
            </w:tcBorders>
            <w:vAlign w:val="center"/>
          </w:tcPr>
          <w:p w14:paraId="1651DF67"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23.04 (4.14)</w:t>
            </w:r>
          </w:p>
        </w:tc>
        <w:tc>
          <w:tcPr>
            <w:tcW w:w="1839" w:type="dxa"/>
            <w:tcBorders>
              <w:top w:val="nil"/>
              <w:left w:val="nil"/>
              <w:bottom w:val="nil"/>
              <w:right w:val="nil"/>
            </w:tcBorders>
            <w:vAlign w:val="center"/>
          </w:tcPr>
          <w:p w14:paraId="5DF439F9"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0.18</w:t>
            </w:r>
          </w:p>
        </w:tc>
        <w:tc>
          <w:tcPr>
            <w:tcW w:w="1838" w:type="dxa"/>
            <w:tcBorders>
              <w:top w:val="nil"/>
              <w:left w:val="nil"/>
              <w:bottom w:val="nil"/>
              <w:right w:val="nil"/>
            </w:tcBorders>
            <w:vAlign w:val="center"/>
          </w:tcPr>
          <w:p w14:paraId="7D60F133"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16.78 (3.00)</w:t>
            </w:r>
          </w:p>
        </w:tc>
        <w:tc>
          <w:tcPr>
            <w:tcW w:w="1837" w:type="dxa"/>
            <w:tcBorders>
              <w:top w:val="nil"/>
              <w:left w:val="nil"/>
              <w:bottom w:val="nil"/>
              <w:right w:val="nil"/>
            </w:tcBorders>
            <w:vAlign w:val="center"/>
          </w:tcPr>
          <w:p w14:paraId="0B123960"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17.09 (3.59)</w:t>
            </w:r>
          </w:p>
        </w:tc>
        <w:tc>
          <w:tcPr>
            <w:tcW w:w="1744" w:type="dxa"/>
            <w:tcBorders>
              <w:top w:val="nil"/>
              <w:left w:val="nil"/>
              <w:bottom w:val="nil"/>
              <w:right w:val="nil"/>
            </w:tcBorders>
            <w:vAlign w:val="center"/>
          </w:tcPr>
          <w:p w14:paraId="552FD77D" w14:textId="77777777" w:rsidR="00AF50B3" w:rsidRDefault="00AF50B3" w:rsidP="00AF50B3">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0.48</w:t>
            </w:r>
          </w:p>
        </w:tc>
      </w:tr>
      <w:tr w:rsidR="00AF50B3" w14:paraId="22A774A4" w14:textId="77777777" w:rsidTr="00AF50B3">
        <w:trPr>
          <w:trHeight w:hRule="exact" w:val="851"/>
        </w:trPr>
        <w:tc>
          <w:tcPr>
            <w:tcW w:w="2335" w:type="dxa"/>
            <w:tcBorders>
              <w:top w:val="nil"/>
              <w:left w:val="nil"/>
              <w:bottom w:val="nil"/>
              <w:right w:val="nil"/>
            </w:tcBorders>
            <w:vAlign w:val="center"/>
          </w:tcPr>
          <w:p w14:paraId="4431AAD3"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Percentage body fat (%)</w:t>
            </w:r>
          </w:p>
        </w:tc>
        <w:tc>
          <w:tcPr>
            <w:tcW w:w="1446" w:type="dxa"/>
            <w:tcBorders>
              <w:top w:val="nil"/>
              <w:left w:val="nil"/>
              <w:bottom w:val="nil"/>
              <w:right w:val="nil"/>
            </w:tcBorders>
            <w:vAlign w:val="center"/>
          </w:tcPr>
          <w:p w14:paraId="40734535" w14:textId="77777777" w:rsidR="00AF50B3" w:rsidRDefault="00AF50B3" w:rsidP="00AF50B3">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35.36 (9.95)</w:t>
            </w:r>
          </w:p>
        </w:tc>
        <w:tc>
          <w:tcPr>
            <w:tcW w:w="1726" w:type="dxa"/>
            <w:tcBorders>
              <w:top w:val="nil"/>
              <w:left w:val="nil"/>
              <w:bottom w:val="nil"/>
              <w:right w:val="nil"/>
            </w:tcBorders>
            <w:vAlign w:val="center"/>
          </w:tcPr>
          <w:p w14:paraId="2132D2F4"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32.27 (9.43)</w:t>
            </w:r>
          </w:p>
        </w:tc>
        <w:tc>
          <w:tcPr>
            <w:tcW w:w="1839" w:type="dxa"/>
            <w:tcBorders>
              <w:top w:val="nil"/>
              <w:left w:val="nil"/>
              <w:bottom w:val="nil"/>
              <w:right w:val="nil"/>
            </w:tcBorders>
            <w:vAlign w:val="center"/>
          </w:tcPr>
          <w:p w14:paraId="35D3A62B"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0.03**</w:t>
            </w:r>
          </w:p>
        </w:tc>
        <w:tc>
          <w:tcPr>
            <w:tcW w:w="1838" w:type="dxa"/>
            <w:tcBorders>
              <w:top w:val="nil"/>
              <w:left w:val="nil"/>
              <w:bottom w:val="nil"/>
              <w:right w:val="nil"/>
            </w:tcBorders>
            <w:vAlign w:val="center"/>
          </w:tcPr>
          <w:p w14:paraId="139A9D0F"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42.93 (9.10)</w:t>
            </w:r>
          </w:p>
        </w:tc>
        <w:tc>
          <w:tcPr>
            <w:tcW w:w="1837" w:type="dxa"/>
            <w:tcBorders>
              <w:top w:val="nil"/>
              <w:left w:val="nil"/>
              <w:bottom w:val="nil"/>
              <w:right w:val="nil"/>
            </w:tcBorders>
            <w:vAlign w:val="center"/>
          </w:tcPr>
          <w:p w14:paraId="2D880F55"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43.12 (8.55)</w:t>
            </w:r>
          </w:p>
        </w:tc>
        <w:tc>
          <w:tcPr>
            <w:tcW w:w="1744" w:type="dxa"/>
            <w:tcBorders>
              <w:top w:val="nil"/>
              <w:left w:val="nil"/>
              <w:bottom w:val="nil"/>
              <w:right w:val="nil"/>
            </w:tcBorders>
            <w:vAlign w:val="center"/>
          </w:tcPr>
          <w:p w14:paraId="57C10346" w14:textId="77777777" w:rsidR="00AF50B3" w:rsidRDefault="00AF50B3" w:rsidP="00AF50B3">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0.88</w:t>
            </w:r>
          </w:p>
        </w:tc>
      </w:tr>
      <w:tr w:rsidR="00AF50B3" w14:paraId="638F3AC1" w14:textId="77777777" w:rsidTr="00AF50B3">
        <w:trPr>
          <w:trHeight w:hRule="exact" w:val="851"/>
        </w:trPr>
        <w:tc>
          <w:tcPr>
            <w:tcW w:w="12765" w:type="dxa"/>
            <w:gridSpan w:val="7"/>
            <w:tcBorders>
              <w:top w:val="nil"/>
              <w:left w:val="nil"/>
              <w:bottom w:val="nil"/>
              <w:right w:val="nil"/>
            </w:tcBorders>
            <w:vAlign w:val="center"/>
          </w:tcPr>
          <w:p w14:paraId="0D3273C0" w14:textId="77777777" w:rsidR="00AF50B3" w:rsidRPr="00172A35" w:rsidRDefault="00AF50B3" w:rsidP="00AF50B3">
            <w:pPr>
              <w:widowControl w:val="0"/>
              <w:spacing w:after="0" w:line="480" w:lineRule="auto"/>
              <w:rPr>
                <w:rFonts w:ascii="Times New Roman" w:hAnsi="Times New Roman" w:cs="Times New Roman"/>
                <w:b/>
                <w:sz w:val="24"/>
                <w:szCs w:val="24"/>
                <w:lang w:val="en-GB"/>
              </w:rPr>
            </w:pPr>
            <w:r w:rsidRPr="00172A35">
              <w:rPr>
                <w:rFonts w:ascii="Times New Roman" w:eastAsia="Calibri" w:hAnsi="Times New Roman" w:cs="Times New Roman"/>
                <w:b/>
                <w:sz w:val="24"/>
                <w:szCs w:val="24"/>
                <w:lang w:val="en-GB"/>
              </w:rPr>
              <w:t>Physical Performance parameters</w:t>
            </w:r>
          </w:p>
        </w:tc>
      </w:tr>
      <w:tr w:rsidR="00AF50B3" w14:paraId="50FF91A9" w14:textId="77777777" w:rsidTr="00AF50B3">
        <w:trPr>
          <w:trHeight w:hRule="exact" w:val="851"/>
        </w:trPr>
        <w:tc>
          <w:tcPr>
            <w:tcW w:w="2335" w:type="dxa"/>
            <w:tcBorders>
              <w:top w:val="nil"/>
              <w:left w:val="nil"/>
              <w:bottom w:val="nil"/>
              <w:right w:val="nil"/>
            </w:tcBorders>
            <w:vAlign w:val="center"/>
          </w:tcPr>
          <w:p w14:paraId="08CDEC30"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 xml:space="preserve">2 Minutes step test (no. of reps) </w:t>
            </w:r>
          </w:p>
        </w:tc>
        <w:tc>
          <w:tcPr>
            <w:tcW w:w="1446" w:type="dxa"/>
            <w:tcBorders>
              <w:top w:val="nil"/>
              <w:left w:val="nil"/>
              <w:bottom w:val="nil"/>
              <w:right w:val="nil"/>
            </w:tcBorders>
            <w:vAlign w:val="center"/>
          </w:tcPr>
          <w:p w14:paraId="5EEA9A65" w14:textId="77777777" w:rsidR="00AF50B3" w:rsidRDefault="00AF50B3" w:rsidP="00AF50B3">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78.00 (19.58)</w:t>
            </w:r>
          </w:p>
        </w:tc>
        <w:tc>
          <w:tcPr>
            <w:tcW w:w="1726" w:type="dxa"/>
            <w:tcBorders>
              <w:top w:val="nil"/>
              <w:left w:val="nil"/>
              <w:bottom w:val="nil"/>
              <w:right w:val="nil"/>
            </w:tcBorders>
            <w:vAlign w:val="center"/>
          </w:tcPr>
          <w:p w14:paraId="6931EDEE"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72.14 (22.02)</w:t>
            </w:r>
          </w:p>
        </w:tc>
        <w:tc>
          <w:tcPr>
            <w:tcW w:w="1839" w:type="dxa"/>
            <w:tcBorders>
              <w:top w:val="nil"/>
              <w:left w:val="nil"/>
              <w:bottom w:val="nil"/>
              <w:right w:val="nil"/>
            </w:tcBorders>
            <w:vAlign w:val="center"/>
          </w:tcPr>
          <w:p w14:paraId="3B81AA1D"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0.039*</w:t>
            </w:r>
          </w:p>
        </w:tc>
        <w:tc>
          <w:tcPr>
            <w:tcW w:w="1838" w:type="dxa"/>
            <w:tcBorders>
              <w:top w:val="nil"/>
              <w:left w:val="nil"/>
              <w:bottom w:val="nil"/>
              <w:right w:val="nil"/>
            </w:tcBorders>
            <w:vAlign w:val="center"/>
          </w:tcPr>
          <w:p w14:paraId="7867EE87"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73.66 (21.37)</w:t>
            </w:r>
          </w:p>
        </w:tc>
        <w:tc>
          <w:tcPr>
            <w:tcW w:w="1837" w:type="dxa"/>
            <w:tcBorders>
              <w:top w:val="nil"/>
              <w:left w:val="nil"/>
              <w:bottom w:val="nil"/>
              <w:right w:val="nil"/>
            </w:tcBorders>
            <w:vAlign w:val="center"/>
          </w:tcPr>
          <w:p w14:paraId="4636A2A2"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74.75 (22.28)</w:t>
            </w:r>
          </w:p>
        </w:tc>
        <w:tc>
          <w:tcPr>
            <w:tcW w:w="1744" w:type="dxa"/>
            <w:tcBorders>
              <w:top w:val="nil"/>
              <w:left w:val="nil"/>
              <w:bottom w:val="nil"/>
              <w:right w:val="nil"/>
            </w:tcBorders>
            <w:vAlign w:val="center"/>
          </w:tcPr>
          <w:p w14:paraId="390A08C7" w14:textId="77777777" w:rsidR="00AF50B3" w:rsidRDefault="00AF50B3" w:rsidP="00AF50B3">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0.72</w:t>
            </w:r>
          </w:p>
        </w:tc>
      </w:tr>
      <w:tr w:rsidR="00AF50B3" w14:paraId="7FC389B5" w14:textId="77777777" w:rsidTr="00AF50B3">
        <w:trPr>
          <w:trHeight w:hRule="exact" w:val="851"/>
        </w:trPr>
        <w:tc>
          <w:tcPr>
            <w:tcW w:w="2335" w:type="dxa"/>
            <w:tcBorders>
              <w:top w:val="nil"/>
              <w:left w:val="nil"/>
              <w:bottom w:val="nil"/>
              <w:right w:val="nil"/>
            </w:tcBorders>
            <w:vAlign w:val="center"/>
          </w:tcPr>
          <w:p w14:paraId="7783D24A"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Hand grip (kg)</w:t>
            </w:r>
          </w:p>
        </w:tc>
        <w:tc>
          <w:tcPr>
            <w:tcW w:w="1446" w:type="dxa"/>
            <w:tcBorders>
              <w:top w:val="nil"/>
              <w:left w:val="nil"/>
              <w:bottom w:val="nil"/>
              <w:right w:val="nil"/>
            </w:tcBorders>
            <w:vAlign w:val="center"/>
          </w:tcPr>
          <w:p w14:paraId="17274F2E" w14:textId="77777777" w:rsidR="00AF50B3" w:rsidRDefault="00AF50B3" w:rsidP="00AF50B3">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28.03 (6.45)</w:t>
            </w:r>
          </w:p>
        </w:tc>
        <w:tc>
          <w:tcPr>
            <w:tcW w:w="1726" w:type="dxa"/>
            <w:tcBorders>
              <w:top w:val="nil"/>
              <w:left w:val="nil"/>
              <w:bottom w:val="nil"/>
              <w:right w:val="nil"/>
            </w:tcBorders>
            <w:vAlign w:val="center"/>
          </w:tcPr>
          <w:p w14:paraId="5A155992"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28.26 (6.06)</w:t>
            </w:r>
          </w:p>
        </w:tc>
        <w:tc>
          <w:tcPr>
            <w:tcW w:w="1839" w:type="dxa"/>
            <w:tcBorders>
              <w:top w:val="nil"/>
              <w:left w:val="nil"/>
              <w:bottom w:val="nil"/>
              <w:right w:val="nil"/>
            </w:tcBorders>
            <w:vAlign w:val="center"/>
          </w:tcPr>
          <w:p w14:paraId="001A2948"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0.80</w:t>
            </w:r>
          </w:p>
        </w:tc>
        <w:tc>
          <w:tcPr>
            <w:tcW w:w="1838" w:type="dxa"/>
            <w:tcBorders>
              <w:top w:val="nil"/>
              <w:left w:val="nil"/>
              <w:bottom w:val="nil"/>
              <w:right w:val="nil"/>
            </w:tcBorders>
            <w:vAlign w:val="center"/>
          </w:tcPr>
          <w:p w14:paraId="06AE7093"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18.46 (4.35)</w:t>
            </w:r>
          </w:p>
        </w:tc>
        <w:tc>
          <w:tcPr>
            <w:tcW w:w="1837" w:type="dxa"/>
            <w:tcBorders>
              <w:top w:val="nil"/>
              <w:left w:val="nil"/>
              <w:bottom w:val="nil"/>
              <w:right w:val="nil"/>
            </w:tcBorders>
            <w:vAlign w:val="center"/>
          </w:tcPr>
          <w:p w14:paraId="6D215A78"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17.66 (5.28)</w:t>
            </w:r>
          </w:p>
        </w:tc>
        <w:tc>
          <w:tcPr>
            <w:tcW w:w="1744" w:type="dxa"/>
            <w:tcBorders>
              <w:top w:val="nil"/>
              <w:left w:val="nil"/>
              <w:bottom w:val="nil"/>
              <w:right w:val="nil"/>
            </w:tcBorders>
            <w:vAlign w:val="center"/>
          </w:tcPr>
          <w:p w14:paraId="3398961C" w14:textId="77777777" w:rsidR="00AF50B3" w:rsidRDefault="00AF50B3" w:rsidP="00AF50B3">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0.21</w:t>
            </w:r>
          </w:p>
        </w:tc>
      </w:tr>
      <w:tr w:rsidR="00AF50B3" w14:paraId="348451A2" w14:textId="77777777" w:rsidTr="00AF50B3">
        <w:trPr>
          <w:trHeight w:hRule="exact" w:val="851"/>
        </w:trPr>
        <w:tc>
          <w:tcPr>
            <w:tcW w:w="2335" w:type="dxa"/>
            <w:tcBorders>
              <w:top w:val="nil"/>
              <w:left w:val="nil"/>
              <w:bottom w:val="nil"/>
              <w:right w:val="nil"/>
            </w:tcBorders>
            <w:vAlign w:val="center"/>
          </w:tcPr>
          <w:p w14:paraId="0B86E748"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Chair stand (no. of reps)</w:t>
            </w:r>
          </w:p>
        </w:tc>
        <w:tc>
          <w:tcPr>
            <w:tcW w:w="1446" w:type="dxa"/>
            <w:tcBorders>
              <w:top w:val="nil"/>
              <w:left w:val="nil"/>
              <w:bottom w:val="nil"/>
              <w:right w:val="nil"/>
            </w:tcBorders>
            <w:vAlign w:val="center"/>
          </w:tcPr>
          <w:p w14:paraId="516378D1" w14:textId="77777777" w:rsidR="00AF50B3" w:rsidRDefault="00AF50B3" w:rsidP="00AF50B3">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10.79 (2.84)</w:t>
            </w:r>
          </w:p>
        </w:tc>
        <w:tc>
          <w:tcPr>
            <w:tcW w:w="1726" w:type="dxa"/>
            <w:tcBorders>
              <w:top w:val="nil"/>
              <w:left w:val="nil"/>
              <w:bottom w:val="nil"/>
              <w:right w:val="nil"/>
            </w:tcBorders>
            <w:vAlign w:val="center"/>
          </w:tcPr>
          <w:p w14:paraId="701EC496"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9.69 (2.48)</w:t>
            </w:r>
          </w:p>
        </w:tc>
        <w:tc>
          <w:tcPr>
            <w:tcW w:w="1839" w:type="dxa"/>
            <w:tcBorders>
              <w:top w:val="nil"/>
              <w:left w:val="nil"/>
              <w:bottom w:val="nil"/>
              <w:right w:val="nil"/>
            </w:tcBorders>
            <w:vAlign w:val="center"/>
          </w:tcPr>
          <w:p w14:paraId="6768A673"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0.006*</w:t>
            </w:r>
          </w:p>
        </w:tc>
        <w:tc>
          <w:tcPr>
            <w:tcW w:w="1838" w:type="dxa"/>
            <w:tcBorders>
              <w:top w:val="nil"/>
              <w:left w:val="nil"/>
              <w:bottom w:val="nil"/>
              <w:right w:val="nil"/>
            </w:tcBorders>
            <w:vAlign w:val="center"/>
          </w:tcPr>
          <w:p w14:paraId="34C682A3"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9.81 (2.62)</w:t>
            </w:r>
          </w:p>
        </w:tc>
        <w:tc>
          <w:tcPr>
            <w:tcW w:w="1837" w:type="dxa"/>
            <w:tcBorders>
              <w:top w:val="nil"/>
              <w:left w:val="nil"/>
              <w:bottom w:val="nil"/>
              <w:right w:val="nil"/>
            </w:tcBorders>
            <w:vAlign w:val="center"/>
          </w:tcPr>
          <w:p w14:paraId="3E8E8088"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10.34 (2.73)</w:t>
            </w:r>
          </w:p>
        </w:tc>
        <w:tc>
          <w:tcPr>
            <w:tcW w:w="1744" w:type="dxa"/>
            <w:tcBorders>
              <w:top w:val="nil"/>
              <w:left w:val="nil"/>
              <w:bottom w:val="nil"/>
              <w:right w:val="nil"/>
            </w:tcBorders>
            <w:vAlign w:val="center"/>
          </w:tcPr>
          <w:p w14:paraId="7BE5A8A9" w14:textId="77777777" w:rsidR="00AF50B3" w:rsidRDefault="00AF50B3" w:rsidP="00AF50B3">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0.16</w:t>
            </w:r>
          </w:p>
        </w:tc>
      </w:tr>
      <w:tr w:rsidR="00AF50B3" w14:paraId="5DE4D86C" w14:textId="77777777" w:rsidTr="00AF50B3">
        <w:trPr>
          <w:trHeight w:hRule="exact" w:val="851"/>
        </w:trPr>
        <w:tc>
          <w:tcPr>
            <w:tcW w:w="2335" w:type="dxa"/>
            <w:tcBorders>
              <w:top w:val="nil"/>
              <w:left w:val="nil"/>
              <w:bottom w:val="nil"/>
              <w:right w:val="nil"/>
            </w:tcBorders>
            <w:vAlign w:val="center"/>
          </w:tcPr>
          <w:p w14:paraId="533C7F9A"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Sit and reach (cm)</w:t>
            </w:r>
          </w:p>
        </w:tc>
        <w:tc>
          <w:tcPr>
            <w:tcW w:w="1446" w:type="dxa"/>
            <w:tcBorders>
              <w:top w:val="nil"/>
              <w:left w:val="nil"/>
              <w:bottom w:val="nil"/>
              <w:right w:val="nil"/>
            </w:tcBorders>
            <w:vAlign w:val="center"/>
          </w:tcPr>
          <w:p w14:paraId="52F82949" w14:textId="77777777" w:rsidR="00AF50B3" w:rsidRDefault="00AF50B3" w:rsidP="00AF50B3">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1.56 (9.93)</w:t>
            </w:r>
          </w:p>
        </w:tc>
        <w:tc>
          <w:tcPr>
            <w:tcW w:w="1726" w:type="dxa"/>
            <w:tcBorders>
              <w:top w:val="nil"/>
              <w:left w:val="nil"/>
              <w:bottom w:val="nil"/>
              <w:right w:val="nil"/>
            </w:tcBorders>
            <w:vAlign w:val="center"/>
          </w:tcPr>
          <w:p w14:paraId="1554B668"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-1.00 (9.30)</w:t>
            </w:r>
          </w:p>
        </w:tc>
        <w:tc>
          <w:tcPr>
            <w:tcW w:w="1839" w:type="dxa"/>
            <w:tcBorders>
              <w:top w:val="nil"/>
              <w:left w:val="nil"/>
              <w:bottom w:val="nil"/>
              <w:right w:val="nil"/>
            </w:tcBorders>
            <w:vAlign w:val="center"/>
          </w:tcPr>
          <w:p w14:paraId="6DE661EF"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0.07</w:t>
            </w:r>
          </w:p>
        </w:tc>
        <w:tc>
          <w:tcPr>
            <w:tcW w:w="1838" w:type="dxa"/>
            <w:tcBorders>
              <w:top w:val="nil"/>
              <w:left w:val="nil"/>
              <w:bottom w:val="nil"/>
              <w:right w:val="nil"/>
            </w:tcBorders>
            <w:vAlign w:val="center"/>
          </w:tcPr>
          <w:p w14:paraId="3A4809D5"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0.25 (8.22)</w:t>
            </w:r>
          </w:p>
        </w:tc>
        <w:tc>
          <w:tcPr>
            <w:tcW w:w="1837" w:type="dxa"/>
            <w:tcBorders>
              <w:top w:val="nil"/>
              <w:left w:val="nil"/>
              <w:bottom w:val="nil"/>
              <w:right w:val="nil"/>
            </w:tcBorders>
            <w:vAlign w:val="center"/>
          </w:tcPr>
          <w:p w14:paraId="78ADFB87"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0.64 (7.79)</w:t>
            </w:r>
          </w:p>
        </w:tc>
        <w:tc>
          <w:tcPr>
            <w:tcW w:w="1744" w:type="dxa"/>
            <w:tcBorders>
              <w:top w:val="nil"/>
              <w:left w:val="nil"/>
              <w:bottom w:val="nil"/>
              <w:right w:val="nil"/>
            </w:tcBorders>
            <w:vAlign w:val="center"/>
          </w:tcPr>
          <w:p w14:paraId="4597715D" w14:textId="77777777" w:rsidR="00AF50B3" w:rsidRDefault="00AF50B3" w:rsidP="00AF50B3">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0.74</w:t>
            </w:r>
          </w:p>
        </w:tc>
      </w:tr>
      <w:tr w:rsidR="00AF50B3" w14:paraId="56624A32" w14:textId="77777777" w:rsidTr="00AF50B3">
        <w:trPr>
          <w:trHeight w:hRule="exact" w:val="851"/>
        </w:trPr>
        <w:tc>
          <w:tcPr>
            <w:tcW w:w="2335" w:type="dxa"/>
            <w:tcBorders>
              <w:top w:val="nil"/>
              <w:left w:val="nil"/>
              <w:bottom w:val="nil"/>
              <w:right w:val="nil"/>
            </w:tcBorders>
            <w:vAlign w:val="center"/>
          </w:tcPr>
          <w:p w14:paraId="2F4F86B2"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TUG (s)</w:t>
            </w:r>
          </w:p>
        </w:tc>
        <w:tc>
          <w:tcPr>
            <w:tcW w:w="1446" w:type="dxa"/>
            <w:tcBorders>
              <w:top w:val="nil"/>
              <w:left w:val="nil"/>
              <w:bottom w:val="nil"/>
              <w:right w:val="nil"/>
            </w:tcBorders>
            <w:vAlign w:val="center"/>
          </w:tcPr>
          <w:p w14:paraId="18EF1DE1" w14:textId="77777777" w:rsidR="00AF50B3" w:rsidRDefault="00AF50B3" w:rsidP="00AF50B3">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10.21 (2.21)</w:t>
            </w:r>
          </w:p>
        </w:tc>
        <w:tc>
          <w:tcPr>
            <w:tcW w:w="1726" w:type="dxa"/>
            <w:tcBorders>
              <w:top w:val="nil"/>
              <w:left w:val="nil"/>
              <w:bottom w:val="nil"/>
              <w:right w:val="nil"/>
            </w:tcBorders>
            <w:vAlign w:val="center"/>
          </w:tcPr>
          <w:p w14:paraId="2859F198"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10.76 (2.18)</w:t>
            </w:r>
          </w:p>
        </w:tc>
        <w:tc>
          <w:tcPr>
            <w:tcW w:w="1839" w:type="dxa"/>
            <w:tcBorders>
              <w:top w:val="nil"/>
              <w:left w:val="nil"/>
              <w:bottom w:val="nil"/>
              <w:right w:val="nil"/>
            </w:tcBorders>
            <w:vAlign w:val="center"/>
          </w:tcPr>
          <w:p w14:paraId="1D96182E"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0.08</w:t>
            </w:r>
          </w:p>
        </w:tc>
        <w:tc>
          <w:tcPr>
            <w:tcW w:w="1838" w:type="dxa"/>
            <w:tcBorders>
              <w:top w:val="nil"/>
              <w:left w:val="nil"/>
              <w:bottom w:val="nil"/>
              <w:right w:val="nil"/>
            </w:tcBorders>
            <w:vAlign w:val="center"/>
          </w:tcPr>
          <w:p w14:paraId="222A6CE3"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11.09 (2.62)</w:t>
            </w:r>
          </w:p>
        </w:tc>
        <w:tc>
          <w:tcPr>
            <w:tcW w:w="1837" w:type="dxa"/>
            <w:tcBorders>
              <w:top w:val="nil"/>
              <w:left w:val="nil"/>
              <w:bottom w:val="nil"/>
              <w:right w:val="nil"/>
            </w:tcBorders>
            <w:vAlign w:val="center"/>
          </w:tcPr>
          <w:p w14:paraId="50A00194"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11.05 (2.34)</w:t>
            </w:r>
          </w:p>
        </w:tc>
        <w:tc>
          <w:tcPr>
            <w:tcW w:w="1744" w:type="dxa"/>
            <w:tcBorders>
              <w:top w:val="nil"/>
              <w:left w:val="nil"/>
              <w:bottom w:val="nil"/>
              <w:right w:val="nil"/>
            </w:tcBorders>
            <w:vAlign w:val="center"/>
          </w:tcPr>
          <w:p w14:paraId="25695EB0" w14:textId="77777777" w:rsidR="00AF50B3" w:rsidRDefault="00AF50B3" w:rsidP="00AF50B3">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0.91</w:t>
            </w:r>
          </w:p>
        </w:tc>
      </w:tr>
      <w:tr w:rsidR="00AF50B3" w14:paraId="42B1B301" w14:textId="77777777" w:rsidTr="00AF50B3">
        <w:trPr>
          <w:trHeight w:hRule="exact" w:val="851"/>
        </w:trPr>
        <w:tc>
          <w:tcPr>
            <w:tcW w:w="2335" w:type="dxa"/>
            <w:tcBorders>
              <w:top w:val="nil"/>
              <w:left w:val="nil"/>
              <w:bottom w:val="nil"/>
              <w:right w:val="nil"/>
            </w:tcBorders>
            <w:vAlign w:val="center"/>
          </w:tcPr>
          <w:p w14:paraId="13C54C37"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Back scratch (cm)</w:t>
            </w:r>
          </w:p>
        </w:tc>
        <w:tc>
          <w:tcPr>
            <w:tcW w:w="1446" w:type="dxa"/>
            <w:tcBorders>
              <w:top w:val="nil"/>
              <w:left w:val="nil"/>
              <w:bottom w:val="nil"/>
              <w:right w:val="nil"/>
            </w:tcBorders>
            <w:vAlign w:val="center"/>
          </w:tcPr>
          <w:p w14:paraId="13098A9D" w14:textId="77777777" w:rsidR="00AF50B3" w:rsidRDefault="00AF50B3" w:rsidP="00AF50B3">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-15.17 (11.57)</w:t>
            </w:r>
          </w:p>
        </w:tc>
        <w:tc>
          <w:tcPr>
            <w:tcW w:w="1726" w:type="dxa"/>
            <w:tcBorders>
              <w:top w:val="nil"/>
              <w:left w:val="nil"/>
              <w:bottom w:val="nil"/>
              <w:right w:val="nil"/>
            </w:tcBorders>
            <w:vAlign w:val="center"/>
          </w:tcPr>
          <w:p w14:paraId="70175816"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-18.30 (12.07)</w:t>
            </w:r>
          </w:p>
        </w:tc>
        <w:tc>
          <w:tcPr>
            <w:tcW w:w="1839" w:type="dxa"/>
            <w:tcBorders>
              <w:top w:val="nil"/>
              <w:left w:val="nil"/>
              <w:bottom w:val="nil"/>
              <w:right w:val="nil"/>
            </w:tcBorders>
            <w:vAlign w:val="center"/>
          </w:tcPr>
          <w:p w14:paraId="4A9B46E4"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0.06</w:t>
            </w:r>
          </w:p>
        </w:tc>
        <w:tc>
          <w:tcPr>
            <w:tcW w:w="1838" w:type="dxa"/>
            <w:tcBorders>
              <w:top w:val="nil"/>
              <w:left w:val="nil"/>
              <w:bottom w:val="nil"/>
              <w:right w:val="nil"/>
            </w:tcBorders>
            <w:vAlign w:val="center"/>
          </w:tcPr>
          <w:p w14:paraId="41FB7F41"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-12.27 (11.17)</w:t>
            </w:r>
          </w:p>
        </w:tc>
        <w:tc>
          <w:tcPr>
            <w:tcW w:w="1837" w:type="dxa"/>
            <w:tcBorders>
              <w:top w:val="nil"/>
              <w:left w:val="nil"/>
              <w:bottom w:val="nil"/>
              <w:right w:val="nil"/>
            </w:tcBorders>
            <w:vAlign w:val="center"/>
          </w:tcPr>
          <w:p w14:paraId="684DC610"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-14.59 (10.64)</w:t>
            </w:r>
          </w:p>
        </w:tc>
        <w:tc>
          <w:tcPr>
            <w:tcW w:w="1744" w:type="dxa"/>
            <w:tcBorders>
              <w:top w:val="nil"/>
              <w:left w:val="nil"/>
              <w:bottom w:val="nil"/>
              <w:right w:val="nil"/>
            </w:tcBorders>
            <w:vAlign w:val="center"/>
          </w:tcPr>
          <w:p w14:paraId="0AB451C5" w14:textId="77777777" w:rsidR="00AF50B3" w:rsidRDefault="00AF50B3" w:rsidP="00AF50B3">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0.14</w:t>
            </w:r>
          </w:p>
        </w:tc>
      </w:tr>
      <w:tr w:rsidR="00AF50B3" w14:paraId="50189BBC" w14:textId="77777777" w:rsidTr="00AF50B3">
        <w:trPr>
          <w:trHeight w:hRule="exact" w:val="851"/>
        </w:trPr>
        <w:tc>
          <w:tcPr>
            <w:tcW w:w="2335" w:type="dxa"/>
            <w:tcBorders>
              <w:top w:val="nil"/>
              <w:left w:val="nil"/>
              <w:bottom w:val="nil"/>
              <w:right w:val="nil"/>
            </w:tcBorders>
            <w:vAlign w:val="center"/>
          </w:tcPr>
          <w:p w14:paraId="362D0F4C"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lastRenderedPageBreak/>
              <w:t>Gait speed</w:t>
            </w:r>
            <w:r>
              <w:rPr>
                <w:rFonts w:ascii="Times New Roman" w:eastAsia="Calibri" w:hAnsi="Times New Roman" w:cs="Times New Roman"/>
                <w:sz w:val="24"/>
                <w:szCs w:val="24"/>
                <w:vertAlign w:val="superscript"/>
                <w:lang w:val="en-GB"/>
              </w:rPr>
              <w:t>#</w:t>
            </w:r>
            <w:r>
              <w:rPr>
                <w:rFonts w:ascii="Times New Roman" w:eastAsia="Calibri" w:hAnsi="Times New Roman" w:cs="Times New Roman"/>
                <w:sz w:val="24"/>
                <w:szCs w:val="24"/>
                <w:lang w:val="en-GB"/>
              </w:rPr>
              <w:t xml:space="preserve"> (s)</w:t>
            </w:r>
          </w:p>
        </w:tc>
        <w:tc>
          <w:tcPr>
            <w:tcW w:w="1446" w:type="dxa"/>
            <w:tcBorders>
              <w:top w:val="nil"/>
              <w:left w:val="nil"/>
              <w:bottom w:val="nil"/>
              <w:right w:val="nil"/>
            </w:tcBorders>
            <w:vAlign w:val="center"/>
          </w:tcPr>
          <w:p w14:paraId="79B09998" w14:textId="77777777" w:rsidR="00AF50B3" w:rsidRDefault="00AF50B3" w:rsidP="00AF50B3">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6.53 (1.30)</w:t>
            </w:r>
          </w:p>
        </w:tc>
        <w:tc>
          <w:tcPr>
            <w:tcW w:w="1726" w:type="dxa"/>
            <w:tcBorders>
              <w:top w:val="nil"/>
              <w:left w:val="nil"/>
              <w:bottom w:val="nil"/>
              <w:right w:val="nil"/>
            </w:tcBorders>
            <w:vAlign w:val="center"/>
          </w:tcPr>
          <w:p w14:paraId="070144E6"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6.66 (1.37)</w:t>
            </w:r>
          </w:p>
        </w:tc>
        <w:tc>
          <w:tcPr>
            <w:tcW w:w="1839" w:type="dxa"/>
            <w:tcBorders>
              <w:top w:val="nil"/>
              <w:left w:val="nil"/>
              <w:bottom w:val="nil"/>
              <w:right w:val="nil"/>
            </w:tcBorders>
            <w:vAlign w:val="center"/>
          </w:tcPr>
          <w:p w14:paraId="56BCD597"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0.48</w:t>
            </w:r>
          </w:p>
        </w:tc>
        <w:tc>
          <w:tcPr>
            <w:tcW w:w="1838" w:type="dxa"/>
            <w:tcBorders>
              <w:top w:val="nil"/>
              <w:left w:val="nil"/>
              <w:bottom w:val="nil"/>
              <w:right w:val="nil"/>
            </w:tcBorders>
            <w:vAlign w:val="center"/>
          </w:tcPr>
          <w:p w14:paraId="255AD7E0"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6.98 (1.61)</w:t>
            </w:r>
          </w:p>
        </w:tc>
        <w:tc>
          <w:tcPr>
            <w:tcW w:w="1837" w:type="dxa"/>
            <w:tcBorders>
              <w:top w:val="nil"/>
              <w:left w:val="nil"/>
              <w:bottom w:val="nil"/>
              <w:right w:val="nil"/>
            </w:tcBorders>
            <w:vAlign w:val="center"/>
          </w:tcPr>
          <w:p w14:paraId="291873EF"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7.15 (1.66)</w:t>
            </w:r>
          </w:p>
        </w:tc>
        <w:tc>
          <w:tcPr>
            <w:tcW w:w="1744" w:type="dxa"/>
            <w:tcBorders>
              <w:top w:val="nil"/>
              <w:left w:val="nil"/>
              <w:bottom w:val="nil"/>
              <w:right w:val="nil"/>
            </w:tcBorders>
            <w:vAlign w:val="center"/>
          </w:tcPr>
          <w:p w14:paraId="2A245D36" w14:textId="77777777" w:rsidR="00AF50B3" w:rsidRDefault="00AF50B3" w:rsidP="00AF50B3">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0.50</w:t>
            </w:r>
          </w:p>
        </w:tc>
      </w:tr>
      <w:tr w:rsidR="00AF50B3" w14:paraId="446CBC91" w14:textId="77777777" w:rsidTr="00AF50B3">
        <w:trPr>
          <w:trHeight w:hRule="exact" w:val="851"/>
        </w:trPr>
        <w:tc>
          <w:tcPr>
            <w:tcW w:w="12765" w:type="dxa"/>
            <w:gridSpan w:val="7"/>
            <w:tcBorders>
              <w:top w:val="nil"/>
              <w:left w:val="nil"/>
              <w:bottom w:val="nil"/>
              <w:right w:val="nil"/>
            </w:tcBorders>
            <w:vAlign w:val="center"/>
          </w:tcPr>
          <w:p w14:paraId="5B1B6133" w14:textId="77777777" w:rsidR="00AF50B3" w:rsidRPr="00172A35" w:rsidRDefault="00AF50B3" w:rsidP="00AF50B3">
            <w:pPr>
              <w:widowControl w:val="0"/>
              <w:spacing w:after="0" w:line="480" w:lineRule="auto"/>
              <w:rPr>
                <w:rFonts w:ascii="Times New Roman" w:hAnsi="Times New Roman" w:cs="Times New Roman"/>
                <w:b/>
                <w:sz w:val="24"/>
                <w:szCs w:val="24"/>
                <w:lang w:val="en-GB"/>
              </w:rPr>
            </w:pPr>
            <w:r w:rsidRPr="00172A35">
              <w:rPr>
                <w:rFonts w:ascii="Times New Roman" w:eastAsia="Calibri" w:hAnsi="Times New Roman" w:cs="Times New Roman"/>
                <w:b/>
                <w:sz w:val="24"/>
                <w:szCs w:val="24"/>
                <w:lang w:val="en-GB"/>
              </w:rPr>
              <w:t>Physical Activity Parameter</w:t>
            </w:r>
          </w:p>
        </w:tc>
      </w:tr>
      <w:tr w:rsidR="00AF50B3" w14:paraId="4000474F" w14:textId="77777777" w:rsidTr="00AF50B3">
        <w:trPr>
          <w:trHeight w:hRule="exact" w:val="851"/>
        </w:trPr>
        <w:tc>
          <w:tcPr>
            <w:tcW w:w="2335" w:type="dxa"/>
            <w:tcBorders>
              <w:top w:val="nil"/>
              <w:left w:val="nil"/>
              <w:bottom w:val="single" w:sz="8" w:space="0" w:color="000000"/>
              <w:right w:val="nil"/>
            </w:tcBorders>
            <w:vAlign w:val="center"/>
          </w:tcPr>
          <w:p w14:paraId="1A8AD4C1"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PASE</w:t>
            </w:r>
            <w:r>
              <w:rPr>
                <w:rFonts w:ascii="Times New Roman" w:eastAsia="Calibri" w:hAnsi="Times New Roman" w:cs="Times New Roman"/>
                <w:sz w:val="24"/>
                <w:szCs w:val="24"/>
                <w:vertAlign w:val="superscript"/>
                <w:lang w:val="en-GB"/>
              </w:rPr>
              <w:t>#</w:t>
            </w:r>
          </w:p>
        </w:tc>
        <w:tc>
          <w:tcPr>
            <w:tcW w:w="1446" w:type="dxa"/>
            <w:tcBorders>
              <w:top w:val="nil"/>
              <w:left w:val="nil"/>
              <w:bottom w:val="single" w:sz="8" w:space="0" w:color="000000"/>
              <w:right w:val="nil"/>
            </w:tcBorders>
            <w:vAlign w:val="center"/>
          </w:tcPr>
          <w:p w14:paraId="5B10ADEE" w14:textId="77777777" w:rsidR="00AF50B3" w:rsidRDefault="00AF50B3" w:rsidP="00AF50B3">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118.70 (54.69)</w:t>
            </w:r>
          </w:p>
        </w:tc>
        <w:tc>
          <w:tcPr>
            <w:tcW w:w="1726" w:type="dxa"/>
            <w:tcBorders>
              <w:top w:val="nil"/>
              <w:left w:val="nil"/>
              <w:bottom w:val="single" w:sz="8" w:space="0" w:color="000000"/>
              <w:right w:val="nil"/>
            </w:tcBorders>
            <w:vAlign w:val="center"/>
          </w:tcPr>
          <w:p w14:paraId="29ED57AF"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101.74 (53.43)</w:t>
            </w:r>
          </w:p>
        </w:tc>
        <w:tc>
          <w:tcPr>
            <w:tcW w:w="1839" w:type="dxa"/>
            <w:tcBorders>
              <w:top w:val="nil"/>
              <w:left w:val="nil"/>
              <w:bottom w:val="single" w:sz="8" w:space="0" w:color="000000"/>
              <w:right w:val="nil"/>
            </w:tcBorders>
            <w:vAlign w:val="center"/>
          </w:tcPr>
          <w:p w14:paraId="11498E59"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0.03*</w:t>
            </w:r>
          </w:p>
        </w:tc>
        <w:tc>
          <w:tcPr>
            <w:tcW w:w="1838" w:type="dxa"/>
            <w:tcBorders>
              <w:top w:val="nil"/>
              <w:left w:val="nil"/>
              <w:bottom w:val="single" w:sz="8" w:space="0" w:color="000000"/>
              <w:right w:val="nil"/>
            </w:tcBorders>
            <w:vAlign w:val="center"/>
          </w:tcPr>
          <w:p w14:paraId="4DE6A188"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102.47 (42.31)</w:t>
            </w:r>
          </w:p>
        </w:tc>
        <w:tc>
          <w:tcPr>
            <w:tcW w:w="1837" w:type="dxa"/>
            <w:tcBorders>
              <w:top w:val="nil"/>
              <w:left w:val="nil"/>
              <w:bottom w:val="single" w:sz="8" w:space="0" w:color="000000"/>
              <w:right w:val="nil"/>
            </w:tcBorders>
            <w:vAlign w:val="center"/>
          </w:tcPr>
          <w:p w14:paraId="23CFB6E6" w14:textId="77777777" w:rsidR="00AF50B3" w:rsidRDefault="00AF50B3" w:rsidP="00AF50B3">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98.09 (33.64)</w:t>
            </w:r>
          </w:p>
        </w:tc>
        <w:tc>
          <w:tcPr>
            <w:tcW w:w="1744" w:type="dxa"/>
            <w:tcBorders>
              <w:top w:val="nil"/>
              <w:left w:val="nil"/>
              <w:bottom w:val="single" w:sz="8" w:space="0" w:color="000000"/>
              <w:right w:val="nil"/>
            </w:tcBorders>
            <w:vAlign w:val="center"/>
          </w:tcPr>
          <w:p w14:paraId="72A85CE2" w14:textId="77777777" w:rsidR="00AF50B3" w:rsidRDefault="00AF50B3" w:rsidP="00AF50B3">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0.45</w:t>
            </w:r>
          </w:p>
        </w:tc>
      </w:tr>
    </w:tbl>
    <w:p w14:paraId="65BC6941" w14:textId="77777777" w:rsidR="00AF50B3" w:rsidRDefault="00AF50B3" w:rsidP="00AF50B3">
      <w:pPr>
        <w:spacing w:after="0" w:line="480" w:lineRule="auto"/>
        <w:jc w:val="both"/>
        <w:rPr>
          <w:rFonts w:ascii="Times New Roman" w:hAnsi="Times New Roman" w:cs="Times New Roman"/>
          <w:sz w:val="24"/>
          <w:szCs w:val="24"/>
          <w:lang w:val="en-GB"/>
        </w:rPr>
      </w:pPr>
    </w:p>
    <w:p w14:paraId="081ECE5D" w14:textId="77777777" w:rsidR="00AF50B3" w:rsidRDefault="00AF50B3" w:rsidP="00AF50B3">
      <w:pPr>
        <w:spacing w:after="0" w:line="480" w:lineRule="auto"/>
        <w:jc w:val="both"/>
      </w:pPr>
      <w:r>
        <w:rPr>
          <w:rFonts w:ascii="Times New Roman" w:hAnsi="Times New Roman" w:cs="Times New Roman"/>
          <w:sz w:val="24"/>
          <w:szCs w:val="24"/>
          <w:vertAlign w:val="superscript"/>
          <w:lang w:val="en-GB"/>
        </w:rPr>
        <w:t>#</w:t>
      </w:r>
      <w:r>
        <w:rPr>
          <w:rFonts w:ascii="Times New Roman" w:hAnsi="Times New Roman" w:cs="Times New Roman"/>
          <w:sz w:val="24"/>
          <w:szCs w:val="24"/>
          <w:lang w:val="en-GB"/>
        </w:rPr>
        <w:t xml:space="preserve">Initial measurement taken at 18 months (wave 2). Data not available at Wave 1 </w:t>
      </w:r>
    </w:p>
    <w:p w14:paraId="20DF80E8" w14:textId="77777777" w:rsidR="00AF50B3" w:rsidRDefault="00AF50B3" w:rsidP="00AF50B3">
      <w:pPr>
        <w:spacing w:after="0" w:line="480" w:lineRule="auto"/>
        <w:jc w:val="both"/>
      </w:pPr>
      <w:r>
        <w:rPr>
          <w:rFonts w:ascii="Times New Roman" w:hAnsi="Times New Roman" w:cs="Times New Roman"/>
          <w:sz w:val="24"/>
          <w:szCs w:val="24"/>
          <w:lang w:val="en-GB"/>
        </w:rPr>
        <w:t>* Significant difference at p&lt;0.05 (95%CI)</w:t>
      </w:r>
    </w:p>
    <w:p w14:paraId="396103D2" w14:textId="77777777" w:rsidR="00AF50B3" w:rsidRDefault="00AF50B3" w:rsidP="00AF50B3"/>
    <w:p w14:paraId="7A5C4256" w14:textId="77777777" w:rsidR="00AF50B3" w:rsidRDefault="00AF50B3" w:rsidP="006E0FB1">
      <w:pPr>
        <w:spacing w:after="0" w:line="480" w:lineRule="auto"/>
        <w:ind w:firstLine="720"/>
        <w:jc w:val="both"/>
        <w:rPr>
          <w:rFonts w:ascii="Times New Roman" w:hAnsi="Times New Roman" w:cs="Times New Roman"/>
          <w:sz w:val="24"/>
          <w:szCs w:val="24"/>
        </w:rPr>
      </w:pPr>
    </w:p>
    <w:p w14:paraId="2DB31162" w14:textId="77777777" w:rsidR="00AF50B3" w:rsidRDefault="00AF50B3" w:rsidP="006E0FB1">
      <w:pPr>
        <w:spacing w:after="0" w:line="480" w:lineRule="auto"/>
        <w:ind w:firstLine="720"/>
        <w:jc w:val="both"/>
        <w:rPr>
          <w:rFonts w:ascii="Times New Roman" w:hAnsi="Times New Roman" w:cs="Times New Roman"/>
          <w:sz w:val="24"/>
          <w:szCs w:val="24"/>
          <w:lang w:val="en-GB"/>
        </w:rPr>
      </w:pPr>
    </w:p>
    <w:p w14:paraId="25341180" w14:textId="77777777" w:rsidR="00AF50B3" w:rsidRDefault="00AF50B3" w:rsidP="006E0FB1">
      <w:pPr>
        <w:spacing w:after="0" w:line="480" w:lineRule="auto"/>
        <w:ind w:firstLine="720"/>
        <w:jc w:val="both"/>
        <w:rPr>
          <w:rFonts w:ascii="Times New Roman" w:hAnsi="Times New Roman" w:cs="Times New Roman"/>
          <w:sz w:val="24"/>
          <w:szCs w:val="24"/>
          <w:lang w:val="en-GB"/>
        </w:rPr>
      </w:pPr>
    </w:p>
    <w:p w14:paraId="6F842DA3" w14:textId="77777777" w:rsidR="00AF50B3" w:rsidRDefault="00AF50B3" w:rsidP="006E0FB1">
      <w:pPr>
        <w:spacing w:after="0" w:line="480" w:lineRule="auto"/>
        <w:ind w:firstLine="720"/>
        <w:jc w:val="both"/>
        <w:rPr>
          <w:rFonts w:ascii="Times New Roman" w:hAnsi="Times New Roman" w:cs="Times New Roman"/>
          <w:sz w:val="24"/>
          <w:szCs w:val="24"/>
          <w:lang w:val="en-GB"/>
        </w:rPr>
      </w:pPr>
    </w:p>
    <w:p w14:paraId="0B9FE731" w14:textId="77777777" w:rsidR="00AF50B3" w:rsidRDefault="00AF50B3" w:rsidP="006E0FB1">
      <w:pPr>
        <w:spacing w:after="0" w:line="480" w:lineRule="auto"/>
        <w:ind w:firstLine="720"/>
        <w:jc w:val="both"/>
        <w:rPr>
          <w:rFonts w:ascii="Times New Roman" w:hAnsi="Times New Roman" w:cs="Times New Roman"/>
          <w:sz w:val="24"/>
          <w:szCs w:val="24"/>
          <w:lang w:val="en-GB"/>
        </w:rPr>
      </w:pPr>
    </w:p>
    <w:p w14:paraId="6C555D8B" w14:textId="77777777" w:rsidR="00AF50B3" w:rsidRDefault="00AF50B3" w:rsidP="006E0FB1">
      <w:pPr>
        <w:spacing w:after="0" w:line="480" w:lineRule="auto"/>
        <w:ind w:firstLine="720"/>
        <w:jc w:val="both"/>
        <w:rPr>
          <w:rFonts w:ascii="Times New Roman" w:hAnsi="Times New Roman" w:cs="Times New Roman"/>
          <w:sz w:val="24"/>
          <w:szCs w:val="24"/>
          <w:lang w:val="en-GB"/>
        </w:rPr>
      </w:pPr>
    </w:p>
    <w:p w14:paraId="10A30521" w14:textId="77777777" w:rsidR="00AF50B3" w:rsidRDefault="00AF50B3" w:rsidP="006E0FB1">
      <w:pPr>
        <w:spacing w:after="0" w:line="480" w:lineRule="auto"/>
        <w:ind w:firstLine="720"/>
        <w:jc w:val="both"/>
        <w:rPr>
          <w:rFonts w:ascii="Times New Roman" w:hAnsi="Times New Roman" w:cs="Times New Roman"/>
          <w:sz w:val="24"/>
          <w:szCs w:val="24"/>
          <w:lang w:val="en-GB"/>
        </w:rPr>
      </w:pPr>
    </w:p>
    <w:p w14:paraId="47E2E7EC" w14:textId="77777777" w:rsidR="00AF50B3" w:rsidRDefault="00AF50B3" w:rsidP="006E0FB1">
      <w:pPr>
        <w:spacing w:after="0" w:line="480" w:lineRule="auto"/>
        <w:ind w:firstLine="720"/>
        <w:jc w:val="both"/>
        <w:rPr>
          <w:rFonts w:ascii="Times New Roman" w:hAnsi="Times New Roman" w:cs="Times New Roman"/>
          <w:sz w:val="24"/>
          <w:szCs w:val="24"/>
          <w:lang w:val="en-GB"/>
        </w:rPr>
        <w:sectPr w:rsidR="00AF50B3" w:rsidSect="00AF50B3">
          <w:pgSz w:w="15840" w:h="12240" w:orient="landscape"/>
          <w:pgMar w:top="1440" w:right="1440" w:bottom="1440" w:left="1440" w:header="720" w:footer="720" w:gutter="0"/>
          <w:cols w:space="720"/>
          <w:formProt w:val="0"/>
          <w:docGrid w:linePitch="360" w:charSpace="4096"/>
        </w:sectPr>
      </w:pPr>
    </w:p>
    <w:p w14:paraId="1DB462F9" w14:textId="25B7098A" w:rsidR="001A5340" w:rsidRDefault="00713C26" w:rsidP="006E0FB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lang w:val="en-GB"/>
        </w:rPr>
        <w:lastRenderedPageBreak/>
        <w:t>As shown in Figure 1</w:t>
      </w:r>
      <w:r w:rsidR="005C44D6">
        <w:rPr>
          <w:rFonts w:ascii="Times New Roman" w:hAnsi="Times New Roman" w:cs="Times New Roman"/>
          <w:sz w:val="24"/>
          <w:szCs w:val="24"/>
          <w:lang w:val="en-GB"/>
        </w:rPr>
        <w:t>(a) to 1(</w:t>
      </w:r>
      <w:proofErr w:type="spellStart"/>
      <w:r w:rsidR="005C44D6">
        <w:rPr>
          <w:rFonts w:ascii="Times New Roman" w:hAnsi="Times New Roman" w:cs="Times New Roman"/>
          <w:sz w:val="24"/>
          <w:szCs w:val="24"/>
          <w:lang w:val="en-GB"/>
        </w:rPr>
        <w:t>i</w:t>
      </w:r>
      <w:proofErr w:type="spellEnd"/>
      <w:r w:rsidR="005C44D6">
        <w:rPr>
          <w:rFonts w:ascii="Times New Roman" w:hAnsi="Times New Roman" w:cs="Times New Roman"/>
          <w:sz w:val="24"/>
          <w:szCs w:val="24"/>
          <w:lang w:val="en-GB"/>
        </w:rPr>
        <w:t>)</w:t>
      </w:r>
      <w:r>
        <w:rPr>
          <w:rFonts w:ascii="Times New Roman" w:hAnsi="Times New Roman" w:cs="Times New Roman"/>
          <w:sz w:val="24"/>
          <w:szCs w:val="24"/>
          <w:lang w:val="en-GB"/>
        </w:rPr>
        <w:t xml:space="preserve">, there is a decline in weight, height, body mass index, skeletal muscle mass, as well as arm, waist, hip and calf circumferences from Wave 1 to Wave 3. In contrast, there is an increase in percentage body </w:t>
      </w:r>
      <w:proofErr w:type="gramStart"/>
      <w:r>
        <w:rPr>
          <w:rFonts w:ascii="Times New Roman" w:hAnsi="Times New Roman" w:cs="Times New Roman"/>
          <w:sz w:val="24"/>
          <w:szCs w:val="24"/>
          <w:lang w:val="en-GB"/>
        </w:rPr>
        <w:t>fat which</w:t>
      </w:r>
      <w:proofErr w:type="gramEnd"/>
      <w:r>
        <w:rPr>
          <w:rFonts w:ascii="Times New Roman" w:hAnsi="Times New Roman" w:cs="Times New Roman"/>
          <w:sz w:val="24"/>
          <w:szCs w:val="24"/>
          <w:lang w:val="en-GB"/>
        </w:rPr>
        <w:t xml:space="preserve"> indicates increase in body fat over time. </w:t>
      </w:r>
      <w:r>
        <w:rPr>
          <w:rFonts w:ascii="Times New Roman" w:hAnsi="Times New Roman" w:cs="Times New Roman"/>
          <w:sz w:val="24"/>
          <w:szCs w:val="24"/>
        </w:rPr>
        <w:t>As for phy</w:t>
      </w:r>
      <w:r w:rsidR="005C44D6">
        <w:rPr>
          <w:rFonts w:ascii="Times New Roman" w:hAnsi="Times New Roman" w:cs="Times New Roman"/>
          <w:sz w:val="24"/>
          <w:szCs w:val="24"/>
        </w:rPr>
        <w:t>sical performance and activity [</w:t>
      </w:r>
      <w:r>
        <w:rPr>
          <w:rFonts w:ascii="Times New Roman" w:hAnsi="Times New Roman" w:cs="Times New Roman"/>
          <w:sz w:val="24"/>
          <w:szCs w:val="24"/>
        </w:rPr>
        <w:t>Figure 2</w:t>
      </w:r>
      <w:r w:rsidR="005C44D6">
        <w:rPr>
          <w:rFonts w:ascii="Times New Roman" w:hAnsi="Times New Roman" w:cs="Times New Roman"/>
          <w:sz w:val="24"/>
          <w:szCs w:val="24"/>
        </w:rPr>
        <w:t>(a) to 2(h)], t</w:t>
      </w:r>
      <w:r>
        <w:rPr>
          <w:rFonts w:ascii="Times New Roman" w:hAnsi="Times New Roman" w:cs="Times New Roman"/>
          <w:sz w:val="24"/>
          <w:szCs w:val="24"/>
        </w:rPr>
        <w:t xml:space="preserve">here is a decline for all parameters except for CS and TUG in both MCI and non-MCI and gender groups. For CS, increase in scores from Wave 2 to Wave 3 suggests better outcomes. Meanwhile, throughout the 36 months, more time is required to complete the TUG test. Regardless of gender and cognition, participants took longer over time, indicating decreasing GS with increasing age. Based on gender, men performed better </w:t>
      </w:r>
      <w:proofErr w:type="gramStart"/>
      <w:r>
        <w:rPr>
          <w:rFonts w:ascii="Times New Roman" w:hAnsi="Times New Roman" w:cs="Times New Roman"/>
          <w:sz w:val="24"/>
          <w:szCs w:val="24"/>
        </w:rPr>
        <w:t>than women</w:t>
      </w:r>
      <w:proofErr w:type="gramEnd"/>
      <w:r>
        <w:rPr>
          <w:rFonts w:ascii="Times New Roman" w:hAnsi="Times New Roman" w:cs="Times New Roman"/>
          <w:sz w:val="24"/>
          <w:szCs w:val="24"/>
        </w:rPr>
        <w:t xml:space="preserve"> in most tests, except for BS and SR, which indicates lower flexibility in men compared to women. </w:t>
      </w:r>
    </w:p>
    <w:p w14:paraId="79F5B404" w14:textId="131650D1" w:rsidR="00AF50B3" w:rsidRDefault="00AF50B3" w:rsidP="006E0FB1">
      <w:pPr>
        <w:spacing w:after="0" w:line="480" w:lineRule="auto"/>
        <w:ind w:firstLine="720"/>
        <w:jc w:val="both"/>
        <w:rPr>
          <w:rFonts w:ascii="Times New Roman" w:hAnsi="Times New Roman" w:cs="Times New Roman"/>
          <w:sz w:val="24"/>
          <w:szCs w:val="24"/>
        </w:rPr>
      </w:pPr>
    </w:p>
    <w:p w14:paraId="5A2718FF" w14:textId="37DD2858" w:rsidR="00AF50B3" w:rsidRDefault="00AF50B3" w:rsidP="006E0FB1">
      <w:pPr>
        <w:spacing w:after="0" w:line="480" w:lineRule="auto"/>
        <w:ind w:firstLine="720"/>
        <w:jc w:val="both"/>
        <w:rPr>
          <w:rFonts w:ascii="Times New Roman" w:hAnsi="Times New Roman" w:cs="Times New Roman"/>
          <w:sz w:val="24"/>
          <w:szCs w:val="24"/>
        </w:rPr>
      </w:pPr>
    </w:p>
    <w:p w14:paraId="3A619A80" w14:textId="53D573F9" w:rsidR="00AF50B3" w:rsidRDefault="00AF50B3" w:rsidP="006E0FB1">
      <w:pPr>
        <w:spacing w:after="0" w:line="480" w:lineRule="auto"/>
        <w:ind w:firstLine="720"/>
        <w:jc w:val="both"/>
        <w:rPr>
          <w:rFonts w:ascii="Times New Roman" w:hAnsi="Times New Roman" w:cs="Times New Roman"/>
          <w:sz w:val="24"/>
          <w:szCs w:val="24"/>
        </w:rPr>
      </w:pPr>
    </w:p>
    <w:p w14:paraId="3ECF06BA" w14:textId="2A78C509" w:rsidR="00AF50B3" w:rsidRDefault="00AF50B3" w:rsidP="006E0FB1">
      <w:pPr>
        <w:spacing w:after="0" w:line="480" w:lineRule="auto"/>
        <w:ind w:firstLine="720"/>
        <w:jc w:val="both"/>
        <w:rPr>
          <w:rFonts w:ascii="Times New Roman" w:hAnsi="Times New Roman" w:cs="Times New Roman"/>
          <w:sz w:val="24"/>
          <w:szCs w:val="24"/>
        </w:rPr>
      </w:pPr>
    </w:p>
    <w:p w14:paraId="762BB8F1" w14:textId="75091005" w:rsidR="00AF50B3" w:rsidRDefault="00AF50B3" w:rsidP="006E0FB1">
      <w:pPr>
        <w:spacing w:after="0" w:line="480" w:lineRule="auto"/>
        <w:ind w:firstLine="720"/>
        <w:jc w:val="both"/>
        <w:rPr>
          <w:rFonts w:ascii="Times New Roman" w:hAnsi="Times New Roman" w:cs="Times New Roman"/>
          <w:sz w:val="24"/>
          <w:szCs w:val="24"/>
        </w:rPr>
      </w:pPr>
    </w:p>
    <w:p w14:paraId="77B89842" w14:textId="2D36A238" w:rsidR="00AF50B3" w:rsidRDefault="00AF50B3" w:rsidP="006E0FB1">
      <w:pPr>
        <w:spacing w:after="0" w:line="480" w:lineRule="auto"/>
        <w:ind w:firstLine="720"/>
        <w:jc w:val="both"/>
        <w:rPr>
          <w:rFonts w:ascii="Times New Roman" w:hAnsi="Times New Roman" w:cs="Times New Roman"/>
          <w:sz w:val="24"/>
          <w:szCs w:val="24"/>
        </w:rPr>
      </w:pPr>
    </w:p>
    <w:p w14:paraId="23FA19E8" w14:textId="0C51A721" w:rsidR="00AF50B3" w:rsidRDefault="00AF50B3" w:rsidP="006E0FB1">
      <w:pPr>
        <w:spacing w:after="0" w:line="480" w:lineRule="auto"/>
        <w:ind w:firstLine="720"/>
        <w:jc w:val="both"/>
        <w:rPr>
          <w:rFonts w:ascii="Times New Roman" w:hAnsi="Times New Roman" w:cs="Times New Roman"/>
          <w:sz w:val="24"/>
          <w:szCs w:val="24"/>
        </w:rPr>
      </w:pPr>
    </w:p>
    <w:p w14:paraId="33854BAB" w14:textId="128945FA" w:rsidR="00AF50B3" w:rsidRDefault="00AF50B3" w:rsidP="006E0FB1">
      <w:pPr>
        <w:spacing w:after="0" w:line="480" w:lineRule="auto"/>
        <w:ind w:firstLine="720"/>
        <w:jc w:val="both"/>
        <w:rPr>
          <w:rFonts w:ascii="Times New Roman" w:hAnsi="Times New Roman" w:cs="Times New Roman"/>
          <w:sz w:val="24"/>
          <w:szCs w:val="24"/>
        </w:rPr>
      </w:pPr>
    </w:p>
    <w:p w14:paraId="374E3022" w14:textId="797E437C" w:rsidR="00AF50B3" w:rsidRDefault="00AF50B3" w:rsidP="006E0FB1">
      <w:pPr>
        <w:spacing w:after="0" w:line="480" w:lineRule="auto"/>
        <w:ind w:firstLine="720"/>
        <w:jc w:val="both"/>
        <w:rPr>
          <w:rFonts w:ascii="Times New Roman" w:hAnsi="Times New Roman" w:cs="Times New Roman"/>
          <w:sz w:val="24"/>
          <w:szCs w:val="24"/>
        </w:rPr>
      </w:pPr>
    </w:p>
    <w:p w14:paraId="7BEFEAF9" w14:textId="52163E2B" w:rsidR="00AF50B3" w:rsidRDefault="00AF50B3" w:rsidP="006E0FB1">
      <w:pPr>
        <w:spacing w:after="0" w:line="480" w:lineRule="auto"/>
        <w:ind w:firstLine="720"/>
        <w:jc w:val="both"/>
        <w:rPr>
          <w:rFonts w:ascii="Times New Roman" w:hAnsi="Times New Roman" w:cs="Times New Roman"/>
          <w:sz w:val="24"/>
          <w:szCs w:val="24"/>
        </w:rPr>
      </w:pPr>
    </w:p>
    <w:p w14:paraId="3A5BE9BD" w14:textId="7BA38CE0" w:rsidR="00AF50B3" w:rsidRDefault="00AF50B3" w:rsidP="006E0FB1">
      <w:pPr>
        <w:spacing w:after="0" w:line="480" w:lineRule="auto"/>
        <w:ind w:firstLine="720"/>
        <w:jc w:val="both"/>
        <w:rPr>
          <w:rFonts w:ascii="Times New Roman" w:hAnsi="Times New Roman" w:cs="Times New Roman"/>
          <w:sz w:val="24"/>
          <w:szCs w:val="24"/>
        </w:rPr>
      </w:pPr>
    </w:p>
    <w:p w14:paraId="4C607837" w14:textId="3A518E7B" w:rsidR="00AF50B3" w:rsidRDefault="00AF50B3" w:rsidP="006E0FB1">
      <w:pPr>
        <w:spacing w:after="0" w:line="480" w:lineRule="auto"/>
        <w:ind w:firstLine="720"/>
        <w:jc w:val="both"/>
        <w:rPr>
          <w:rFonts w:ascii="Times New Roman" w:hAnsi="Times New Roman" w:cs="Times New Roman"/>
          <w:sz w:val="24"/>
          <w:szCs w:val="24"/>
        </w:rPr>
      </w:pPr>
    </w:p>
    <w:p w14:paraId="65D3CE7C" w14:textId="67C09A6B" w:rsidR="00AF50B3" w:rsidRDefault="00AF50B3" w:rsidP="006E0FB1">
      <w:pPr>
        <w:spacing w:after="0" w:line="480" w:lineRule="auto"/>
        <w:ind w:firstLine="720"/>
        <w:jc w:val="both"/>
        <w:rPr>
          <w:rFonts w:ascii="Times New Roman" w:hAnsi="Times New Roman" w:cs="Times New Roman"/>
          <w:sz w:val="24"/>
          <w:szCs w:val="24"/>
        </w:rPr>
      </w:pPr>
    </w:p>
    <w:p w14:paraId="3A3401F8" w14:textId="77777777" w:rsidR="00AF50B3" w:rsidRDefault="00AF50B3" w:rsidP="00AF50B3">
      <w:pPr>
        <w:suppressAutoHyphens w:val="0"/>
        <w:spacing w:after="0" w:line="360" w:lineRule="auto"/>
        <w:contextualSpacing/>
        <w:rPr>
          <w:rFonts w:ascii="Times New Roman" w:hAnsi="Times New Roman" w:cs="Times New Roman"/>
          <w:sz w:val="20"/>
          <w:szCs w:val="20"/>
          <w:lang w:val="en-GB"/>
        </w:rPr>
        <w:sectPr w:rsidR="00AF50B3" w:rsidSect="00AF50B3">
          <w:pgSz w:w="12240" w:h="15840"/>
          <w:pgMar w:top="1440" w:right="1440" w:bottom="1440" w:left="1440" w:header="720" w:footer="720" w:gutter="0"/>
          <w:cols w:space="720"/>
          <w:formProt w:val="0"/>
          <w:docGrid w:linePitch="360" w:charSpace="4096"/>
        </w:sectPr>
      </w:pPr>
    </w:p>
    <w:p w14:paraId="69E1C05C" w14:textId="6E9DE3AB" w:rsidR="00AF50B3" w:rsidRPr="00AF50B3" w:rsidRDefault="00AF50B3" w:rsidP="00AF50B3">
      <w:pPr>
        <w:suppressAutoHyphens w:val="0"/>
        <w:spacing w:after="0" w:line="360" w:lineRule="auto"/>
        <w:contextualSpacing/>
        <w:rPr>
          <w:rFonts w:ascii="Times New Roman" w:hAnsi="Times New Roman" w:cs="Times New Roman"/>
          <w:sz w:val="20"/>
          <w:szCs w:val="20"/>
          <w:lang w:val="en-GB"/>
        </w:rPr>
      </w:pPr>
      <w:r w:rsidRPr="00AF50B3">
        <w:rPr>
          <w:noProof/>
        </w:rPr>
        <w:lastRenderedPageBreak/>
        <w:drawing>
          <wp:inline distT="0" distB="0" distL="0" distR="0" wp14:anchorId="24784D91" wp14:editId="36447098">
            <wp:extent cx="2486025" cy="132397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AF50B3">
        <w:rPr>
          <w:rFonts w:ascii="Times New Roman" w:hAnsi="Times New Roman" w:cs="Times New Roman"/>
          <w:sz w:val="20"/>
          <w:szCs w:val="20"/>
          <w:lang w:val="en-GB"/>
        </w:rPr>
        <w:t xml:space="preserve">    </w:t>
      </w:r>
      <w:r w:rsidRPr="00AF50B3">
        <w:rPr>
          <w:noProof/>
        </w:rPr>
        <w:drawing>
          <wp:inline distT="0" distB="0" distL="0" distR="0" wp14:anchorId="7AA0448B" wp14:editId="717273B7">
            <wp:extent cx="2476500" cy="1323975"/>
            <wp:effectExtent l="0" t="0" r="0" b="952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AF50B3">
        <w:rPr>
          <w:rFonts w:ascii="Times New Roman" w:hAnsi="Times New Roman" w:cs="Times New Roman"/>
          <w:sz w:val="20"/>
          <w:szCs w:val="20"/>
          <w:lang w:val="en-GB"/>
        </w:rPr>
        <w:t xml:space="preserve">  </w:t>
      </w:r>
      <w:r w:rsidRPr="00AF50B3">
        <w:rPr>
          <w:noProof/>
        </w:rPr>
        <w:drawing>
          <wp:inline distT="0" distB="0" distL="0" distR="0" wp14:anchorId="4ECE30FC" wp14:editId="573A16FA">
            <wp:extent cx="2381250" cy="12954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49D7519" w14:textId="77777777" w:rsidR="00AF50B3" w:rsidRPr="00AF50B3" w:rsidRDefault="00AF50B3" w:rsidP="00AF50B3">
      <w:pPr>
        <w:suppressAutoHyphens w:val="0"/>
        <w:spacing w:after="0" w:line="360" w:lineRule="auto"/>
        <w:rPr>
          <w:rFonts w:ascii="Times New Roman" w:hAnsi="Times New Roman" w:cs="Times New Roman"/>
          <w:sz w:val="18"/>
          <w:szCs w:val="18"/>
          <w:lang w:val="en-GB"/>
        </w:rPr>
      </w:pPr>
      <w:r w:rsidRPr="00AF50B3">
        <w:rPr>
          <w:rFonts w:ascii="Times New Roman" w:hAnsi="Times New Roman" w:cs="Times New Roman"/>
          <w:sz w:val="20"/>
          <w:szCs w:val="20"/>
          <w:lang w:val="en-GB"/>
        </w:rPr>
        <w:t xml:space="preserve">   </w:t>
      </w:r>
      <w:r w:rsidRPr="00AF50B3">
        <w:rPr>
          <w:rFonts w:ascii="Times New Roman" w:hAnsi="Times New Roman" w:cs="Times New Roman"/>
          <w:sz w:val="18"/>
          <w:szCs w:val="18"/>
          <w:lang w:val="en-GB"/>
        </w:rPr>
        <w:t>Figure 1(a): Mean changes of Weight</w:t>
      </w:r>
      <w:r w:rsidRPr="00AF50B3">
        <w:rPr>
          <w:rFonts w:ascii="Times New Roman" w:hAnsi="Times New Roman" w:cs="Times New Roman"/>
          <w:sz w:val="18"/>
          <w:szCs w:val="18"/>
          <w:lang w:val="en-GB"/>
        </w:rPr>
        <w:tab/>
      </w:r>
      <w:r w:rsidRPr="00AF50B3">
        <w:rPr>
          <w:rFonts w:ascii="Times New Roman" w:hAnsi="Times New Roman" w:cs="Times New Roman"/>
          <w:sz w:val="18"/>
          <w:szCs w:val="18"/>
          <w:lang w:val="en-GB"/>
        </w:rPr>
        <w:tab/>
        <w:t xml:space="preserve">                Figure 1(b): Mean changes of Height</w:t>
      </w:r>
      <w:r w:rsidRPr="00AF50B3">
        <w:rPr>
          <w:rFonts w:ascii="Times New Roman" w:hAnsi="Times New Roman" w:cs="Times New Roman"/>
          <w:sz w:val="18"/>
          <w:szCs w:val="18"/>
          <w:lang w:val="en-GB"/>
        </w:rPr>
        <w:tab/>
        <w:t xml:space="preserve">                        Figure 1(c): Mean changes of Body Mass Index</w:t>
      </w:r>
      <w:r w:rsidRPr="00AF50B3">
        <w:rPr>
          <w:rFonts w:ascii="Times New Roman" w:hAnsi="Times New Roman" w:cs="Times New Roman"/>
          <w:sz w:val="18"/>
          <w:szCs w:val="18"/>
          <w:lang w:val="en-GB"/>
        </w:rPr>
        <w:tab/>
      </w:r>
      <w:r w:rsidRPr="00AF50B3">
        <w:rPr>
          <w:rFonts w:ascii="Times New Roman" w:hAnsi="Times New Roman" w:cs="Times New Roman"/>
          <w:sz w:val="18"/>
          <w:szCs w:val="18"/>
          <w:lang w:val="en-GB"/>
        </w:rPr>
        <w:tab/>
      </w:r>
      <w:r w:rsidRPr="00AF50B3">
        <w:rPr>
          <w:rFonts w:ascii="Times New Roman" w:hAnsi="Times New Roman" w:cs="Times New Roman"/>
          <w:sz w:val="18"/>
          <w:szCs w:val="18"/>
          <w:lang w:val="en-GB"/>
        </w:rPr>
        <w:tab/>
      </w:r>
      <w:r w:rsidRPr="00AF50B3">
        <w:rPr>
          <w:rFonts w:ascii="Times New Roman" w:hAnsi="Times New Roman" w:cs="Times New Roman"/>
          <w:sz w:val="18"/>
          <w:szCs w:val="18"/>
          <w:lang w:val="en-GB"/>
        </w:rPr>
        <w:tab/>
      </w:r>
    </w:p>
    <w:p w14:paraId="77A1F43B" w14:textId="77777777" w:rsidR="00AF50B3" w:rsidRPr="00AF50B3" w:rsidRDefault="00AF50B3" w:rsidP="00AF50B3">
      <w:pPr>
        <w:suppressAutoHyphens w:val="0"/>
        <w:spacing w:after="0" w:line="360" w:lineRule="auto"/>
        <w:rPr>
          <w:rFonts w:ascii="Times New Roman" w:hAnsi="Times New Roman" w:cs="Times New Roman"/>
          <w:sz w:val="20"/>
          <w:szCs w:val="20"/>
          <w:lang w:val="en-GB"/>
        </w:rPr>
      </w:pPr>
      <w:r w:rsidRPr="00AF50B3">
        <w:rPr>
          <w:rFonts w:ascii="Times New Roman" w:hAnsi="Times New Roman" w:cs="Times New Roman"/>
          <w:sz w:val="20"/>
          <w:szCs w:val="20"/>
          <w:lang w:val="en-GB"/>
        </w:rPr>
        <w:t xml:space="preserve"> </w:t>
      </w:r>
      <w:r w:rsidRPr="00AF50B3">
        <w:rPr>
          <w:noProof/>
        </w:rPr>
        <w:drawing>
          <wp:inline distT="0" distB="0" distL="0" distR="0" wp14:anchorId="6A905015" wp14:editId="3D5D189C">
            <wp:extent cx="2457450" cy="1419225"/>
            <wp:effectExtent l="0" t="0" r="0"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AF50B3">
        <w:rPr>
          <w:rFonts w:ascii="Times New Roman" w:hAnsi="Times New Roman" w:cs="Times New Roman"/>
          <w:sz w:val="20"/>
          <w:szCs w:val="20"/>
          <w:lang w:val="en-GB"/>
        </w:rPr>
        <w:t xml:space="preserve">    </w:t>
      </w:r>
      <w:r w:rsidRPr="00AF50B3">
        <w:rPr>
          <w:noProof/>
        </w:rPr>
        <w:drawing>
          <wp:inline distT="0" distB="0" distL="0" distR="0" wp14:anchorId="3785F07D" wp14:editId="2867C0C1">
            <wp:extent cx="2514600" cy="1390650"/>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AF50B3">
        <w:rPr>
          <w:rFonts w:ascii="Times New Roman" w:hAnsi="Times New Roman" w:cs="Times New Roman"/>
          <w:sz w:val="20"/>
          <w:szCs w:val="20"/>
          <w:lang w:val="en-GB"/>
        </w:rPr>
        <w:t xml:space="preserve">   </w:t>
      </w:r>
      <w:r w:rsidRPr="00AF50B3">
        <w:rPr>
          <w:noProof/>
        </w:rPr>
        <w:drawing>
          <wp:inline distT="0" distB="0" distL="0" distR="0" wp14:anchorId="2F5A81AF" wp14:editId="3E2DDAAF">
            <wp:extent cx="2352675" cy="1352550"/>
            <wp:effectExtent l="0" t="0" r="9525"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B236576" w14:textId="77777777" w:rsidR="00AF50B3" w:rsidRPr="00AF50B3" w:rsidRDefault="00AF50B3" w:rsidP="00AF50B3">
      <w:pPr>
        <w:suppressAutoHyphens w:val="0"/>
        <w:spacing w:after="0" w:line="360" w:lineRule="auto"/>
        <w:rPr>
          <w:rFonts w:ascii="Times New Roman" w:hAnsi="Times New Roman" w:cs="Times New Roman"/>
          <w:sz w:val="20"/>
          <w:szCs w:val="20"/>
          <w:lang w:val="en-GB"/>
        </w:rPr>
      </w:pPr>
      <w:r w:rsidRPr="00AF50B3">
        <w:rPr>
          <w:rFonts w:ascii="Times New Roman" w:hAnsi="Times New Roman" w:cs="Times New Roman"/>
          <w:sz w:val="18"/>
          <w:szCs w:val="18"/>
          <w:lang w:val="en-GB"/>
        </w:rPr>
        <w:t>Figure 1(d): Mean changes of Arm Circumference             Figure 1(e): Mean changes of Waist Circumference            Figure 1(f): Mean changes of Hip Circumference</w:t>
      </w:r>
      <w:r w:rsidRPr="00AF50B3">
        <w:rPr>
          <w:rFonts w:ascii="Times New Roman" w:hAnsi="Times New Roman" w:cs="Times New Roman"/>
          <w:sz w:val="18"/>
          <w:szCs w:val="18"/>
          <w:lang w:val="en-GB"/>
        </w:rPr>
        <w:tab/>
      </w:r>
      <w:r w:rsidRPr="00AF50B3">
        <w:rPr>
          <w:rFonts w:ascii="Times New Roman" w:hAnsi="Times New Roman" w:cs="Times New Roman"/>
          <w:sz w:val="20"/>
          <w:szCs w:val="20"/>
          <w:lang w:val="en-GB"/>
        </w:rPr>
        <w:t xml:space="preserve"> </w:t>
      </w:r>
    </w:p>
    <w:p w14:paraId="37F8143E" w14:textId="77777777" w:rsidR="00AF50B3" w:rsidRPr="00AF50B3" w:rsidRDefault="00AF50B3" w:rsidP="00AF50B3">
      <w:pPr>
        <w:suppressAutoHyphens w:val="0"/>
        <w:spacing w:after="0" w:line="360" w:lineRule="auto"/>
        <w:rPr>
          <w:rFonts w:ascii="Times New Roman" w:hAnsi="Times New Roman" w:cs="Times New Roman"/>
          <w:sz w:val="18"/>
          <w:szCs w:val="18"/>
          <w:lang w:val="en-GB"/>
        </w:rPr>
      </w:pPr>
    </w:p>
    <w:p w14:paraId="432D6717" w14:textId="77777777" w:rsidR="00AF50B3" w:rsidRPr="00AF50B3" w:rsidRDefault="00AF50B3" w:rsidP="00AF50B3">
      <w:pPr>
        <w:suppressAutoHyphens w:val="0"/>
        <w:spacing w:after="0" w:line="360" w:lineRule="auto"/>
        <w:rPr>
          <w:rFonts w:ascii="Times New Roman" w:hAnsi="Times New Roman" w:cs="Times New Roman"/>
          <w:sz w:val="20"/>
          <w:szCs w:val="20"/>
          <w:lang w:val="en-GB"/>
        </w:rPr>
      </w:pPr>
      <w:r w:rsidRPr="00AF50B3">
        <w:rPr>
          <w:rFonts w:ascii="Times New Roman" w:hAnsi="Times New Roman" w:cs="Times New Roman"/>
          <w:sz w:val="20"/>
          <w:szCs w:val="20"/>
          <w:lang w:val="en-GB"/>
        </w:rPr>
        <w:t xml:space="preserve">  </w:t>
      </w:r>
      <w:r w:rsidRPr="00AF50B3">
        <w:rPr>
          <w:noProof/>
        </w:rPr>
        <w:drawing>
          <wp:inline distT="0" distB="0" distL="0" distR="0" wp14:anchorId="002B49B0" wp14:editId="17B69DD0">
            <wp:extent cx="2533650" cy="1352550"/>
            <wp:effectExtent l="0" t="0" r="0"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AF50B3">
        <w:rPr>
          <w:rFonts w:ascii="Times New Roman" w:hAnsi="Times New Roman" w:cs="Times New Roman"/>
          <w:sz w:val="20"/>
          <w:szCs w:val="20"/>
          <w:lang w:val="en-GB"/>
        </w:rPr>
        <w:t xml:space="preserve">   </w:t>
      </w:r>
      <w:r w:rsidRPr="00AF50B3">
        <w:rPr>
          <w:noProof/>
        </w:rPr>
        <w:drawing>
          <wp:inline distT="0" distB="0" distL="0" distR="0" wp14:anchorId="53D0E2DE" wp14:editId="0F9C5099">
            <wp:extent cx="2438400" cy="1343025"/>
            <wp:effectExtent l="0" t="0" r="0" b="9525"/>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AF50B3">
        <w:rPr>
          <w:rFonts w:ascii="Times New Roman" w:hAnsi="Times New Roman" w:cs="Times New Roman"/>
          <w:sz w:val="20"/>
          <w:szCs w:val="20"/>
          <w:lang w:val="en-GB"/>
        </w:rPr>
        <w:t xml:space="preserve">   </w:t>
      </w:r>
      <w:r w:rsidRPr="00AF50B3">
        <w:rPr>
          <w:noProof/>
        </w:rPr>
        <w:drawing>
          <wp:inline distT="0" distB="0" distL="0" distR="0" wp14:anchorId="7ACCC37D" wp14:editId="1C747E4F">
            <wp:extent cx="2552700" cy="1323975"/>
            <wp:effectExtent l="0" t="0" r="0" b="9525"/>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FD8ABA8" w14:textId="77777777" w:rsidR="00AF50B3" w:rsidRPr="00AF50B3" w:rsidRDefault="00AF50B3" w:rsidP="00AF50B3">
      <w:pPr>
        <w:suppressAutoHyphens w:val="0"/>
        <w:spacing w:after="0" w:line="360" w:lineRule="auto"/>
        <w:rPr>
          <w:rFonts w:ascii="Times New Roman" w:hAnsi="Times New Roman" w:cs="Times New Roman"/>
          <w:sz w:val="18"/>
          <w:szCs w:val="18"/>
          <w:lang w:val="en-GB"/>
        </w:rPr>
      </w:pPr>
      <w:r w:rsidRPr="00AF50B3">
        <w:rPr>
          <w:rFonts w:ascii="Times New Roman" w:hAnsi="Times New Roman" w:cs="Times New Roman"/>
          <w:sz w:val="18"/>
          <w:szCs w:val="18"/>
          <w:lang w:val="en-GB"/>
        </w:rPr>
        <w:t>Figure 1(g): Mean changes of Calf Circumference                Figure 1(h): Mean changes of Skeletal Muscle Mass        Figure 1(</w:t>
      </w:r>
      <w:proofErr w:type="spellStart"/>
      <w:r w:rsidRPr="00AF50B3">
        <w:rPr>
          <w:rFonts w:ascii="Times New Roman" w:hAnsi="Times New Roman" w:cs="Times New Roman"/>
          <w:sz w:val="18"/>
          <w:szCs w:val="18"/>
          <w:lang w:val="en-GB"/>
        </w:rPr>
        <w:t>i</w:t>
      </w:r>
      <w:proofErr w:type="spellEnd"/>
      <w:r w:rsidRPr="00AF50B3">
        <w:rPr>
          <w:rFonts w:ascii="Times New Roman" w:hAnsi="Times New Roman" w:cs="Times New Roman"/>
          <w:sz w:val="18"/>
          <w:szCs w:val="18"/>
          <w:lang w:val="en-GB"/>
        </w:rPr>
        <w:t>): Mean changes of Percentage Body Fat</w:t>
      </w:r>
    </w:p>
    <w:p w14:paraId="763E1EC0" w14:textId="77777777" w:rsidR="00AF50B3" w:rsidRPr="00AF50B3" w:rsidRDefault="00AF50B3" w:rsidP="00AF50B3">
      <w:pPr>
        <w:tabs>
          <w:tab w:val="left" w:pos="1125"/>
          <w:tab w:val="left" w:pos="2970"/>
          <w:tab w:val="left" w:pos="4590"/>
        </w:tabs>
        <w:suppressAutoHyphens w:val="0"/>
        <w:spacing w:after="0" w:line="240" w:lineRule="auto"/>
        <w:rPr>
          <w:rFonts w:ascii="Times New Roman" w:hAnsi="Times New Roman" w:cs="Times New Roman"/>
          <w:sz w:val="20"/>
          <w:szCs w:val="20"/>
          <w:lang w:val="en-GB"/>
        </w:rPr>
      </w:pPr>
    </w:p>
    <w:p w14:paraId="482E99F8" w14:textId="77777777" w:rsidR="00AF50B3" w:rsidRPr="00AF50B3" w:rsidRDefault="00AF50B3" w:rsidP="00AF50B3">
      <w:pPr>
        <w:tabs>
          <w:tab w:val="left" w:pos="1125"/>
          <w:tab w:val="left" w:pos="2970"/>
          <w:tab w:val="left" w:pos="4590"/>
        </w:tabs>
        <w:suppressAutoHyphens w:val="0"/>
        <w:spacing w:after="0" w:line="240" w:lineRule="auto"/>
        <w:rPr>
          <w:rFonts w:ascii="Times New Roman" w:hAnsi="Times New Roman" w:cs="Times New Roman"/>
          <w:sz w:val="20"/>
          <w:szCs w:val="20"/>
          <w:lang w:val="en-GB"/>
        </w:rPr>
      </w:pPr>
      <w:r w:rsidRPr="00AF50B3">
        <w:rPr>
          <w:rFonts w:ascii="Times New Roman" w:hAnsi="Times New Roman" w:cs="Times New Roman"/>
          <w:noProof/>
          <w:sz w:val="20"/>
          <w:szCs w:val="20"/>
        </w:rPr>
        <mc:AlternateContent>
          <mc:Choice Requires="wps">
            <w:drawing>
              <wp:anchor distT="0" distB="0" distL="114300" distR="114300" simplePos="0" relativeHeight="251660288" behindDoc="0" locked="0" layoutInCell="1" allowOverlap="1" wp14:anchorId="3C1E65C1" wp14:editId="75327AC5">
                <wp:simplePos x="0" y="0"/>
                <wp:positionH relativeFrom="column">
                  <wp:posOffset>1562100</wp:posOffset>
                </wp:positionH>
                <wp:positionV relativeFrom="paragraph">
                  <wp:posOffset>12065</wp:posOffset>
                </wp:positionV>
                <wp:extent cx="104775" cy="114300"/>
                <wp:effectExtent l="0" t="0" r="28575" b="19050"/>
                <wp:wrapNone/>
                <wp:docPr id="39" name="Rectangle 39"/>
                <wp:cNvGraphicFramePr/>
                <a:graphic xmlns:a="http://schemas.openxmlformats.org/drawingml/2006/main">
                  <a:graphicData uri="http://schemas.microsoft.com/office/word/2010/wordprocessingShape">
                    <wps:wsp>
                      <wps:cNvSpPr/>
                      <wps:spPr>
                        <a:xfrm>
                          <a:off x="0" y="0"/>
                          <a:ext cx="104775" cy="114300"/>
                        </a:xfrm>
                        <a:prstGeom prst="rect">
                          <a:avLst/>
                        </a:prstGeom>
                        <a:solidFill>
                          <a:srgbClr val="E7E6E6">
                            <a:lumMod val="75000"/>
                          </a:srgbClr>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C6BBD4" id="Rectangle 39" o:spid="_x0000_s1026" style="position:absolute;margin-left:123pt;margin-top:.95pt;width:8.25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" fillcolor="#afabab" strokecolor="windowText" strokeweight="1.5pt"/>
            </w:pict>
          </mc:Fallback>
        </mc:AlternateContent>
      </w:r>
      <w:r w:rsidRPr="00AF50B3">
        <w:rPr>
          <w:rFonts w:ascii="Times New Roman" w:hAnsi="Times New Roman" w:cs="Times New Roman"/>
          <w:noProof/>
          <w:sz w:val="20"/>
          <w:szCs w:val="20"/>
        </w:rPr>
        <mc:AlternateContent>
          <mc:Choice Requires="wps">
            <w:drawing>
              <wp:anchor distT="0" distB="0" distL="114300" distR="114300" simplePos="0" relativeHeight="251661312" behindDoc="0" locked="0" layoutInCell="1" allowOverlap="1" wp14:anchorId="2C9CD9B8" wp14:editId="18592EF4">
                <wp:simplePos x="0" y="0"/>
                <wp:positionH relativeFrom="column">
                  <wp:posOffset>2390775</wp:posOffset>
                </wp:positionH>
                <wp:positionV relativeFrom="paragraph">
                  <wp:posOffset>31115</wp:posOffset>
                </wp:positionV>
                <wp:extent cx="123825" cy="114300"/>
                <wp:effectExtent l="19050" t="19050" r="47625" b="19050"/>
                <wp:wrapNone/>
                <wp:docPr id="37" name="Isosceles Triangle 37"/>
                <wp:cNvGraphicFramePr/>
                <a:graphic xmlns:a="http://schemas.openxmlformats.org/drawingml/2006/main">
                  <a:graphicData uri="http://schemas.microsoft.com/office/word/2010/wordprocessingShape">
                    <wps:wsp>
                      <wps:cNvSpPr/>
                      <wps:spPr>
                        <a:xfrm>
                          <a:off x="0" y="0"/>
                          <a:ext cx="123825" cy="114300"/>
                        </a:xfrm>
                        <a:prstGeom prst="triangle">
                          <a:avLst/>
                        </a:prstGeom>
                        <a:solidFill>
                          <a:srgbClr val="E7E6E6">
                            <a:lumMod val="75000"/>
                          </a:srgbClr>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74A8CF8"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7" o:spid="_x0000_s1026" type="#_x0000_t5" style="position:absolute;margin-left:188.25pt;margin-top:2.45pt;width:9.75pt;height: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" fillcolor="#afabab" strokecolor="windowText" strokeweight="1.5pt"/>
            </w:pict>
          </mc:Fallback>
        </mc:AlternateContent>
      </w:r>
      <w:r w:rsidRPr="00AF50B3">
        <w:rPr>
          <w:rFonts w:ascii="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306B0894" wp14:editId="1534E99D">
                <wp:simplePos x="0" y="0"/>
                <wp:positionH relativeFrom="column">
                  <wp:posOffset>514350</wp:posOffset>
                </wp:positionH>
                <wp:positionV relativeFrom="paragraph">
                  <wp:posOffset>40640</wp:posOffset>
                </wp:positionV>
                <wp:extent cx="123825" cy="104775"/>
                <wp:effectExtent l="19050" t="19050" r="28575" b="47625"/>
                <wp:wrapNone/>
                <wp:docPr id="38" name="Diamond 38"/>
                <wp:cNvGraphicFramePr/>
                <a:graphic xmlns:a="http://schemas.openxmlformats.org/drawingml/2006/main">
                  <a:graphicData uri="http://schemas.microsoft.com/office/word/2010/wordprocessingShape">
                    <wps:wsp>
                      <wps:cNvSpPr/>
                      <wps:spPr>
                        <a:xfrm>
                          <a:off x="0" y="0"/>
                          <a:ext cx="123825" cy="104775"/>
                        </a:xfrm>
                        <a:prstGeom prst="diamond">
                          <a:avLst/>
                        </a:prstGeom>
                        <a:solidFill>
                          <a:srgbClr val="44546A"/>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CFA48A" id="_x0000_t4" coordsize="21600,21600" o:spt="4" path="m10800,l,10800,10800,21600,21600,10800xe">
                <v:stroke joinstyle="miter"/>
                <v:path gradientshapeok="t" o:connecttype="rect" textboxrect="5400,5400,16200,16200"/>
              </v:shapetype>
              <v:shape id="Diamond 38" o:spid="_x0000_s1026" type="#_x0000_t4" style="position:absolute;margin-left:40.5pt;margin-top:3.2pt;width:9.75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" fillcolor="#44546a" strokecolor="windowText" strokeweight="1.5pt"/>
            </w:pict>
          </mc:Fallback>
        </mc:AlternateContent>
      </w:r>
      <w:r w:rsidRPr="00AF50B3">
        <w:rPr>
          <w:rFonts w:ascii="Times New Roman" w:hAnsi="Times New Roman" w:cs="Times New Roman"/>
          <w:sz w:val="20"/>
          <w:szCs w:val="20"/>
          <w:lang w:val="en-GB"/>
        </w:rPr>
        <w:t xml:space="preserve">Legend:  </w:t>
      </w:r>
      <w:r w:rsidRPr="00AF50B3">
        <w:rPr>
          <w:rFonts w:ascii="Times New Roman" w:hAnsi="Times New Roman" w:cs="Times New Roman"/>
          <w:sz w:val="20"/>
          <w:szCs w:val="20"/>
          <w:lang w:val="en-GB"/>
        </w:rPr>
        <w:tab/>
        <w:t>Men non-MCI        Men MCI         Women non-</w:t>
      </w:r>
      <w:proofErr w:type="gramStart"/>
      <w:r w:rsidRPr="00AF50B3">
        <w:rPr>
          <w:rFonts w:ascii="Times New Roman" w:hAnsi="Times New Roman" w:cs="Times New Roman"/>
          <w:sz w:val="20"/>
          <w:szCs w:val="20"/>
          <w:lang w:val="en-GB"/>
        </w:rPr>
        <w:t xml:space="preserve">MCI  </w:t>
      </w:r>
      <w:r w:rsidRPr="00AF50B3">
        <w:rPr>
          <w:rFonts w:ascii="Times New Roman" w:hAnsi="Times New Roman" w:cs="Times New Roman"/>
          <w:b/>
          <w:sz w:val="20"/>
          <w:szCs w:val="20"/>
          <w:lang w:val="en-GB"/>
        </w:rPr>
        <w:t>X</w:t>
      </w:r>
      <w:proofErr w:type="gramEnd"/>
      <w:r w:rsidRPr="00AF50B3">
        <w:rPr>
          <w:rFonts w:ascii="Times New Roman" w:hAnsi="Times New Roman" w:cs="Times New Roman"/>
          <w:b/>
          <w:sz w:val="20"/>
          <w:szCs w:val="20"/>
          <w:lang w:val="en-GB"/>
        </w:rPr>
        <w:t xml:space="preserve">  </w:t>
      </w:r>
      <w:r w:rsidRPr="00AF50B3">
        <w:rPr>
          <w:rFonts w:ascii="Times New Roman" w:hAnsi="Times New Roman" w:cs="Times New Roman"/>
          <w:sz w:val="20"/>
          <w:szCs w:val="20"/>
          <w:lang w:val="en-GB"/>
        </w:rPr>
        <w:t>Women MCI</w:t>
      </w:r>
    </w:p>
    <w:p w14:paraId="3ED5A06D" w14:textId="424CDC52" w:rsidR="00AF50B3" w:rsidRDefault="00AF50B3" w:rsidP="00AF50B3">
      <w:pPr>
        <w:suppressAutoHyphens w:val="0"/>
        <w:spacing w:after="0" w:line="240" w:lineRule="auto"/>
        <w:rPr>
          <w:rFonts w:ascii="Times New Roman" w:hAnsi="Times New Roman" w:cs="Times New Roman"/>
        </w:rPr>
      </w:pPr>
      <w:r w:rsidRPr="00AF50B3">
        <w:rPr>
          <w:rFonts w:ascii="Times New Roman" w:hAnsi="Times New Roman" w:cs="Times New Roman"/>
          <w:lang w:val="en-GB"/>
        </w:rPr>
        <w:t>Figure 1(a) to 1(</w:t>
      </w:r>
      <w:proofErr w:type="spellStart"/>
      <w:r w:rsidRPr="00AF50B3">
        <w:rPr>
          <w:rFonts w:ascii="Times New Roman" w:hAnsi="Times New Roman" w:cs="Times New Roman"/>
          <w:lang w:val="en-GB"/>
        </w:rPr>
        <w:t>i</w:t>
      </w:r>
      <w:proofErr w:type="spellEnd"/>
      <w:r w:rsidRPr="00AF50B3">
        <w:rPr>
          <w:rFonts w:ascii="Times New Roman" w:hAnsi="Times New Roman" w:cs="Times New Roman"/>
          <w:lang w:val="en-GB"/>
        </w:rPr>
        <w:t xml:space="preserve">) </w:t>
      </w:r>
      <w:r w:rsidRPr="00AF50B3">
        <w:rPr>
          <w:rFonts w:ascii="Times New Roman" w:hAnsi="Times New Roman" w:cs="Times New Roman"/>
        </w:rPr>
        <w:t>Mean (SD) Changes for Anthropometry Parameters based on Gender and Cognition Status over 36 months.</w:t>
      </w:r>
    </w:p>
    <w:p w14:paraId="70FC94B3" w14:textId="77777777" w:rsidR="00AF50B3" w:rsidRPr="00AF50B3" w:rsidRDefault="00AF50B3" w:rsidP="00AF50B3">
      <w:pPr>
        <w:suppressAutoHyphens w:val="0"/>
        <w:spacing w:after="0" w:line="360" w:lineRule="auto"/>
        <w:rPr>
          <w:rFonts w:ascii="Times New Roman" w:hAnsi="Times New Roman" w:cs="Times New Roman"/>
          <w:sz w:val="24"/>
          <w:szCs w:val="24"/>
          <w:lang w:val="en-GB"/>
        </w:rPr>
      </w:pPr>
      <w:r w:rsidRPr="00AF50B3">
        <w:rPr>
          <w:noProof/>
        </w:rPr>
        <w:lastRenderedPageBreak/>
        <w:drawing>
          <wp:anchor distT="0" distB="0" distL="114300" distR="114300" simplePos="0" relativeHeight="251663360" behindDoc="0" locked="0" layoutInCell="1" allowOverlap="1" wp14:anchorId="4231C96F" wp14:editId="0B0991CD">
            <wp:simplePos x="0" y="0"/>
            <wp:positionH relativeFrom="column">
              <wp:posOffset>5577205</wp:posOffset>
            </wp:positionH>
            <wp:positionV relativeFrom="paragraph">
              <wp:posOffset>53340</wp:posOffset>
            </wp:positionV>
            <wp:extent cx="2447925" cy="1352550"/>
            <wp:effectExtent l="0" t="0" r="9525" b="0"/>
            <wp:wrapSquare wrapText="bothSides"/>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Pr="00AF50B3">
        <w:rPr>
          <w:noProof/>
        </w:rPr>
        <w:drawing>
          <wp:inline distT="0" distB="0" distL="0" distR="0" wp14:anchorId="092B1D39" wp14:editId="560CCC94">
            <wp:extent cx="2743200" cy="14097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AF50B3">
        <w:rPr>
          <w:rFonts w:ascii="Times New Roman" w:hAnsi="Times New Roman" w:cs="Times New Roman"/>
          <w:b/>
          <w:sz w:val="24"/>
          <w:szCs w:val="24"/>
          <w:lang w:val="en-GB"/>
        </w:rPr>
        <w:t xml:space="preserve">     </w:t>
      </w:r>
      <w:r w:rsidRPr="00AF50B3">
        <w:rPr>
          <w:noProof/>
        </w:rPr>
        <w:drawing>
          <wp:inline distT="0" distB="0" distL="0" distR="0" wp14:anchorId="44111E6F" wp14:editId="5FC96BE7">
            <wp:extent cx="2419350" cy="1381125"/>
            <wp:effectExtent l="0" t="0" r="0"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Pr="00AF50B3">
        <w:rPr>
          <w:rFonts w:ascii="Times New Roman" w:hAnsi="Times New Roman" w:cs="Times New Roman"/>
          <w:b/>
          <w:sz w:val="24"/>
          <w:szCs w:val="24"/>
          <w:lang w:val="en-GB"/>
        </w:rPr>
        <w:t xml:space="preserve">  </w:t>
      </w:r>
      <w:r w:rsidRPr="00AF50B3">
        <w:rPr>
          <w:rFonts w:ascii="Times New Roman" w:hAnsi="Times New Roman" w:cs="Times New Roman"/>
          <w:sz w:val="24"/>
          <w:szCs w:val="24"/>
          <w:lang w:val="en-GB"/>
        </w:rPr>
        <w:t xml:space="preserve">   </w:t>
      </w:r>
    </w:p>
    <w:p w14:paraId="24E19702" w14:textId="77777777" w:rsidR="00AF50B3" w:rsidRPr="00AF50B3" w:rsidRDefault="00AF50B3" w:rsidP="00AF50B3">
      <w:pPr>
        <w:suppressAutoHyphens w:val="0"/>
        <w:spacing w:after="0" w:line="360" w:lineRule="auto"/>
        <w:rPr>
          <w:rFonts w:ascii="Times New Roman" w:hAnsi="Times New Roman" w:cs="Times New Roman"/>
          <w:b/>
          <w:sz w:val="18"/>
          <w:szCs w:val="18"/>
          <w:lang w:val="en-GB"/>
        </w:rPr>
      </w:pPr>
      <w:r w:rsidRPr="00AF50B3">
        <w:rPr>
          <w:rFonts w:ascii="Times New Roman" w:hAnsi="Times New Roman" w:cs="Times New Roman"/>
          <w:sz w:val="18"/>
          <w:szCs w:val="18"/>
          <w:lang w:val="en-GB"/>
        </w:rPr>
        <w:t>Figure 2(a</w:t>
      </w:r>
      <w:proofErr w:type="gramStart"/>
      <w:r w:rsidRPr="00AF50B3">
        <w:rPr>
          <w:rFonts w:ascii="Times New Roman" w:hAnsi="Times New Roman" w:cs="Times New Roman"/>
          <w:sz w:val="18"/>
          <w:szCs w:val="18"/>
          <w:lang w:val="en-GB"/>
        </w:rPr>
        <w:t>):</w:t>
      </w:r>
      <w:proofErr w:type="gramEnd"/>
      <w:r w:rsidRPr="00AF50B3">
        <w:rPr>
          <w:rFonts w:ascii="Times New Roman" w:hAnsi="Times New Roman" w:cs="Times New Roman"/>
          <w:sz w:val="18"/>
          <w:szCs w:val="18"/>
          <w:lang w:val="en-GB"/>
        </w:rPr>
        <w:t xml:space="preserve"> Mean changes for 2 Minutes Step test                      Figure 2(b): Mean changes for Hand Grip test</w:t>
      </w:r>
      <w:r w:rsidRPr="00AF50B3">
        <w:rPr>
          <w:rFonts w:ascii="Times New Roman" w:hAnsi="Times New Roman" w:cs="Times New Roman"/>
          <w:noProof/>
          <w:sz w:val="18"/>
          <w:szCs w:val="18"/>
        </w:rPr>
        <w:t xml:space="preserve">                         </w:t>
      </w:r>
      <w:r w:rsidRPr="00AF50B3">
        <w:rPr>
          <w:rFonts w:ascii="Times New Roman" w:hAnsi="Times New Roman" w:cs="Times New Roman"/>
          <w:sz w:val="18"/>
          <w:szCs w:val="18"/>
          <w:lang w:val="en-GB"/>
        </w:rPr>
        <w:t>Figure 2(c): Mean changes for Chair Stand test</w:t>
      </w:r>
    </w:p>
    <w:p w14:paraId="7D6AE47D" w14:textId="77777777" w:rsidR="00AF50B3" w:rsidRPr="00AF50B3" w:rsidRDefault="00AF50B3" w:rsidP="00AF50B3">
      <w:pPr>
        <w:suppressAutoHyphens w:val="0"/>
        <w:spacing w:after="0" w:line="360" w:lineRule="auto"/>
        <w:rPr>
          <w:rFonts w:ascii="Times New Roman" w:hAnsi="Times New Roman" w:cs="Times New Roman"/>
          <w:b/>
          <w:sz w:val="18"/>
          <w:szCs w:val="18"/>
          <w:lang w:val="en-GB"/>
        </w:rPr>
      </w:pPr>
    </w:p>
    <w:p w14:paraId="08CC9B88" w14:textId="77777777" w:rsidR="00AF50B3" w:rsidRPr="00AF50B3" w:rsidRDefault="00AF50B3" w:rsidP="00AF50B3">
      <w:pPr>
        <w:tabs>
          <w:tab w:val="left" w:pos="9195"/>
        </w:tabs>
        <w:suppressAutoHyphens w:val="0"/>
        <w:rPr>
          <w:rFonts w:ascii="Times New Roman" w:hAnsi="Times New Roman" w:cs="Times New Roman"/>
          <w:sz w:val="24"/>
          <w:szCs w:val="24"/>
          <w:lang w:val="en-GB"/>
        </w:rPr>
      </w:pPr>
      <w:r w:rsidRPr="00AF50B3">
        <w:rPr>
          <w:rFonts w:ascii="Times New Roman" w:hAnsi="Times New Roman" w:cs="Times New Roman"/>
          <w:sz w:val="24"/>
          <w:szCs w:val="24"/>
          <w:lang w:val="en-GB"/>
        </w:rPr>
        <w:t xml:space="preserve"> </w:t>
      </w:r>
      <w:r w:rsidRPr="00AF50B3">
        <w:rPr>
          <w:noProof/>
        </w:rPr>
        <w:drawing>
          <wp:inline distT="0" distB="0" distL="0" distR="0" wp14:anchorId="4D3D661E" wp14:editId="478367A3">
            <wp:extent cx="2495550" cy="131445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AF50B3">
        <w:rPr>
          <w:noProof/>
        </w:rPr>
        <w:t xml:space="preserve">        </w:t>
      </w:r>
      <w:r w:rsidRPr="00AF50B3">
        <w:rPr>
          <w:noProof/>
        </w:rPr>
        <w:drawing>
          <wp:inline distT="0" distB="0" distL="0" distR="0" wp14:anchorId="172BB0C8" wp14:editId="0229B6F6">
            <wp:extent cx="2333625" cy="1333500"/>
            <wp:effectExtent l="0" t="0" r="9525"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AF50B3">
        <w:rPr>
          <w:noProof/>
        </w:rPr>
        <w:t xml:space="preserve">          </w:t>
      </w:r>
      <w:r w:rsidRPr="00AF50B3">
        <w:rPr>
          <w:noProof/>
        </w:rPr>
        <w:drawing>
          <wp:inline distT="0" distB="0" distL="0" distR="0" wp14:anchorId="155CA7BA" wp14:editId="1E9B526E">
            <wp:extent cx="2352675" cy="1323975"/>
            <wp:effectExtent l="0" t="0" r="9525" b="952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AF50B3">
        <w:rPr>
          <w:noProof/>
        </w:rPr>
        <w:t xml:space="preserve">                                                                                                                  </w:t>
      </w:r>
    </w:p>
    <w:p w14:paraId="2C77574C" w14:textId="77777777" w:rsidR="00AF50B3" w:rsidRPr="00AF50B3" w:rsidRDefault="00AF50B3" w:rsidP="00AF50B3">
      <w:pPr>
        <w:suppressAutoHyphens w:val="0"/>
        <w:spacing w:after="0" w:line="360" w:lineRule="auto"/>
        <w:rPr>
          <w:rFonts w:ascii="Times New Roman" w:hAnsi="Times New Roman" w:cs="Times New Roman"/>
          <w:sz w:val="18"/>
          <w:szCs w:val="18"/>
          <w:lang w:val="en-GB"/>
        </w:rPr>
      </w:pPr>
      <w:r w:rsidRPr="00AF50B3">
        <w:rPr>
          <w:rFonts w:ascii="Times New Roman" w:hAnsi="Times New Roman" w:cs="Times New Roman"/>
          <w:sz w:val="18"/>
          <w:szCs w:val="18"/>
          <w:lang w:val="en-GB"/>
        </w:rPr>
        <w:t xml:space="preserve">Figure 2(d): Mean changes for Sit &amp; Reach test                     Figure 2(e): Mean changes for Timed Up and Go test             Figure 2(f): Mean changes for Back Scratch test </w:t>
      </w:r>
    </w:p>
    <w:p w14:paraId="795CBC7F" w14:textId="77777777" w:rsidR="00AF50B3" w:rsidRPr="00AF50B3" w:rsidRDefault="00AF50B3" w:rsidP="00AF50B3">
      <w:pPr>
        <w:suppressAutoHyphens w:val="0"/>
        <w:spacing w:after="0" w:line="360" w:lineRule="auto"/>
        <w:rPr>
          <w:rFonts w:ascii="Times New Roman" w:hAnsi="Times New Roman" w:cs="Times New Roman"/>
          <w:sz w:val="18"/>
          <w:szCs w:val="18"/>
          <w:lang w:val="en-GB"/>
        </w:rPr>
      </w:pPr>
    </w:p>
    <w:p w14:paraId="75B855AF" w14:textId="77777777" w:rsidR="00AF50B3" w:rsidRPr="00AF50B3" w:rsidRDefault="00AF50B3" w:rsidP="00AF50B3">
      <w:pPr>
        <w:suppressAutoHyphens w:val="0"/>
        <w:spacing w:after="0" w:line="360" w:lineRule="auto"/>
        <w:ind w:left="1440" w:hanging="22"/>
        <w:rPr>
          <w:rFonts w:ascii="Times New Roman" w:hAnsi="Times New Roman" w:cs="Times New Roman"/>
          <w:b/>
          <w:sz w:val="18"/>
          <w:szCs w:val="18"/>
          <w:lang w:val="en-GB"/>
        </w:rPr>
      </w:pPr>
      <w:r w:rsidRPr="00AF50B3">
        <w:rPr>
          <w:noProof/>
        </w:rPr>
        <w:drawing>
          <wp:inline distT="0" distB="0" distL="0" distR="0" wp14:anchorId="47B617DB" wp14:editId="2FBE1ADB">
            <wp:extent cx="2867025" cy="1362075"/>
            <wp:effectExtent l="0" t="0" r="9525" b="952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Pr="00AF50B3">
        <w:rPr>
          <w:rFonts w:ascii="Times New Roman" w:hAnsi="Times New Roman" w:cs="Times New Roman"/>
          <w:sz w:val="20"/>
          <w:szCs w:val="20"/>
          <w:lang w:val="en-GB"/>
        </w:rPr>
        <w:tab/>
      </w:r>
      <w:r w:rsidRPr="00AF50B3">
        <w:rPr>
          <w:rFonts w:ascii="Times New Roman" w:hAnsi="Times New Roman" w:cs="Times New Roman"/>
          <w:sz w:val="20"/>
          <w:szCs w:val="20"/>
          <w:lang w:val="en-GB"/>
        </w:rPr>
        <w:tab/>
      </w:r>
      <w:r w:rsidRPr="00AF50B3">
        <w:rPr>
          <w:noProof/>
        </w:rPr>
        <w:drawing>
          <wp:inline distT="0" distB="0" distL="0" distR="0" wp14:anchorId="2B19056C" wp14:editId="79F1CD1C">
            <wp:extent cx="2962275" cy="1362075"/>
            <wp:effectExtent l="0" t="0" r="9525" b="952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AF50B3">
        <w:rPr>
          <w:rFonts w:ascii="Times New Roman" w:hAnsi="Times New Roman" w:cs="Times New Roman"/>
          <w:b/>
          <w:sz w:val="24"/>
          <w:szCs w:val="24"/>
          <w:lang w:val="en-GB"/>
        </w:rPr>
        <w:t xml:space="preserve">              </w:t>
      </w:r>
      <w:r w:rsidRPr="00AF50B3">
        <w:rPr>
          <w:rFonts w:ascii="Times New Roman" w:hAnsi="Times New Roman" w:cs="Times New Roman"/>
          <w:sz w:val="20"/>
          <w:szCs w:val="20"/>
          <w:lang w:val="en-GB"/>
        </w:rPr>
        <w:t xml:space="preserve">                                                       </w:t>
      </w:r>
      <w:r w:rsidRPr="00AF50B3">
        <w:rPr>
          <w:rFonts w:ascii="Times New Roman" w:hAnsi="Times New Roman" w:cs="Times New Roman"/>
          <w:sz w:val="18"/>
          <w:szCs w:val="18"/>
          <w:lang w:val="en-GB"/>
        </w:rPr>
        <w:t>Figure 2(g): Mean changes for Gait Speed                                                                      Figure 2(h): Mean changes for PASE</w:t>
      </w:r>
    </w:p>
    <w:p w14:paraId="3BBC1D06" w14:textId="77777777" w:rsidR="00AF50B3" w:rsidRPr="00AF50B3" w:rsidRDefault="00AF50B3" w:rsidP="00AF50B3">
      <w:pPr>
        <w:tabs>
          <w:tab w:val="left" w:pos="1125"/>
          <w:tab w:val="left" w:pos="2970"/>
          <w:tab w:val="left" w:pos="4590"/>
        </w:tabs>
        <w:suppressAutoHyphens w:val="0"/>
        <w:spacing w:after="0" w:line="240" w:lineRule="auto"/>
        <w:rPr>
          <w:rFonts w:ascii="Times New Roman" w:hAnsi="Times New Roman" w:cs="Times New Roman"/>
          <w:sz w:val="20"/>
          <w:szCs w:val="20"/>
          <w:lang w:val="en-GB"/>
        </w:rPr>
      </w:pPr>
      <w:r w:rsidRPr="00AF50B3">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4C5692F2" wp14:editId="30503DC9">
                <wp:simplePos x="0" y="0"/>
                <wp:positionH relativeFrom="column">
                  <wp:posOffset>578485</wp:posOffset>
                </wp:positionH>
                <wp:positionV relativeFrom="paragraph">
                  <wp:posOffset>120015</wp:posOffset>
                </wp:positionV>
                <wp:extent cx="104775" cy="133350"/>
                <wp:effectExtent l="19050" t="19050" r="28575" b="38100"/>
                <wp:wrapNone/>
                <wp:docPr id="13" name="Diamond 13"/>
                <wp:cNvGraphicFramePr/>
                <a:graphic xmlns:a="http://schemas.openxmlformats.org/drawingml/2006/main">
                  <a:graphicData uri="http://schemas.microsoft.com/office/word/2010/wordprocessingShape">
                    <wps:wsp>
                      <wps:cNvSpPr/>
                      <wps:spPr>
                        <a:xfrm flipV="1">
                          <a:off x="0" y="0"/>
                          <a:ext cx="104775" cy="133350"/>
                        </a:xfrm>
                        <a:prstGeom prst="diamond">
                          <a:avLst/>
                        </a:prstGeom>
                        <a:solidFill>
                          <a:srgbClr val="44546A"/>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4C92D3" id="Diamond 13" o:spid="_x0000_s1026" type="#_x0000_t4" style="position:absolute;margin-left:45.55pt;margin-top:9.45pt;width:8.25pt;height:10.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" fillcolor="#44546a" strokecolor="windowText" strokeweight="1.5pt"/>
            </w:pict>
          </mc:Fallback>
        </mc:AlternateContent>
      </w:r>
      <w:r w:rsidRPr="00AF50B3">
        <w:rPr>
          <w:rFonts w:ascii="Times New Roman" w:hAnsi="Times New Roman" w:cs="Times New Roman"/>
          <w:noProof/>
          <w:sz w:val="20"/>
          <w:szCs w:val="20"/>
        </w:rPr>
        <mc:AlternateContent>
          <mc:Choice Requires="wps">
            <w:drawing>
              <wp:anchor distT="0" distB="0" distL="114300" distR="114300" simplePos="0" relativeHeight="251666432" behindDoc="0" locked="0" layoutInCell="1" allowOverlap="1" wp14:anchorId="115F02C4" wp14:editId="04F9DC45">
                <wp:simplePos x="0" y="0"/>
                <wp:positionH relativeFrom="column">
                  <wp:posOffset>2343150</wp:posOffset>
                </wp:positionH>
                <wp:positionV relativeFrom="paragraph">
                  <wp:posOffset>145415</wp:posOffset>
                </wp:positionV>
                <wp:extent cx="123825" cy="114300"/>
                <wp:effectExtent l="19050" t="19050" r="47625" b="19050"/>
                <wp:wrapNone/>
                <wp:docPr id="15" name="Isosceles Triangle 15"/>
                <wp:cNvGraphicFramePr/>
                <a:graphic xmlns:a="http://schemas.openxmlformats.org/drawingml/2006/main">
                  <a:graphicData uri="http://schemas.microsoft.com/office/word/2010/wordprocessingShape">
                    <wps:wsp>
                      <wps:cNvSpPr/>
                      <wps:spPr>
                        <a:xfrm>
                          <a:off x="0" y="0"/>
                          <a:ext cx="123825" cy="114300"/>
                        </a:xfrm>
                        <a:prstGeom prst="triangle">
                          <a:avLst/>
                        </a:prstGeom>
                        <a:solidFill>
                          <a:srgbClr val="E7E6E6">
                            <a:lumMod val="75000"/>
                          </a:srgbClr>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EA326CA" id="Isosceles Triangle 15" o:spid="_x0000_s1026" type="#_x0000_t5" style="position:absolute;margin-left:184.5pt;margin-top:11.45pt;width:9.75pt;height:9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" fillcolor="#afabab" strokecolor="windowText" strokeweight="1.5pt"/>
            </w:pict>
          </mc:Fallback>
        </mc:AlternateContent>
      </w:r>
      <w:r w:rsidRPr="00AF50B3">
        <w:rPr>
          <w:rFonts w:ascii="Times New Roman" w:hAnsi="Times New Roman" w:cs="Times New Roman"/>
          <w:noProof/>
          <w:sz w:val="20"/>
          <w:szCs w:val="20"/>
        </w:rPr>
        <mc:AlternateContent>
          <mc:Choice Requires="wps">
            <w:drawing>
              <wp:anchor distT="0" distB="0" distL="114300" distR="114300" simplePos="0" relativeHeight="251665408" behindDoc="0" locked="0" layoutInCell="1" allowOverlap="1" wp14:anchorId="0083E5FD" wp14:editId="5F1AC0BF">
                <wp:simplePos x="0" y="0"/>
                <wp:positionH relativeFrom="column">
                  <wp:posOffset>1581150</wp:posOffset>
                </wp:positionH>
                <wp:positionV relativeFrom="paragraph">
                  <wp:posOffset>145415</wp:posOffset>
                </wp:positionV>
                <wp:extent cx="104775" cy="11430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104775" cy="114300"/>
                        </a:xfrm>
                        <a:prstGeom prst="rect">
                          <a:avLst/>
                        </a:prstGeom>
                        <a:solidFill>
                          <a:srgbClr val="E7E6E6">
                            <a:lumMod val="75000"/>
                          </a:srgbClr>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897FD3" id="Rectangle 14" o:spid="_x0000_s1026" style="position:absolute;margin-left:124.5pt;margin-top:11.45pt;width:8.25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" fillcolor="#afabab" strokecolor="windowText" strokeweight="1.5pt"/>
            </w:pict>
          </mc:Fallback>
        </mc:AlternateContent>
      </w:r>
    </w:p>
    <w:p w14:paraId="3AB25229" w14:textId="77777777" w:rsidR="00AF50B3" w:rsidRPr="00AF50B3" w:rsidRDefault="00AF50B3" w:rsidP="00AF50B3">
      <w:pPr>
        <w:tabs>
          <w:tab w:val="left" w:pos="1125"/>
          <w:tab w:val="left" w:pos="2970"/>
          <w:tab w:val="left" w:pos="4590"/>
        </w:tabs>
        <w:suppressAutoHyphens w:val="0"/>
        <w:spacing w:after="0" w:line="240" w:lineRule="auto"/>
        <w:rPr>
          <w:rFonts w:ascii="Times New Roman" w:hAnsi="Times New Roman" w:cs="Times New Roman"/>
          <w:sz w:val="20"/>
          <w:szCs w:val="20"/>
          <w:lang w:val="en-GB"/>
        </w:rPr>
      </w:pPr>
      <w:r w:rsidRPr="00AF50B3">
        <w:rPr>
          <w:rFonts w:ascii="Times New Roman" w:hAnsi="Times New Roman" w:cs="Times New Roman"/>
          <w:sz w:val="20"/>
          <w:szCs w:val="20"/>
          <w:lang w:val="en-GB"/>
        </w:rPr>
        <w:t xml:space="preserve">Legend:  </w:t>
      </w:r>
      <w:r w:rsidRPr="00AF50B3">
        <w:rPr>
          <w:rFonts w:ascii="Times New Roman" w:hAnsi="Times New Roman" w:cs="Times New Roman"/>
          <w:sz w:val="20"/>
          <w:szCs w:val="20"/>
          <w:lang w:val="en-GB"/>
        </w:rPr>
        <w:tab/>
        <w:t xml:space="preserve"> Men non-MCI        Men MCI         Women non-MCI   </w:t>
      </w:r>
      <w:proofErr w:type="gramStart"/>
      <w:r w:rsidRPr="00AF50B3">
        <w:rPr>
          <w:rFonts w:ascii="Times New Roman" w:hAnsi="Times New Roman" w:cs="Times New Roman"/>
          <w:b/>
          <w:sz w:val="20"/>
          <w:szCs w:val="20"/>
          <w:lang w:val="en-GB"/>
        </w:rPr>
        <w:t xml:space="preserve">X  </w:t>
      </w:r>
      <w:r w:rsidRPr="00AF50B3">
        <w:rPr>
          <w:rFonts w:ascii="Times New Roman" w:hAnsi="Times New Roman" w:cs="Times New Roman"/>
          <w:sz w:val="20"/>
          <w:szCs w:val="20"/>
          <w:lang w:val="en-GB"/>
        </w:rPr>
        <w:t>Women</w:t>
      </w:r>
      <w:proofErr w:type="gramEnd"/>
      <w:r w:rsidRPr="00AF50B3">
        <w:rPr>
          <w:rFonts w:ascii="Times New Roman" w:hAnsi="Times New Roman" w:cs="Times New Roman"/>
          <w:sz w:val="20"/>
          <w:szCs w:val="20"/>
          <w:lang w:val="en-GB"/>
        </w:rPr>
        <w:t xml:space="preserve"> MCI</w:t>
      </w:r>
    </w:p>
    <w:p w14:paraId="05FA5466" w14:textId="54D0A125" w:rsidR="00AF50B3" w:rsidRDefault="00AF50B3" w:rsidP="00AF50B3">
      <w:pPr>
        <w:suppressAutoHyphens w:val="0"/>
        <w:spacing w:after="0" w:line="240" w:lineRule="auto"/>
        <w:rPr>
          <w:rFonts w:ascii="Times New Roman" w:hAnsi="Times New Roman" w:cs="Times New Roman"/>
        </w:rPr>
        <w:sectPr w:rsidR="00AF50B3" w:rsidSect="00AF50B3">
          <w:pgSz w:w="15840" w:h="12240" w:orient="landscape"/>
          <w:pgMar w:top="1440" w:right="1440" w:bottom="1440" w:left="1440" w:header="720" w:footer="720" w:gutter="0"/>
          <w:cols w:space="720"/>
          <w:formProt w:val="0"/>
          <w:docGrid w:linePitch="360" w:charSpace="4096"/>
        </w:sectPr>
      </w:pPr>
      <w:r w:rsidRPr="00AF50B3">
        <w:rPr>
          <w:rFonts w:ascii="Times New Roman" w:hAnsi="Times New Roman" w:cs="Times New Roman"/>
          <w:lang w:val="en-GB"/>
        </w:rPr>
        <w:t xml:space="preserve">Figure 2(a) to 2(h). </w:t>
      </w:r>
      <w:r w:rsidRPr="00AF50B3">
        <w:rPr>
          <w:rFonts w:ascii="Times New Roman" w:hAnsi="Times New Roman" w:cs="Times New Roman"/>
        </w:rPr>
        <w:t xml:space="preserve">Mean (SD) changes for physical performance and physical activity based on gender and cognition status over 36 </w:t>
      </w:r>
      <w:r>
        <w:rPr>
          <w:rFonts w:ascii="Times New Roman" w:hAnsi="Times New Roman" w:cs="Times New Roman"/>
        </w:rPr>
        <w:t>months.</w:t>
      </w:r>
    </w:p>
    <w:p w14:paraId="62F0D981" w14:textId="55A6B6D7" w:rsidR="00AF50B3" w:rsidRDefault="00AF50B3" w:rsidP="00AF50B3">
      <w:pPr>
        <w:spacing w:after="0" w:line="480" w:lineRule="auto"/>
        <w:jc w:val="both"/>
        <w:rPr>
          <w:rFonts w:ascii="Times New Roman" w:hAnsi="Times New Roman" w:cs="Times New Roman"/>
          <w:sz w:val="24"/>
          <w:szCs w:val="24"/>
        </w:rPr>
      </w:pPr>
    </w:p>
    <w:p w14:paraId="2C45B802" w14:textId="1DCA74AC" w:rsidR="001A5340" w:rsidRDefault="00713C26" w:rsidP="00AF50B3">
      <w:pPr>
        <w:spacing w:after="0" w:line="48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Table 3 shows annual mean change of </w:t>
      </w:r>
      <w:bookmarkStart w:id="1" w:name="_Hlk45000486"/>
      <w:r>
        <w:rPr>
          <w:rFonts w:ascii="Times New Roman" w:hAnsi="Times New Roman" w:cs="Times New Roman"/>
          <w:sz w:val="24"/>
          <w:szCs w:val="24"/>
          <w:lang w:val="en-GB"/>
        </w:rPr>
        <w:t>anthropometry</w:t>
      </w:r>
      <w:bookmarkEnd w:id="1"/>
      <w:r>
        <w:rPr>
          <w:rFonts w:ascii="Times New Roman" w:hAnsi="Times New Roman" w:cs="Times New Roman"/>
          <w:sz w:val="24"/>
          <w:szCs w:val="24"/>
          <w:lang w:val="en-GB"/>
        </w:rPr>
        <w:t xml:space="preserve">, PP and PA, taking into consideration score differences from Wave 1 to 3. Only scores for SR </w:t>
      </w:r>
      <w:proofErr w:type="gramStart"/>
      <w:r>
        <w:rPr>
          <w:rFonts w:ascii="Times New Roman" w:hAnsi="Times New Roman" w:cs="Times New Roman"/>
          <w:sz w:val="24"/>
          <w:szCs w:val="24"/>
          <w:lang w:val="en-GB"/>
        </w:rPr>
        <w:t>were found</w:t>
      </w:r>
      <w:proofErr w:type="gramEnd"/>
      <w:r>
        <w:rPr>
          <w:rFonts w:ascii="Times New Roman" w:hAnsi="Times New Roman" w:cs="Times New Roman"/>
          <w:sz w:val="24"/>
          <w:szCs w:val="24"/>
          <w:lang w:val="en-GB"/>
        </w:rPr>
        <w:t xml:space="preserve"> to be significantly different (p&lt;0.01) between MCI and non-MCI group in women (Cohen’s d: medium effect size of 0.45). For men with MCI, there was greater decline for HG, CS, BS and GS. Meanwhile, there was greater decline in 2MST, SR and PASE for women in the MCI group compared to their non-MCI counterpart. Considering all parameters, men in the non-MCI group showed the highest decline in PASE scores, 2.5 times more </w:t>
      </w:r>
      <w:proofErr w:type="gramStart"/>
      <w:r>
        <w:rPr>
          <w:rFonts w:ascii="Times New Roman" w:hAnsi="Times New Roman" w:cs="Times New Roman"/>
          <w:sz w:val="24"/>
          <w:szCs w:val="24"/>
          <w:lang w:val="en-GB"/>
        </w:rPr>
        <w:t>than men in the MCI group</w:t>
      </w:r>
      <w:proofErr w:type="gramEnd"/>
      <w:r>
        <w:rPr>
          <w:rFonts w:ascii="Times New Roman" w:hAnsi="Times New Roman" w:cs="Times New Roman"/>
          <w:sz w:val="24"/>
          <w:szCs w:val="24"/>
          <w:lang w:val="en-GB"/>
        </w:rPr>
        <w:t>.</w:t>
      </w:r>
    </w:p>
    <w:p w14:paraId="7AEAAD8B" w14:textId="2203D413" w:rsidR="00AF50B3" w:rsidRDefault="00AF50B3" w:rsidP="00AF50B3">
      <w:pPr>
        <w:spacing w:after="0" w:line="480" w:lineRule="auto"/>
        <w:ind w:firstLine="720"/>
        <w:jc w:val="both"/>
        <w:rPr>
          <w:rFonts w:ascii="Times New Roman" w:hAnsi="Times New Roman" w:cs="Times New Roman"/>
          <w:sz w:val="24"/>
          <w:szCs w:val="24"/>
          <w:lang w:val="en-GB"/>
        </w:rPr>
      </w:pPr>
    </w:p>
    <w:p w14:paraId="07EBAE0E" w14:textId="0F0E0D65" w:rsidR="00AF50B3" w:rsidRDefault="00AF50B3" w:rsidP="00AF50B3">
      <w:pPr>
        <w:spacing w:after="0" w:line="480" w:lineRule="auto"/>
        <w:ind w:firstLine="720"/>
        <w:jc w:val="both"/>
        <w:rPr>
          <w:rFonts w:ascii="Times New Roman" w:hAnsi="Times New Roman" w:cs="Times New Roman"/>
          <w:sz w:val="24"/>
          <w:szCs w:val="24"/>
          <w:lang w:val="en-GB"/>
        </w:rPr>
      </w:pPr>
    </w:p>
    <w:p w14:paraId="2924A772" w14:textId="334B37B1" w:rsidR="00AF50B3" w:rsidRDefault="00AF50B3" w:rsidP="00AF50B3">
      <w:pPr>
        <w:spacing w:after="0" w:line="480" w:lineRule="auto"/>
        <w:ind w:firstLine="720"/>
        <w:jc w:val="both"/>
        <w:rPr>
          <w:rFonts w:ascii="Times New Roman" w:hAnsi="Times New Roman" w:cs="Times New Roman"/>
          <w:sz w:val="24"/>
          <w:szCs w:val="24"/>
          <w:lang w:val="en-GB"/>
        </w:rPr>
      </w:pPr>
    </w:p>
    <w:p w14:paraId="67A44C87" w14:textId="3C8D28D2" w:rsidR="00AF50B3" w:rsidRDefault="00AF50B3" w:rsidP="00AF50B3">
      <w:pPr>
        <w:spacing w:after="0" w:line="480" w:lineRule="auto"/>
        <w:ind w:firstLine="720"/>
        <w:jc w:val="both"/>
        <w:rPr>
          <w:rFonts w:ascii="Times New Roman" w:hAnsi="Times New Roman" w:cs="Times New Roman"/>
          <w:sz w:val="24"/>
          <w:szCs w:val="24"/>
          <w:lang w:val="en-GB"/>
        </w:rPr>
      </w:pPr>
    </w:p>
    <w:p w14:paraId="0E63D809" w14:textId="3A5F741F" w:rsidR="00AF50B3" w:rsidRDefault="00AF50B3" w:rsidP="00AF50B3">
      <w:pPr>
        <w:spacing w:after="0" w:line="480" w:lineRule="auto"/>
        <w:ind w:firstLine="720"/>
        <w:jc w:val="both"/>
        <w:rPr>
          <w:rFonts w:ascii="Times New Roman" w:hAnsi="Times New Roman" w:cs="Times New Roman"/>
          <w:sz w:val="24"/>
          <w:szCs w:val="24"/>
          <w:lang w:val="en-GB"/>
        </w:rPr>
      </w:pPr>
    </w:p>
    <w:p w14:paraId="7AF6A0B3" w14:textId="5E8D3EB4" w:rsidR="00AF50B3" w:rsidRDefault="00AF50B3" w:rsidP="00AF50B3">
      <w:pPr>
        <w:spacing w:after="0" w:line="480" w:lineRule="auto"/>
        <w:ind w:firstLine="720"/>
        <w:jc w:val="both"/>
        <w:rPr>
          <w:rFonts w:ascii="Times New Roman" w:hAnsi="Times New Roman" w:cs="Times New Roman"/>
          <w:sz w:val="24"/>
          <w:szCs w:val="24"/>
          <w:lang w:val="en-GB"/>
        </w:rPr>
      </w:pPr>
    </w:p>
    <w:p w14:paraId="6BAB6DAF" w14:textId="587B6F89" w:rsidR="00AF50B3" w:rsidRDefault="00AF50B3" w:rsidP="00AF50B3">
      <w:pPr>
        <w:spacing w:after="0" w:line="480" w:lineRule="auto"/>
        <w:ind w:firstLine="720"/>
        <w:jc w:val="both"/>
        <w:rPr>
          <w:rFonts w:ascii="Times New Roman" w:hAnsi="Times New Roman" w:cs="Times New Roman"/>
          <w:sz w:val="24"/>
          <w:szCs w:val="24"/>
          <w:lang w:val="en-GB"/>
        </w:rPr>
      </w:pPr>
    </w:p>
    <w:p w14:paraId="1272CB51" w14:textId="3D40EA14" w:rsidR="00AF50B3" w:rsidRDefault="00AF50B3" w:rsidP="00AF50B3">
      <w:pPr>
        <w:spacing w:after="0" w:line="480" w:lineRule="auto"/>
        <w:ind w:firstLine="720"/>
        <w:jc w:val="both"/>
        <w:rPr>
          <w:rFonts w:ascii="Times New Roman" w:hAnsi="Times New Roman" w:cs="Times New Roman"/>
          <w:sz w:val="24"/>
          <w:szCs w:val="24"/>
          <w:lang w:val="en-GB"/>
        </w:rPr>
      </w:pPr>
    </w:p>
    <w:p w14:paraId="7E60DA47" w14:textId="28CAA2E9" w:rsidR="00AF50B3" w:rsidRDefault="00AF50B3" w:rsidP="00AF50B3">
      <w:pPr>
        <w:spacing w:after="0" w:line="480" w:lineRule="auto"/>
        <w:ind w:firstLine="720"/>
        <w:jc w:val="both"/>
        <w:rPr>
          <w:rFonts w:ascii="Times New Roman" w:hAnsi="Times New Roman" w:cs="Times New Roman"/>
          <w:sz w:val="24"/>
          <w:szCs w:val="24"/>
          <w:lang w:val="en-GB"/>
        </w:rPr>
      </w:pPr>
    </w:p>
    <w:p w14:paraId="00D88503" w14:textId="65F95FD4" w:rsidR="00AF50B3" w:rsidRDefault="00AF50B3" w:rsidP="00AF50B3">
      <w:pPr>
        <w:spacing w:after="0" w:line="480" w:lineRule="auto"/>
        <w:ind w:firstLine="720"/>
        <w:jc w:val="both"/>
        <w:rPr>
          <w:rFonts w:ascii="Times New Roman" w:hAnsi="Times New Roman" w:cs="Times New Roman"/>
          <w:sz w:val="24"/>
          <w:szCs w:val="24"/>
          <w:lang w:val="en-GB"/>
        </w:rPr>
      </w:pPr>
    </w:p>
    <w:p w14:paraId="2ADE24EE" w14:textId="76C5143F" w:rsidR="00AF50B3" w:rsidRDefault="00AF50B3" w:rsidP="00AF50B3">
      <w:pPr>
        <w:spacing w:after="0" w:line="480" w:lineRule="auto"/>
        <w:ind w:firstLine="720"/>
        <w:jc w:val="both"/>
        <w:rPr>
          <w:rFonts w:ascii="Times New Roman" w:hAnsi="Times New Roman" w:cs="Times New Roman"/>
          <w:sz w:val="24"/>
          <w:szCs w:val="24"/>
          <w:lang w:val="en-GB"/>
        </w:rPr>
      </w:pPr>
    </w:p>
    <w:p w14:paraId="01A69F97" w14:textId="5C08A39D" w:rsidR="00AF50B3" w:rsidRDefault="00AF50B3" w:rsidP="00AF50B3">
      <w:pPr>
        <w:spacing w:after="0" w:line="480" w:lineRule="auto"/>
        <w:ind w:firstLine="720"/>
        <w:jc w:val="both"/>
        <w:rPr>
          <w:rFonts w:ascii="Times New Roman" w:hAnsi="Times New Roman" w:cs="Times New Roman"/>
          <w:sz w:val="24"/>
          <w:szCs w:val="24"/>
          <w:lang w:val="en-GB"/>
        </w:rPr>
      </w:pPr>
    </w:p>
    <w:p w14:paraId="52799D92" w14:textId="24521772" w:rsidR="00AF50B3" w:rsidRDefault="00AF50B3" w:rsidP="00AF50B3">
      <w:pPr>
        <w:spacing w:after="0" w:line="480" w:lineRule="auto"/>
        <w:ind w:firstLine="720"/>
        <w:jc w:val="both"/>
        <w:rPr>
          <w:rFonts w:ascii="Times New Roman" w:hAnsi="Times New Roman" w:cs="Times New Roman"/>
          <w:sz w:val="24"/>
          <w:szCs w:val="24"/>
          <w:lang w:val="en-GB"/>
        </w:rPr>
      </w:pPr>
    </w:p>
    <w:p w14:paraId="7C5A3844" w14:textId="1F9B252F" w:rsidR="00AF50B3" w:rsidRDefault="00AF50B3" w:rsidP="00AF50B3">
      <w:pPr>
        <w:spacing w:after="0" w:line="480" w:lineRule="auto"/>
        <w:ind w:firstLine="720"/>
        <w:jc w:val="both"/>
        <w:rPr>
          <w:rFonts w:ascii="Times New Roman" w:hAnsi="Times New Roman" w:cs="Times New Roman"/>
          <w:sz w:val="24"/>
          <w:szCs w:val="24"/>
          <w:lang w:val="en-GB"/>
        </w:rPr>
      </w:pPr>
    </w:p>
    <w:p w14:paraId="1DEE3C11" w14:textId="063B07AB" w:rsidR="00AF50B3" w:rsidRDefault="00AF50B3" w:rsidP="00AF50B3">
      <w:pPr>
        <w:spacing w:after="0" w:line="480" w:lineRule="auto"/>
        <w:ind w:firstLine="720"/>
        <w:jc w:val="both"/>
        <w:rPr>
          <w:rFonts w:ascii="Times New Roman" w:hAnsi="Times New Roman" w:cs="Times New Roman"/>
          <w:sz w:val="24"/>
          <w:szCs w:val="24"/>
          <w:lang w:val="en-GB"/>
        </w:rPr>
      </w:pPr>
    </w:p>
    <w:p w14:paraId="5FAD48D3" w14:textId="77777777" w:rsidR="0028515D" w:rsidRDefault="0028515D" w:rsidP="0028515D">
      <w:pPr>
        <w:spacing w:after="0" w:line="480" w:lineRule="auto"/>
        <w:jc w:val="center"/>
        <w:rPr>
          <w:rFonts w:ascii="Times New Roman" w:hAnsi="Times New Roman" w:cs="Times New Roman"/>
          <w:sz w:val="24"/>
          <w:szCs w:val="24"/>
          <w:lang w:val="en-GB"/>
        </w:rPr>
        <w:sectPr w:rsidR="0028515D" w:rsidSect="00AF50B3">
          <w:pgSz w:w="12240" w:h="15840"/>
          <w:pgMar w:top="1440" w:right="1440" w:bottom="1440" w:left="1440" w:header="720" w:footer="720" w:gutter="0"/>
          <w:cols w:space="720"/>
          <w:formProt w:val="0"/>
          <w:docGrid w:linePitch="360" w:charSpace="4096"/>
        </w:sectPr>
      </w:pPr>
    </w:p>
    <w:p w14:paraId="341E7CF1" w14:textId="6993A1A6" w:rsidR="0028515D" w:rsidRDefault="0028515D" w:rsidP="0028515D">
      <w:pPr>
        <w:spacing w:after="0" w:line="480" w:lineRule="auto"/>
        <w:jc w:val="center"/>
      </w:pPr>
      <w:r>
        <w:rPr>
          <w:rFonts w:ascii="Times New Roman" w:hAnsi="Times New Roman" w:cs="Times New Roman"/>
          <w:sz w:val="24"/>
          <w:szCs w:val="24"/>
          <w:lang w:val="en-GB"/>
        </w:rPr>
        <w:lastRenderedPageBreak/>
        <w:t>Table 3. Annual Mean Change</w:t>
      </w:r>
      <w:r>
        <w:rPr>
          <w:rFonts w:ascii="Times New Roman" w:hAnsi="Times New Roman" w:cs="Times New Roman"/>
          <w:sz w:val="24"/>
          <w:szCs w:val="24"/>
        </w:rPr>
        <w:t xml:space="preserve"> for Anthropometry, Physical Performance and Physical Activity based on Gender and Cognitive Status </w:t>
      </w:r>
    </w:p>
    <w:p w14:paraId="10ABEC9D" w14:textId="77777777" w:rsidR="0028515D" w:rsidRDefault="0028515D" w:rsidP="0028515D">
      <w:pPr>
        <w:spacing w:after="0" w:line="240" w:lineRule="auto"/>
        <w:jc w:val="both"/>
        <w:rPr>
          <w:rFonts w:ascii="Times New Roman" w:hAnsi="Times New Roman" w:cs="Times New Roman"/>
          <w:sz w:val="24"/>
          <w:szCs w:val="24"/>
        </w:rPr>
      </w:pPr>
    </w:p>
    <w:tbl>
      <w:tblPr>
        <w:tblStyle w:val="TableGrid2"/>
        <w:tblW w:w="12495" w:type="dxa"/>
        <w:tblInd w:w="-32" w:type="dxa"/>
        <w:tblLayout w:type="fixed"/>
        <w:tblCellMar>
          <w:left w:w="0" w:type="dxa"/>
          <w:right w:w="0" w:type="dxa"/>
        </w:tblCellMar>
        <w:tblLook w:val="04A0" w:firstRow="1" w:lastRow="0" w:firstColumn="1" w:lastColumn="0" w:noHBand="0" w:noVBand="1"/>
      </w:tblPr>
      <w:tblGrid>
        <w:gridCol w:w="2340"/>
        <w:gridCol w:w="1433"/>
        <w:gridCol w:w="1801"/>
        <w:gridCol w:w="1620"/>
        <w:gridCol w:w="1979"/>
        <w:gridCol w:w="1802"/>
        <w:gridCol w:w="1520"/>
      </w:tblGrid>
      <w:tr w:rsidR="0028515D" w14:paraId="57A11506" w14:textId="77777777" w:rsidTr="00206447">
        <w:trPr>
          <w:trHeight w:hRule="exact" w:val="851"/>
        </w:trPr>
        <w:tc>
          <w:tcPr>
            <w:tcW w:w="2340" w:type="dxa"/>
            <w:vMerge w:val="restart"/>
            <w:tcBorders>
              <w:top w:val="single" w:sz="8" w:space="0" w:color="000000"/>
              <w:left w:val="nil"/>
              <w:bottom w:val="nil"/>
              <w:right w:val="nil"/>
            </w:tcBorders>
          </w:tcPr>
          <w:p w14:paraId="2EA10C51" w14:textId="77777777" w:rsidR="0028515D" w:rsidRPr="00076667" w:rsidRDefault="0028515D" w:rsidP="00206447">
            <w:pPr>
              <w:widowControl w:val="0"/>
              <w:spacing w:after="0" w:line="480" w:lineRule="auto"/>
              <w:jc w:val="center"/>
              <w:rPr>
                <w:rFonts w:ascii="Times New Roman" w:hAnsi="Times New Roman" w:cs="Times New Roman"/>
                <w:b/>
                <w:sz w:val="24"/>
                <w:szCs w:val="24"/>
                <w:lang w:val="en-GB"/>
              </w:rPr>
            </w:pPr>
            <w:r w:rsidRPr="00076667">
              <w:rPr>
                <w:rFonts w:ascii="Times New Roman" w:eastAsia="Calibri" w:hAnsi="Times New Roman" w:cs="Times New Roman"/>
                <w:b/>
                <w:sz w:val="24"/>
                <w:szCs w:val="24"/>
                <w:lang w:val="en-GB"/>
              </w:rPr>
              <w:t>Variables</w:t>
            </w:r>
          </w:p>
          <w:p w14:paraId="73624BA0" w14:textId="77777777" w:rsidR="0028515D" w:rsidRPr="00076667" w:rsidRDefault="0028515D" w:rsidP="00206447">
            <w:pPr>
              <w:widowControl w:val="0"/>
              <w:spacing w:after="0" w:line="480" w:lineRule="auto"/>
              <w:jc w:val="center"/>
              <w:rPr>
                <w:rFonts w:ascii="Times New Roman" w:hAnsi="Times New Roman" w:cs="Times New Roman"/>
                <w:b/>
                <w:sz w:val="24"/>
                <w:szCs w:val="24"/>
                <w:lang w:val="en-GB"/>
              </w:rPr>
            </w:pPr>
            <w:r w:rsidRPr="00076667">
              <w:rPr>
                <w:rFonts w:ascii="Times New Roman" w:eastAsia="Calibri" w:hAnsi="Times New Roman" w:cs="Times New Roman"/>
                <w:b/>
                <w:sz w:val="24"/>
                <w:szCs w:val="24"/>
                <w:lang w:val="en-GB"/>
              </w:rPr>
              <w:t>(Mean)</w:t>
            </w:r>
          </w:p>
        </w:tc>
        <w:tc>
          <w:tcPr>
            <w:tcW w:w="4854" w:type="dxa"/>
            <w:gridSpan w:val="3"/>
            <w:tcBorders>
              <w:top w:val="single" w:sz="8" w:space="0" w:color="000000"/>
              <w:left w:val="nil"/>
              <w:bottom w:val="nil"/>
              <w:right w:val="nil"/>
            </w:tcBorders>
          </w:tcPr>
          <w:p w14:paraId="1CFC2EEA" w14:textId="77777777" w:rsidR="0028515D" w:rsidRPr="00076667" w:rsidRDefault="0028515D" w:rsidP="00206447">
            <w:pPr>
              <w:widowControl w:val="0"/>
              <w:spacing w:after="0" w:line="480" w:lineRule="auto"/>
              <w:jc w:val="center"/>
              <w:rPr>
                <w:rFonts w:ascii="Times New Roman" w:hAnsi="Times New Roman" w:cs="Times New Roman"/>
                <w:b/>
                <w:sz w:val="24"/>
                <w:szCs w:val="24"/>
                <w:lang w:val="en-GB"/>
              </w:rPr>
            </w:pPr>
            <w:r w:rsidRPr="00076667">
              <w:rPr>
                <w:rFonts w:ascii="Times New Roman" w:eastAsia="Calibri" w:hAnsi="Times New Roman" w:cs="Times New Roman"/>
                <w:b/>
                <w:sz w:val="24"/>
                <w:szCs w:val="24"/>
                <w:lang w:val="en-GB"/>
              </w:rPr>
              <w:t>Annual mean change for men [%]</w:t>
            </w:r>
          </w:p>
        </w:tc>
        <w:tc>
          <w:tcPr>
            <w:tcW w:w="5301" w:type="dxa"/>
            <w:gridSpan w:val="3"/>
            <w:tcBorders>
              <w:top w:val="single" w:sz="8" w:space="0" w:color="000000"/>
              <w:left w:val="nil"/>
              <w:bottom w:val="nil"/>
              <w:right w:val="nil"/>
            </w:tcBorders>
          </w:tcPr>
          <w:p w14:paraId="11A08F2B" w14:textId="77777777" w:rsidR="0028515D" w:rsidRPr="00076667" w:rsidRDefault="0028515D" w:rsidP="00206447">
            <w:pPr>
              <w:widowControl w:val="0"/>
              <w:spacing w:after="0" w:line="480" w:lineRule="auto"/>
              <w:jc w:val="center"/>
              <w:rPr>
                <w:rFonts w:ascii="Times New Roman" w:hAnsi="Times New Roman" w:cs="Times New Roman"/>
                <w:b/>
                <w:sz w:val="24"/>
                <w:szCs w:val="24"/>
                <w:lang w:val="en-GB"/>
              </w:rPr>
            </w:pPr>
            <w:r w:rsidRPr="00076667">
              <w:rPr>
                <w:rFonts w:ascii="Times New Roman" w:eastAsia="Calibri" w:hAnsi="Times New Roman" w:cs="Times New Roman"/>
                <w:b/>
                <w:sz w:val="24"/>
                <w:szCs w:val="24"/>
                <w:lang w:val="en-GB"/>
              </w:rPr>
              <w:t>Annual mean change for women [%]</w:t>
            </w:r>
          </w:p>
        </w:tc>
      </w:tr>
      <w:tr w:rsidR="0028515D" w14:paraId="0775172C" w14:textId="77777777" w:rsidTr="00206447">
        <w:trPr>
          <w:trHeight w:hRule="exact" w:val="1129"/>
        </w:trPr>
        <w:tc>
          <w:tcPr>
            <w:tcW w:w="2340" w:type="dxa"/>
            <w:vMerge/>
            <w:tcBorders>
              <w:top w:val="nil"/>
              <w:left w:val="nil"/>
              <w:bottom w:val="single" w:sz="4" w:space="0" w:color="auto"/>
              <w:right w:val="nil"/>
            </w:tcBorders>
          </w:tcPr>
          <w:p w14:paraId="59B06E0E" w14:textId="77777777" w:rsidR="0028515D" w:rsidRPr="00076667" w:rsidRDefault="0028515D" w:rsidP="00206447">
            <w:pPr>
              <w:widowControl w:val="0"/>
              <w:spacing w:after="0" w:line="480" w:lineRule="auto"/>
              <w:jc w:val="center"/>
              <w:rPr>
                <w:rFonts w:ascii="Times New Roman" w:hAnsi="Times New Roman" w:cs="Times New Roman"/>
                <w:b/>
                <w:sz w:val="24"/>
                <w:szCs w:val="24"/>
                <w:lang w:val="en-GB"/>
              </w:rPr>
            </w:pPr>
          </w:p>
        </w:tc>
        <w:tc>
          <w:tcPr>
            <w:tcW w:w="1433" w:type="dxa"/>
            <w:tcBorders>
              <w:top w:val="nil"/>
              <w:left w:val="nil"/>
              <w:bottom w:val="single" w:sz="4" w:space="0" w:color="auto"/>
              <w:right w:val="nil"/>
            </w:tcBorders>
          </w:tcPr>
          <w:p w14:paraId="607AF7FC" w14:textId="77777777" w:rsidR="0028515D" w:rsidRPr="00076667" w:rsidRDefault="0028515D" w:rsidP="00206447">
            <w:pPr>
              <w:widowControl w:val="0"/>
              <w:spacing w:after="0" w:line="480" w:lineRule="auto"/>
              <w:jc w:val="center"/>
              <w:rPr>
                <w:rFonts w:ascii="Times New Roman" w:hAnsi="Times New Roman" w:cs="Times New Roman"/>
                <w:b/>
                <w:sz w:val="24"/>
                <w:szCs w:val="24"/>
                <w:lang w:val="en-GB"/>
              </w:rPr>
            </w:pPr>
            <w:r w:rsidRPr="00076667">
              <w:rPr>
                <w:rFonts w:ascii="Times New Roman" w:eastAsia="Calibri" w:hAnsi="Times New Roman" w:cs="Times New Roman"/>
                <w:b/>
                <w:sz w:val="24"/>
                <w:szCs w:val="24"/>
                <w:lang w:val="en-GB"/>
              </w:rPr>
              <w:t>Without MCI</w:t>
            </w:r>
          </w:p>
          <w:p w14:paraId="688863C6" w14:textId="77777777" w:rsidR="0028515D" w:rsidRPr="00076667" w:rsidRDefault="0028515D" w:rsidP="00206447">
            <w:pPr>
              <w:widowControl w:val="0"/>
              <w:spacing w:after="0" w:line="480" w:lineRule="auto"/>
              <w:jc w:val="center"/>
              <w:rPr>
                <w:rFonts w:ascii="Times New Roman" w:hAnsi="Times New Roman" w:cs="Times New Roman"/>
                <w:b/>
                <w:sz w:val="24"/>
                <w:szCs w:val="24"/>
                <w:lang w:val="en-GB"/>
              </w:rPr>
            </w:pPr>
            <w:r w:rsidRPr="00076667">
              <w:rPr>
                <w:rFonts w:ascii="Times New Roman" w:eastAsia="Calibri" w:hAnsi="Times New Roman" w:cs="Times New Roman"/>
                <w:b/>
                <w:sz w:val="24"/>
                <w:szCs w:val="24"/>
                <w:lang w:val="en-GB"/>
              </w:rPr>
              <w:t>(n= 313)</w:t>
            </w:r>
          </w:p>
        </w:tc>
        <w:tc>
          <w:tcPr>
            <w:tcW w:w="1801" w:type="dxa"/>
            <w:tcBorders>
              <w:top w:val="nil"/>
              <w:left w:val="nil"/>
              <w:bottom w:val="single" w:sz="4" w:space="0" w:color="auto"/>
              <w:right w:val="nil"/>
            </w:tcBorders>
          </w:tcPr>
          <w:p w14:paraId="53688BFA" w14:textId="77777777" w:rsidR="0028515D" w:rsidRPr="00076667" w:rsidRDefault="0028515D" w:rsidP="00206447">
            <w:pPr>
              <w:widowControl w:val="0"/>
              <w:spacing w:after="0" w:line="480" w:lineRule="auto"/>
              <w:jc w:val="center"/>
              <w:rPr>
                <w:rFonts w:ascii="Times New Roman" w:hAnsi="Times New Roman" w:cs="Times New Roman"/>
                <w:b/>
                <w:sz w:val="24"/>
                <w:szCs w:val="24"/>
                <w:lang w:val="en-GB"/>
              </w:rPr>
            </w:pPr>
            <w:r w:rsidRPr="00076667">
              <w:rPr>
                <w:rFonts w:ascii="Times New Roman" w:eastAsia="Calibri" w:hAnsi="Times New Roman" w:cs="Times New Roman"/>
                <w:b/>
                <w:sz w:val="24"/>
                <w:szCs w:val="24"/>
                <w:lang w:val="en-GB"/>
              </w:rPr>
              <w:t>With MCI</w:t>
            </w:r>
          </w:p>
          <w:p w14:paraId="6CCEE8FC" w14:textId="77777777" w:rsidR="0028515D" w:rsidRPr="00076667" w:rsidRDefault="0028515D" w:rsidP="00206447">
            <w:pPr>
              <w:widowControl w:val="0"/>
              <w:spacing w:after="0" w:line="480" w:lineRule="auto"/>
              <w:jc w:val="center"/>
              <w:rPr>
                <w:rFonts w:ascii="Times New Roman" w:hAnsi="Times New Roman" w:cs="Times New Roman"/>
                <w:b/>
                <w:sz w:val="24"/>
                <w:szCs w:val="24"/>
                <w:lang w:val="en-GB"/>
              </w:rPr>
            </w:pPr>
            <w:r w:rsidRPr="00076667">
              <w:rPr>
                <w:rFonts w:ascii="Times New Roman" w:eastAsia="Calibri" w:hAnsi="Times New Roman" w:cs="Times New Roman"/>
                <w:b/>
                <w:sz w:val="24"/>
                <w:szCs w:val="24"/>
                <w:lang w:val="en-GB"/>
              </w:rPr>
              <w:t>(n= 59)</w:t>
            </w:r>
          </w:p>
        </w:tc>
        <w:tc>
          <w:tcPr>
            <w:tcW w:w="1620" w:type="dxa"/>
            <w:tcBorders>
              <w:top w:val="nil"/>
              <w:left w:val="nil"/>
              <w:bottom w:val="single" w:sz="4" w:space="0" w:color="auto"/>
              <w:right w:val="nil"/>
            </w:tcBorders>
          </w:tcPr>
          <w:p w14:paraId="58CCEC5A" w14:textId="77777777" w:rsidR="0028515D" w:rsidRPr="00076667" w:rsidRDefault="0028515D" w:rsidP="00206447">
            <w:pPr>
              <w:widowControl w:val="0"/>
              <w:spacing w:after="0" w:line="480" w:lineRule="auto"/>
              <w:jc w:val="center"/>
              <w:rPr>
                <w:rFonts w:ascii="Times New Roman" w:hAnsi="Times New Roman" w:cs="Times New Roman"/>
                <w:b/>
                <w:sz w:val="24"/>
                <w:szCs w:val="24"/>
                <w:lang w:val="en-GB"/>
              </w:rPr>
            </w:pPr>
            <w:r w:rsidRPr="00076667">
              <w:rPr>
                <w:rFonts w:ascii="Times New Roman" w:eastAsia="Calibri" w:hAnsi="Times New Roman" w:cs="Times New Roman"/>
                <w:b/>
                <w:sz w:val="24"/>
                <w:szCs w:val="24"/>
                <w:lang w:val="en-GB"/>
              </w:rPr>
              <w:t>p-value</w:t>
            </w:r>
          </w:p>
        </w:tc>
        <w:tc>
          <w:tcPr>
            <w:tcW w:w="1979" w:type="dxa"/>
            <w:tcBorders>
              <w:top w:val="nil"/>
              <w:left w:val="nil"/>
              <w:bottom w:val="single" w:sz="4" w:space="0" w:color="auto"/>
              <w:right w:val="nil"/>
            </w:tcBorders>
          </w:tcPr>
          <w:p w14:paraId="48942C9C" w14:textId="77777777" w:rsidR="0028515D" w:rsidRPr="00076667" w:rsidRDefault="0028515D" w:rsidP="00206447">
            <w:pPr>
              <w:widowControl w:val="0"/>
              <w:spacing w:after="0" w:line="480" w:lineRule="auto"/>
              <w:jc w:val="center"/>
              <w:rPr>
                <w:rFonts w:ascii="Times New Roman" w:hAnsi="Times New Roman" w:cs="Times New Roman"/>
                <w:b/>
                <w:sz w:val="24"/>
                <w:szCs w:val="24"/>
                <w:lang w:val="en-GB"/>
              </w:rPr>
            </w:pPr>
            <w:r w:rsidRPr="00076667">
              <w:rPr>
                <w:rFonts w:ascii="Times New Roman" w:eastAsia="Calibri" w:hAnsi="Times New Roman" w:cs="Times New Roman"/>
                <w:b/>
                <w:sz w:val="24"/>
                <w:szCs w:val="24"/>
                <w:lang w:val="en-GB"/>
              </w:rPr>
              <w:t>Without MCI</w:t>
            </w:r>
          </w:p>
          <w:p w14:paraId="7780366F" w14:textId="77777777" w:rsidR="0028515D" w:rsidRPr="00076667" w:rsidRDefault="0028515D" w:rsidP="00206447">
            <w:pPr>
              <w:widowControl w:val="0"/>
              <w:spacing w:after="0" w:line="480" w:lineRule="auto"/>
              <w:jc w:val="center"/>
              <w:rPr>
                <w:rFonts w:ascii="Times New Roman" w:hAnsi="Times New Roman" w:cs="Times New Roman"/>
                <w:b/>
                <w:sz w:val="24"/>
                <w:szCs w:val="24"/>
                <w:lang w:val="en-GB"/>
              </w:rPr>
            </w:pPr>
            <w:r w:rsidRPr="00076667">
              <w:rPr>
                <w:rFonts w:ascii="Times New Roman" w:eastAsia="Calibri" w:hAnsi="Times New Roman" w:cs="Times New Roman"/>
                <w:b/>
                <w:sz w:val="24"/>
                <w:szCs w:val="24"/>
                <w:lang w:val="en-GB"/>
              </w:rPr>
              <w:t>(n= 348)</w:t>
            </w:r>
          </w:p>
        </w:tc>
        <w:tc>
          <w:tcPr>
            <w:tcW w:w="1802" w:type="dxa"/>
            <w:tcBorders>
              <w:top w:val="nil"/>
              <w:left w:val="nil"/>
              <w:bottom w:val="single" w:sz="4" w:space="0" w:color="auto"/>
              <w:right w:val="nil"/>
            </w:tcBorders>
          </w:tcPr>
          <w:p w14:paraId="0CB53165" w14:textId="77777777" w:rsidR="0028515D" w:rsidRPr="00076667" w:rsidRDefault="0028515D" w:rsidP="00206447">
            <w:pPr>
              <w:widowControl w:val="0"/>
              <w:spacing w:after="0" w:line="480" w:lineRule="auto"/>
              <w:jc w:val="center"/>
              <w:rPr>
                <w:rFonts w:ascii="Times New Roman" w:hAnsi="Times New Roman" w:cs="Times New Roman"/>
                <w:b/>
                <w:sz w:val="24"/>
                <w:szCs w:val="24"/>
                <w:lang w:val="en-GB"/>
              </w:rPr>
            </w:pPr>
            <w:r w:rsidRPr="00076667">
              <w:rPr>
                <w:rFonts w:ascii="Times New Roman" w:eastAsia="Calibri" w:hAnsi="Times New Roman" w:cs="Times New Roman"/>
                <w:b/>
                <w:sz w:val="24"/>
                <w:szCs w:val="24"/>
                <w:lang w:val="en-GB"/>
              </w:rPr>
              <w:t>With MCI</w:t>
            </w:r>
          </w:p>
          <w:p w14:paraId="1E34A6EA" w14:textId="77777777" w:rsidR="0028515D" w:rsidRPr="00076667" w:rsidRDefault="0028515D" w:rsidP="00206447">
            <w:pPr>
              <w:widowControl w:val="0"/>
              <w:spacing w:after="0" w:line="480" w:lineRule="auto"/>
              <w:jc w:val="center"/>
              <w:rPr>
                <w:rFonts w:ascii="Times New Roman" w:hAnsi="Times New Roman" w:cs="Times New Roman"/>
                <w:b/>
                <w:sz w:val="24"/>
                <w:szCs w:val="24"/>
                <w:lang w:val="en-GB"/>
              </w:rPr>
            </w:pPr>
            <w:r w:rsidRPr="00076667">
              <w:rPr>
                <w:rFonts w:ascii="Times New Roman" w:eastAsia="Calibri" w:hAnsi="Times New Roman" w:cs="Times New Roman"/>
                <w:b/>
                <w:sz w:val="24"/>
                <w:szCs w:val="24"/>
                <w:lang w:val="en-GB"/>
              </w:rPr>
              <w:t>(n= 59)</w:t>
            </w:r>
          </w:p>
        </w:tc>
        <w:tc>
          <w:tcPr>
            <w:tcW w:w="1520" w:type="dxa"/>
            <w:tcBorders>
              <w:top w:val="nil"/>
              <w:left w:val="nil"/>
              <w:bottom w:val="single" w:sz="4" w:space="0" w:color="auto"/>
              <w:right w:val="nil"/>
            </w:tcBorders>
          </w:tcPr>
          <w:p w14:paraId="64F433D3" w14:textId="77777777" w:rsidR="0028515D" w:rsidRPr="00076667" w:rsidRDefault="0028515D" w:rsidP="00206447">
            <w:pPr>
              <w:widowControl w:val="0"/>
              <w:spacing w:after="0" w:line="480" w:lineRule="auto"/>
              <w:jc w:val="center"/>
              <w:rPr>
                <w:rFonts w:ascii="Times New Roman" w:hAnsi="Times New Roman" w:cs="Times New Roman"/>
                <w:b/>
                <w:sz w:val="24"/>
                <w:szCs w:val="24"/>
                <w:lang w:val="en-GB"/>
              </w:rPr>
            </w:pPr>
            <w:r w:rsidRPr="00076667">
              <w:rPr>
                <w:rFonts w:ascii="Times New Roman" w:eastAsia="Calibri" w:hAnsi="Times New Roman" w:cs="Times New Roman"/>
                <w:b/>
                <w:sz w:val="24"/>
                <w:szCs w:val="24"/>
                <w:lang w:val="en-GB"/>
              </w:rPr>
              <w:t>p-value</w:t>
            </w:r>
          </w:p>
        </w:tc>
      </w:tr>
      <w:tr w:rsidR="0028515D" w14:paraId="453DE241" w14:textId="77777777" w:rsidTr="00206447">
        <w:trPr>
          <w:trHeight w:hRule="exact" w:val="851"/>
        </w:trPr>
        <w:tc>
          <w:tcPr>
            <w:tcW w:w="12495" w:type="dxa"/>
            <w:gridSpan w:val="7"/>
            <w:tcBorders>
              <w:top w:val="single" w:sz="4" w:space="0" w:color="auto"/>
              <w:left w:val="nil"/>
              <w:bottom w:val="nil"/>
              <w:right w:val="nil"/>
            </w:tcBorders>
          </w:tcPr>
          <w:p w14:paraId="3206AD94" w14:textId="77777777" w:rsidR="0028515D" w:rsidRPr="00076667" w:rsidRDefault="0028515D" w:rsidP="00206447">
            <w:pPr>
              <w:widowControl w:val="0"/>
              <w:spacing w:after="0" w:line="480" w:lineRule="auto"/>
              <w:rPr>
                <w:rFonts w:ascii="Times New Roman" w:hAnsi="Times New Roman" w:cs="Times New Roman"/>
                <w:b/>
                <w:sz w:val="24"/>
                <w:szCs w:val="24"/>
                <w:lang w:val="en-GB"/>
              </w:rPr>
            </w:pPr>
            <w:r w:rsidRPr="00076667">
              <w:rPr>
                <w:rFonts w:ascii="Times New Roman" w:eastAsia="Calibri" w:hAnsi="Times New Roman" w:cs="Times New Roman"/>
                <w:b/>
                <w:sz w:val="24"/>
                <w:szCs w:val="24"/>
                <w:lang w:val="en-GB"/>
              </w:rPr>
              <w:t>Anthropometry parameters</w:t>
            </w:r>
          </w:p>
        </w:tc>
      </w:tr>
      <w:tr w:rsidR="0028515D" w14:paraId="715DA7BB" w14:textId="77777777" w:rsidTr="00206447">
        <w:trPr>
          <w:trHeight w:hRule="exact" w:val="851"/>
        </w:trPr>
        <w:tc>
          <w:tcPr>
            <w:tcW w:w="2340" w:type="dxa"/>
            <w:tcBorders>
              <w:top w:val="nil"/>
              <w:left w:val="nil"/>
              <w:bottom w:val="nil"/>
              <w:right w:val="nil"/>
            </w:tcBorders>
          </w:tcPr>
          <w:p w14:paraId="721DA922" w14:textId="77777777"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Weight (kg)</w:t>
            </w:r>
          </w:p>
        </w:tc>
        <w:tc>
          <w:tcPr>
            <w:tcW w:w="1433" w:type="dxa"/>
            <w:tcBorders>
              <w:top w:val="nil"/>
              <w:left w:val="nil"/>
              <w:bottom w:val="nil"/>
              <w:right w:val="nil"/>
            </w:tcBorders>
          </w:tcPr>
          <w:p w14:paraId="76EE6F2A" w14:textId="77777777"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-0.25 [-0.4]</w:t>
            </w:r>
          </w:p>
        </w:tc>
        <w:tc>
          <w:tcPr>
            <w:tcW w:w="1801" w:type="dxa"/>
            <w:tcBorders>
              <w:top w:val="nil"/>
              <w:left w:val="nil"/>
              <w:bottom w:val="nil"/>
              <w:right w:val="nil"/>
            </w:tcBorders>
          </w:tcPr>
          <w:p w14:paraId="342B9B2A" w14:textId="77777777"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-0.36 [-0.6]</w:t>
            </w:r>
          </w:p>
        </w:tc>
        <w:tc>
          <w:tcPr>
            <w:tcW w:w="1620" w:type="dxa"/>
            <w:tcBorders>
              <w:top w:val="nil"/>
              <w:left w:val="nil"/>
              <w:bottom w:val="nil"/>
              <w:right w:val="nil"/>
            </w:tcBorders>
          </w:tcPr>
          <w:p w14:paraId="07EC6C4F" w14:textId="77777777"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0.613</w:t>
            </w:r>
          </w:p>
        </w:tc>
        <w:tc>
          <w:tcPr>
            <w:tcW w:w="1979" w:type="dxa"/>
            <w:tcBorders>
              <w:top w:val="nil"/>
              <w:left w:val="nil"/>
              <w:bottom w:val="nil"/>
              <w:right w:val="nil"/>
            </w:tcBorders>
          </w:tcPr>
          <w:p w14:paraId="1403C235" w14:textId="77777777"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-0.26 [-0.5]</w:t>
            </w:r>
          </w:p>
        </w:tc>
        <w:tc>
          <w:tcPr>
            <w:tcW w:w="1802" w:type="dxa"/>
            <w:tcBorders>
              <w:top w:val="nil"/>
              <w:left w:val="nil"/>
              <w:bottom w:val="nil"/>
              <w:right w:val="nil"/>
            </w:tcBorders>
          </w:tcPr>
          <w:p w14:paraId="6F3E24DF" w14:textId="77777777"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-0.32 [-0.6]</w:t>
            </w:r>
          </w:p>
        </w:tc>
        <w:tc>
          <w:tcPr>
            <w:tcW w:w="1520" w:type="dxa"/>
            <w:tcBorders>
              <w:top w:val="nil"/>
              <w:left w:val="nil"/>
              <w:bottom w:val="nil"/>
              <w:right w:val="nil"/>
            </w:tcBorders>
          </w:tcPr>
          <w:p w14:paraId="3E197300" w14:textId="77777777" w:rsidR="0028515D" w:rsidRDefault="0028515D" w:rsidP="0028515D">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0.682</w:t>
            </w:r>
          </w:p>
        </w:tc>
      </w:tr>
      <w:tr w:rsidR="0028515D" w14:paraId="64ED697F" w14:textId="77777777" w:rsidTr="00206447">
        <w:trPr>
          <w:trHeight w:hRule="exact" w:val="851"/>
        </w:trPr>
        <w:tc>
          <w:tcPr>
            <w:tcW w:w="2340" w:type="dxa"/>
            <w:tcBorders>
              <w:top w:val="nil"/>
              <w:left w:val="nil"/>
              <w:bottom w:val="nil"/>
              <w:right w:val="nil"/>
            </w:tcBorders>
          </w:tcPr>
          <w:p w14:paraId="30F89DE1" w14:textId="77777777"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Height (cm)</w:t>
            </w:r>
          </w:p>
        </w:tc>
        <w:tc>
          <w:tcPr>
            <w:tcW w:w="1433" w:type="dxa"/>
            <w:tcBorders>
              <w:top w:val="nil"/>
              <w:left w:val="nil"/>
              <w:bottom w:val="nil"/>
              <w:right w:val="nil"/>
            </w:tcBorders>
          </w:tcPr>
          <w:p w14:paraId="4CCD9EC6" w14:textId="77777777"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-0.25 [-0.2]</w:t>
            </w:r>
          </w:p>
        </w:tc>
        <w:tc>
          <w:tcPr>
            <w:tcW w:w="1801" w:type="dxa"/>
            <w:tcBorders>
              <w:top w:val="nil"/>
              <w:left w:val="nil"/>
              <w:bottom w:val="nil"/>
              <w:right w:val="nil"/>
            </w:tcBorders>
          </w:tcPr>
          <w:p w14:paraId="0750EA33" w14:textId="77777777"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-0.39 [-0.3]</w:t>
            </w:r>
          </w:p>
        </w:tc>
        <w:tc>
          <w:tcPr>
            <w:tcW w:w="1620" w:type="dxa"/>
            <w:tcBorders>
              <w:top w:val="nil"/>
              <w:left w:val="nil"/>
              <w:bottom w:val="nil"/>
              <w:right w:val="nil"/>
            </w:tcBorders>
          </w:tcPr>
          <w:p w14:paraId="463558F4" w14:textId="77777777"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0.11</w:t>
            </w:r>
            <w:r>
              <w:rPr>
                <w:rFonts w:ascii="Times New Roman" w:eastAsia="Calibri" w:hAnsi="Times New Roman" w:cs="Times New Roman"/>
                <w:sz w:val="24"/>
                <w:szCs w:val="24"/>
                <w:vertAlign w:val="superscript"/>
                <w:lang w:val="en-GB"/>
              </w:rPr>
              <w:t>##</w:t>
            </w:r>
          </w:p>
        </w:tc>
        <w:tc>
          <w:tcPr>
            <w:tcW w:w="1979" w:type="dxa"/>
            <w:tcBorders>
              <w:top w:val="nil"/>
              <w:left w:val="nil"/>
              <w:bottom w:val="nil"/>
              <w:right w:val="nil"/>
            </w:tcBorders>
          </w:tcPr>
          <w:p w14:paraId="07A26BD9" w14:textId="77777777"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-0.26 [-0.2]</w:t>
            </w:r>
          </w:p>
        </w:tc>
        <w:tc>
          <w:tcPr>
            <w:tcW w:w="1802" w:type="dxa"/>
            <w:tcBorders>
              <w:top w:val="nil"/>
              <w:left w:val="nil"/>
              <w:bottom w:val="nil"/>
              <w:right w:val="nil"/>
            </w:tcBorders>
          </w:tcPr>
          <w:p w14:paraId="7D102A30" w14:textId="77777777"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-0.20 [-0.1]</w:t>
            </w:r>
          </w:p>
        </w:tc>
        <w:tc>
          <w:tcPr>
            <w:tcW w:w="1520" w:type="dxa"/>
            <w:tcBorders>
              <w:top w:val="nil"/>
              <w:left w:val="nil"/>
              <w:bottom w:val="nil"/>
              <w:right w:val="nil"/>
            </w:tcBorders>
          </w:tcPr>
          <w:p w14:paraId="702F62C7" w14:textId="77777777" w:rsidR="0028515D" w:rsidRDefault="0028515D" w:rsidP="0028515D">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0.171</w:t>
            </w:r>
          </w:p>
        </w:tc>
      </w:tr>
      <w:tr w:rsidR="0028515D" w14:paraId="437C3396" w14:textId="77777777" w:rsidTr="00206447">
        <w:trPr>
          <w:trHeight w:hRule="exact" w:val="851"/>
        </w:trPr>
        <w:tc>
          <w:tcPr>
            <w:tcW w:w="2340" w:type="dxa"/>
            <w:tcBorders>
              <w:top w:val="nil"/>
              <w:left w:val="nil"/>
              <w:bottom w:val="nil"/>
              <w:right w:val="nil"/>
            </w:tcBorders>
          </w:tcPr>
          <w:p w14:paraId="02F51B10" w14:textId="77777777"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BMI (kg/m</w:t>
            </w:r>
            <w:r>
              <w:rPr>
                <w:rFonts w:ascii="Times New Roman" w:eastAsia="Calibri" w:hAnsi="Times New Roman" w:cs="Times New Roman"/>
                <w:sz w:val="24"/>
                <w:szCs w:val="24"/>
                <w:vertAlign w:val="superscript"/>
                <w:lang w:val="en-GB"/>
              </w:rPr>
              <w:t>2)</w:t>
            </w:r>
          </w:p>
        </w:tc>
        <w:tc>
          <w:tcPr>
            <w:tcW w:w="1433" w:type="dxa"/>
            <w:tcBorders>
              <w:top w:val="nil"/>
              <w:left w:val="nil"/>
              <w:bottom w:val="nil"/>
              <w:right w:val="nil"/>
            </w:tcBorders>
          </w:tcPr>
          <w:p w14:paraId="101BD3D6" w14:textId="77777777"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-0.01 [-0.04]</w:t>
            </w:r>
          </w:p>
        </w:tc>
        <w:tc>
          <w:tcPr>
            <w:tcW w:w="1801" w:type="dxa"/>
            <w:tcBorders>
              <w:top w:val="nil"/>
              <w:left w:val="nil"/>
              <w:bottom w:val="nil"/>
              <w:right w:val="nil"/>
            </w:tcBorders>
          </w:tcPr>
          <w:p w14:paraId="169A73DE" w14:textId="77777777"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-0.002 [-0.008]</w:t>
            </w:r>
          </w:p>
        </w:tc>
        <w:tc>
          <w:tcPr>
            <w:tcW w:w="1620" w:type="dxa"/>
            <w:tcBorders>
              <w:top w:val="nil"/>
              <w:left w:val="nil"/>
              <w:bottom w:val="nil"/>
              <w:right w:val="nil"/>
            </w:tcBorders>
          </w:tcPr>
          <w:p w14:paraId="3E5BBBD4" w14:textId="77777777"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0.929</w:t>
            </w:r>
          </w:p>
        </w:tc>
        <w:tc>
          <w:tcPr>
            <w:tcW w:w="1979" w:type="dxa"/>
            <w:tcBorders>
              <w:top w:val="nil"/>
              <w:left w:val="nil"/>
              <w:bottom w:val="nil"/>
              <w:right w:val="nil"/>
            </w:tcBorders>
          </w:tcPr>
          <w:p w14:paraId="604185FC" w14:textId="77777777"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-0.02 [-0.1]</w:t>
            </w:r>
          </w:p>
        </w:tc>
        <w:tc>
          <w:tcPr>
            <w:tcW w:w="1802" w:type="dxa"/>
            <w:tcBorders>
              <w:top w:val="nil"/>
              <w:left w:val="nil"/>
              <w:bottom w:val="nil"/>
              <w:right w:val="nil"/>
            </w:tcBorders>
          </w:tcPr>
          <w:p w14:paraId="4CBE09CF" w14:textId="77777777"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-0.06 [-0.3]</w:t>
            </w:r>
          </w:p>
        </w:tc>
        <w:tc>
          <w:tcPr>
            <w:tcW w:w="1520" w:type="dxa"/>
            <w:tcBorders>
              <w:top w:val="nil"/>
              <w:left w:val="nil"/>
              <w:bottom w:val="nil"/>
              <w:right w:val="nil"/>
            </w:tcBorders>
          </w:tcPr>
          <w:p w14:paraId="318B2E4E" w14:textId="77777777" w:rsidR="0028515D" w:rsidRDefault="0028515D" w:rsidP="0028515D">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0.549</w:t>
            </w:r>
          </w:p>
        </w:tc>
      </w:tr>
      <w:tr w:rsidR="0028515D" w14:paraId="7B034AB0" w14:textId="77777777" w:rsidTr="00206447">
        <w:trPr>
          <w:trHeight w:hRule="exact" w:val="1096"/>
        </w:trPr>
        <w:tc>
          <w:tcPr>
            <w:tcW w:w="2340" w:type="dxa"/>
            <w:tcBorders>
              <w:top w:val="nil"/>
              <w:left w:val="nil"/>
              <w:bottom w:val="nil"/>
              <w:right w:val="nil"/>
            </w:tcBorders>
          </w:tcPr>
          <w:p w14:paraId="0ED3E5C0" w14:textId="77777777"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Arm circumference (cm)</w:t>
            </w:r>
          </w:p>
        </w:tc>
        <w:tc>
          <w:tcPr>
            <w:tcW w:w="1433" w:type="dxa"/>
            <w:tcBorders>
              <w:top w:val="nil"/>
              <w:left w:val="nil"/>
              <w:bottom w:val="nil"/>
              <w:right w:val="nil"/>
            </w:tcBorders>
          </w:tcPr>
          <w:p w14:paraId="7221AB92" w14:textId="77777777"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-0.44 [-1.5]</w:t>
            </w:r>
          </w:p>
        </w:tc>
        <w:tc>
          <w:tcPr>
            <w:tcW w:w="1801" w:type="dxa"/>
            <w:tcBorders>
              <w:top w:val="nil"/>
              <w:left w:val="nil"/>
              <w:bottom w:val="nil"/>
              <w:right w:val="nil"/>
            </w:tcBorders>
          </w:tcPr>
          <w:p w14:paraId="10C0026B" w14:textId="77777777"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-0.49 [-1.7]</w:t>
            </w:r>
          </w:p>
        </w:tc>
        <w:tc>
          <w:tcPr>
            <w:tcW w:w="1620" w:type="dxa"/>
            <w:tcBorders>
              <w:top w:val="nil"/>
              <w:left w:val="nil"/>
              <w:bottom w:val="nil"/>
              <w:right w:val="nil"/>
            </w:tcBorders>
          </w:tcPr>
          <w:p w14:paraId="31297872" w14:textId="77777777"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0.188</w:t>
            </w:r>
          </w:p>
        </w:tc>
        <w:tc>
          <w:tcPr>
            <w:tcW w:w="1979" w:type="dxa"/>
            <w:tcBorders>
              <w:top w:val="nil"/>
              <w:left w:val="nil"/>
              <w:bottom w:val="nil"/>
              <w:right w:val="nil"/>
            </w:tcBorders>
          </w:tcPr>
          <w:p w14:paraId="1EFE8263" w14:textId="77777777"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-0.40 [-1.4]</w:t>
            </w:r>
          </w:p>
        </w:tc>
        <w:tc>
          <w:tcPr>
            <w:tcW w:w="1802" w:type="dxa"/>
            <w:tcBorders>
              <w:top w:val="nil"/>
              <w:left w:val="nil"/>
              <w:bottom w:val="nil"/>
              <w:right w:val="nil"/>
            </w:tcBorders>
          </w:tcPr>
          <w:p w14:paraId="24DCC2B1" w14:textId="77777777"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-0.46 [-1.6]</w:t>
            </w:r>
          </w:p>
        </w:tc>
        <w:tc>
          <w:tcPr>
            <w:tcW w:w="1520" w:type="dxa"/>
            <w:tcBorders>
              <w:top w:val="nil"/>
              <w:left w:val="nil"/>
              <w:bottom w:val="nil"/>
              <w:right w:val="nil"/>
            </w:tcBorders>
          </w:tcPr>
          <w:p w14:paraId="4425D904" w14:textId="77777777" w:rsidR="0028515D" w:rsidRDefault="0028515D" w:rsidP="0028515D">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0.107</w:t>
            </w:r>
          </w:p>
        </w:tc>
      </w:tr>
      <w:tr w:rsidR="0028515D" w14:paraId="48F3BD6E" w14:textId="77777777" w:rsidTr="00206447">
        <w:trPr>
          <w:trHeight w:hRule="exact" w:val="1080"/>
        </w:trPr>
        <w:tc>
          <w:tcPr>
            <w:tcW w:w="2340" w:type="dxa"/>
            <w:tcBorders>
              <w:top w:val="nil"/>
              <w:left w:val="nil"/>
              <w:bottom w:val="nil"/>
              <w:right w:val="nil"/>
            </w:tcBorders>
          </w:tcPr>
          <w:p w14:paraId="485532C8" w14:textId="77777777"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Waist circumference (cm)</w:t>
            </w:r>
          </w:p>
        </w:tc>
        <w:tc>
          <w:tcPr>
            <w:tcW w:w="1433" w:type="dxa"/>
            <w:tcBorders>
              <w:top w:val="nil"/>
              <w:left w:val="nil"/>
              <w:bottom w:val="nil"/>
              <w:right w:val="nil"/>
            </w:tcBorders>
          </w:tcPr>
          <w:p w14:paraId="0789EB6A" w14:textId="77777777"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-1.37 [-1.5]</w:t>
            </w:r>
          </w:p>
        </w:tc>
        <w:tc>
          <w:tcPr>
            <w:tcW w:w="1801" w:type="dxa"/>
            <w:tcBorders>
              <w:top w:val="nil"/>
              <w:left w:val="nil"/>
              <w:bottom w:val="nil"/>
              <w:right w:val="nil"/>
            </w:tcBorders>
          </w:tcPr>
          <w:p w14:paraId="5119034B" w14:textId="77777777"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-1.59 [-1.8]</w:t>
            </w:r>
          </w:p>
        </w:tc>
        <w:tc>
          <w:tcPr>
            <w:tcW w:w="1620" w:type="dxa"/>
            <w:tcBorders>
              <w:top w:val="nil"/>
              <w:left w:val="nil"/>
              <w:bottom w:val="nil"/>
              <w:right w:val="nil"/>
            </w:tcBorders>
          </w:tcPr>
          <w:p w14:paraId="47A04084" w14:textId="77777777"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0.432</w:t>
            </w:r>
          </w:p>
        </w:tc>
        <w:tc>
          <w:tcPr>
            <w:tcW w:w="1979" w:type="dxa"/>
            <w:tcBorders>
              <w:top w:val="nil"/>
              <w:left w:val="nil"/>
              <w:bottom w:val="nil"/>
              <w:right w:val="nil"/>
            </w:tcBorders>
          </w:tcPr>
          <w:p w14:paraId="69D7F3D9" w14:textId="77777777"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-2.13 [-2.5]</w:t>
            </w:r>
          </w:p>
        </w:tc>
        <w:tc>
          <w:tcPr>
            <w:tcW w:w="1802" w:type="dxa"/>
            <w:tcBorders>
              <w:top w:val="nil"/>
              <w:left w:val="nil"/>
              <w:bottom w:val="nil"/>
              <w:right w:val="nil"/>
            </w:tcBorders>
          </w:tcPr>
          <w:p w14:paraId="1CB2BB41" w14:textId="77777777"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-1.75 [-2.0]</w:t>
            </w:r>
          </w:p>
        </w:tc>
        <w:tc>
          <w:tcPr>
            <w:tcW w:w="1520" w:type="dxa"/>
            <w:tcBorders>
              <w:top w:val="nil"/>
              <w:left w:val="nil"/>
              <w:bottom w:val="nil"/>
              <w:right w:val="nil"/>
            </w:tcBorders>
          </w:tcPr>
          <w:p w14:paraId="0FC663EA" w14:textId="77777777" w:rsidR="0028515D" w:rsidRDefault="0028515D" w:rsidP="0028515D">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0.294</w:t>
            </w:r>
          </w:p>
        </w:tc>
      </w:tr>
      <w:tr w:rsidR="0028515D" w14:paraId="210FA428" w14:textId="77777777" w:rsidTr="00206447">
        <w:trPr>
          <w:trHeight w:hRule="exact" w:val="1170"/>
        </w:trPr>
        <w:tc>
          <w:tcPr>
            <w:tcW w:w="2340" w:type="dxa"/>
            <w:tcBorders>
              <w:top w:val="nil"/>
              <w:left w:val="nil"/>
              <w:bottom w:val="nil"/>
              <w:right w:val="nil"/>
            </w:tcBorders>
          </w:tcPr>
          <w:p w14:paraId="49B7125B" w14:textId="77777777"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lastRenderedPageBreak/>
              <w:t>Hip circumference (cm)</w:t>
            </w:r>
          </w:p>
        </w:tc>
        <w:tc>
          <w:tcPr>
            <w:tcW w:w="1433" w:type="dxa"/>
            <w:tcBorders>
              <w:top w:val="nil"/>
              <w:left w:val="nil"/>
              <w:bottom w:val="nil"/>
              <w:right w:val="nil"/>
            </w:tcBorders>
          </w:tcPr>
          <w:p w14:paraId="0F480E65" w14:textId="77777777"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-0.92 [-1.0]</w:t>
            </w:r>
          </w:p>
        </w:tc>
        <w:tc>
          <w:tcPr>
            <w:tcW w:w="1801" w:type="dxa"/>
            <w:tcBorders>
              <w:top w:val="nil"/>
              <w:left w:val="nil"/>
              <w:bottom w:val="nil"/>
              <w:right w:val="nil"/>
            </w:tcBorders>
          </w:tcPr>
          <w:p w14:paraId="5A5CEA4B" w14:textId="77777777"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-1.07 [-1.1]</w:t>
            </w:r>
          </w:p>
        </w:tc>
        <w:tc>
          <w:tcPr>
            <w:tcW w:w="1620" w:type="dxa"/>
            <w:tcBorders>
              <w:top w:val="nil"/>
              <w:left w:val="nil"/>
              <w:bottom w:val="nil"/>
              <w:right w:val="nil"/>
            </w:tcBorders>
          </w:tcPr>
          <w:p w14:paraId="39952287" w14:textId="77777777"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0.419</w:t>
            </w:r>
          </w:p>
        </w:tc>
        <w:tc>
          <w:tcPr>
            <w:tcW w:w="1979" w:type="dxa"/>
            <w:tcBorders>
              <w:top w:val="nil"/>
              <w:left w:val="nil"/>
              <w:bottom w:val="nil"/>
              <w:right w:val="nil"/>
            </w:tcBorders>
          </w:tcPr>
          <w:p w14:paraId="295A625F" w14:textId="77777777"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-0.77 [-0.8]</w:t>
            </w:r>
          </w:p>
        </w:tc>
        <w:tc>
          <w:tcPr>
            <w:tcW w:w="1802" w:type="dxa"/>
            <w:tcBorders>
              <w:top w:val="nil"/>
              <w:left w:val="nil"/>
              <w:bottom w:val="nil"/>
              <w:right w:val="nil"/>
            </w:tcBorders>
          </w:tcPr>
          <w:p w14:paraId="0B7C9B60" w14:textId="77777777"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-0.85 [-0.9]</w:t>
            </w:r>
          </w:p>
        </w:tc>
        <w:tc>
          <w:tcPr>
            <w:tcW w:w="1520" w:type="dxa"/>
            <w:tcBorders>
              <w:top w:val="nil"/>
              <w:left w:val="nil"/>
              <w:bottom w:val="nil"/>
              <w:right w:val="nil"/>
            </w:tcBorders>
          </w:tcPr>
          <w:p w14:paraId="46616294" w14:textId="77777777" w:rsidR="0028515D" w:rsidRDefault="0028515D" w:rsidP="0028515D">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0.685</w:t>
            </w:r>
          </w:p>
        </w:tc>
      </w:tr>
      <w:tr w:rsidR="0028515D" w14:paraId="61D9F703" w14:textId="77777777" w:rsidTr="00206447">
        <w:trPr>
          <w:trHeight w:hRule="exact" w:val="1080"/>
        </w:trPr>
        <w:tc>
          <w:tcPr>
            <w:tcW w:w="2340" w:type="dxa"/>
            <w:tcBorders>
              <w:top w:val="nil"/>
              <w:left w:val="nil"/>
              <w:bottom w:val="nil"/>
              <w:right w:val="nil"/>
            </w:tcBorders>
          </w:tcPr>
          <w:p w14:paraId="70194495" w14:textId="77777777"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Calf circumference (cm)</w:t>
            </w:r>
          </w:p>
        </w:tc>
        <w:tc>
          <w:tcPr>
            <w:tcW w:w="1433" w:type="dxa"/>
            <w:tcBorders>
              <w:top w:val="nil"/>
              <w:left w:val="nil"/>
              <w:bottom w:val="nil"/>
              <w:right w:val="nil"/>
            </w:tcBorders>
          </w:tcPr>
          <w:p w14:paraId="1468EEDC" w14:textId="77777777"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-0.13 [-0.4]</w:t>
            </w:r>
          </w:p>
        </w:tc>
        <w:tc>
          <w:tcPr>
            <w:tcW w:w="1801" w:type="dxa"/>
            <w:tcBorders>
              <w:top w:val="nil"/>
              <w:left w:val="nil"/>
              <w:bottom w:val="nil"/>
              <w:right w:val="nil"/>
            </w:tcBorders>
          </w:tcPr>
          <w:p w14:paraId="18A02299" w14:textId="77777777"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-0.25 [-0.7]</w:t>
            </w:r>
          </w:p>
        </w:tc>
        <w:tc>
          <w:tcPr>
            <w:tcW w:w="1620" w:type="dxa"/>
            <w:tcBorders>
              <w:top w:val="nil"/>
              <w:left w:val="nil"/>
              <w:bottom w:val="nil"/>
              <w:right w:val="nil"/>
            </w:tcBorders>
          </w:tcPr>
          <w:p w14:paraId="525C15A8" w14:textId="77777777"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0.148</w:t>
            </w:r>
          </w:p>
        </w:tc>
        <w:tc>
          <w:tcPr>
            <w:tcW w:w="1979" w:type="dxa"/>
            <w:tcBorders>
              <w:top w:val="nil"/>
              <w:left w:val="nil"/>
              <w:bottom w:val="nil"/>
              <w:right w:val="nil"/>
            </w:tcBorders>
          </w:tcPr>
          <w:p w14:paraId="31B7B236" w14:textId="77777777"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-0.18 [-0.5]</w:t>
            </w:r>
          </w:p>
        </w:tc>
        <w:tc>
          <w:tcPr>
            <w:tcW w:w="1802" w:type="dxa"/>
            <w:tcBorders>
              <w:top w:val="nil"/>
              <w:left w:val="nil"/>
              <w:bottom w:val="nil"/>
              <w:right w:val="nil"/>
            </w:tcBorders>
          </w:tcPr>
          <w:p w14:paraId="6F3C95D6" w14:textId="77777777"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-0.21 [-0.6]</w:t>
            </w:r>
          </w:p>
        </w:tc>
        <w:tc>
          <w:tcPr>
            <w:tcW w:w="1520" w:type="dxa"/>
            <w:tcBorders>
              <w:top w:val="nil"/>
              <w:left w:val="nil"/>
              <w:bottom w:val="nil"/>
              <w:right w:val="nil"/>
            </w:tcBorders>
          </w:tcPr>
          <w:p w14:paraId="024D12E1" w14:textId="77777777" w:rsidR="0028515D" w:rsidRDefault="0028515D" w:rsidP="0028515D">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0.771</w:t>
            </w:r>
          </w:p>
        </w:tc>
      </w:tr>
      <w:tr w:rsidR="0028515D" w14:paraId="1D9DA4DD" w14:textId="77777777" w:rsidTr="00206447">
        <w:trPr>
          <w:trHeight w:hRule="exact" w:val="1170"/>
        </w:trPr>
        <w:tc>
          <w:tcPr>
            <w:tcW w:w="2340" w:type="dxa"/>
            <w:tcBorders>
              <w:top w:val="nil"/>
              <w:left w:val="nil"/>
              <w:bottom w:val="nil"/>
              <w:right w:val="nil"/>
            </w:tcBorders>
          </w:tcPr>
          <w:p w14:paraId="01E60D8E" w14:textId="77777777"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Skeletal muscle mass (%)</w:t>
            </w:r>
          </w:p>
        </w:tc>
        <w:tc>
          <w:tcPr>
            <w:tcW w:w="1433" w:type="dxa"/>
            <w:tcBorders>
              <w:top w:val="nil"/>
              <w:left w:val="nil"/>
              <w:bottom w:val="nil"/>
              <w:right w:val="nil"/>
            </w:tcBorders>
          </w:tcPr>
          <w:p w14:paraId="71A2B46F" w14:textId="77777777"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-1.47 [-6.6]</w:t>
            </w:r>
          </w:p>
        </w:tc>
        <w:tc>
          <w:tcPr>
            <w:tcW w:w="1801" w:type="dxa"/>
            <w:tcBorders>
              <w:top w:val="nil"/>
              <w:left w:val="nil"/>
              <w:bottom w:val="nil"/>
              <w:right w:val="nil"/>
            </w:tcBorders>
          </w:tcPr>
          <w:p w14:paraId="09F0FAD8" w14:textId="77777777"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-1.58 [-6.9]</w:t>
            </w:r>
          </w:p>
        </w:tc>
        <w:tc>
          <w:tcPr>
            <w:tcW w:w="1620" w:type="dxa"/>
            <w:tcBorders>
              <w:top w:val="nil"/>
              <w:left w:val="nil"/>
              <w:bottom w:val="nil"/>
              <w:right w:val="nil"/>
            </w:tcBorders>
          </w:tcPr>
          <w:p w14:paraId="7CD3E5E4" w14:textId="77777777"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0.512</w:t>
            </w:r>
          </w:p>
        </w:tc>
        <w:tc>
          <w:tcPr>
            <w:tcW w:w="1979" w:type="dxa"/>
            <w:tcBorders>
              <w:top w:val="nil"/>
              <w:left w:val="nil"/>
              <w:bottom w:val="nil"/>
              <w:right w:val="nil"/>
            </w:tcBorders>
          </w:tcPr>
          <w:p w14:paraId="68274939" w14:textId="77777777"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-1.05 [-6.2]</w:t>
            </w:r>
          </w:p>
        </w:tc>
        <w:tc>
          <w:tcPr>
            <w:tcW w:w="1802" w:type="dxa"/>
            <w:tcBorders>
              <w:top w:val="nil"/>
              <w:left w:val="nil"/>
              <w:bottom w:val="nil"/>
              <w:right w:val="nil"/>
            </w:tcBorders>
          </w:tcPr>
          <w:p w14:paraId="4630F10A" w14:textId="77777777"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-1.07 [-6.3]</w:t>
            </w:r>
          </w:p>
        </w:tc>
        <w:tc>
          <w:tcPr>
            <w:tcW w:w="1520" w:type="dxa"/>
            <w:tcBorders>
              <w:top w:val="nil"/>
              <w:left w:val="nil"/>
              <w:bottom w:val="nil"/>
              <w:right w:val="nil"/>
            </w:tcBorders>
          </w:tcPr>
          <w:p w14:paraId="5E9BE499" w14:textId="77777777" w:rsidR="0028515D" w:rsidRDefault="0028515D" w:rsidP="0028515D">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0.887</w:t>
            </w:r>
          </w:p>
        </w:tc>
      </w:tr>
      <w:tr w:rsidR="0028515D" w14:paraId="2391BDE1" w14:textId="77777777" w:rsidTr="00206447">
        <w:trPr>
          <w:trHeight w:hRule="exact" w:val="990"/>
        </w:trPr>
        <w:tc>
          <w:tcPr>
            <w:tcW w:w="2340" w:type="dxa"/>
            <w:tcBorders>
              <w:top w:val="nil"/>
              <w:left w:val="nil"/>
              <w:bottom w:val="nil"/>
              <w:right w:val="nil"/>
            </w:tcBorders>
          </w:tcPr>
          <w:p w14:paraId="43CA7F9C" w14:textId="77777777"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Percentage body fat (%)</w:t>
            </w:r>
          </w:p>
        </w:tc>
        <w:tc>
          <w:tcPr>
            <w:tcW w:w="1433" w:type="dxa"/>
            <w:tcBorders>
              <w:top w:val="nil"/>
              <w:left w:val="nil"/>
              <w:bottom w:val="nil"/>
              <w:right w:val="nil"/>
            </w:tcBorders>
          </w:tcPr>
          <w:p w14:paraId="4A8E6EE5" w14:textId="77777777"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4.0 [+11.3]</w:t>
            </w:r>
          </w:p>
        </w:tc>
        <w:tc>
          <w:tcPr>
            <w:tcW w:w="1801" w:type="dxa"/>
            <w:tcBorders>
              <w:top w:val="nil"/>
              <w:left w:val="nil"/>
              <w:bottom w:val="nil"/>
              <w:right w:val="nil"/>
            </w:tcBorders>
          </w:tcPr>
          <w:p w14:paraId="55411E42" w14:textId="77777777"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4.40 [+13.6]</w:t>
            </w:r>
          </w:p>
        </w:tc>
        <w:tc>
          <w:tcPr>
            <w:tcW w:w="1620" w:type="dxa"/>
            <w:tcBorders>
              <w:top w:val="nil"/>
              <w:left w:val="nil"/>
              <w:bottom w:val="nil"/>
              <w:right w:val="nil"/>
            </w:tcBorders>
          </w:tcPr>
          <w:p w14:paraId="3E32A65D" w14:textId="77777777"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0.395</w:t>
            </w:r>
          </w:p>
        </w:tc>
        <w:tc>
          <w:tcPr>
            <w:tcW w:w="1979" w:type="dxa"/>
            <w:tcBorders>
              <w:top w:val="nil"/>
              <w:left w:val="nil"/>
              <w:bottom w:val="nil"/>
              <w:right w:val="nil"/>
            </w:tcBorders>
          </w:tcPr>
          <w:p w14:paraId="38251634" w14:textId="77777777"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3.15 [+7.3]</w:t>
            </w:r>
          </w:p>
        </w:tc>
        <w:tc>
          <w:tcPr>
            <w:tcW w:w="1802" w:type="dxa"/>
            <w:tcBorders>
              <w:top w:val="nil"/>
              <w:left w:val="nil"/>
              <w:bottom w:val="nil"/>
              <w:right w:val="nil"/>
            </w:tcBorders>
          </w:tcPr>
          <w:p w14:paraId="01D18942" w14:textId="77777777"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3.18 [+7.4]</w:t>
            </w:r>
          </w:p>
        </w:tc>
        <w:tc>
          <w:tcPr>
            <w:tcW w:w="1520" w:type="dxa"/>
            <w:tcBorders>
              <w:top w:val="nil"/>
              <w:left w:val="nil"/>
              <w:bottom w:val="nil"/>
              <w:right w:val="nil"/>
            </w:tcBorders>
          </w:tcPr>
          <w:p w14:paraId="5E8B5D93" w14:textId="77777777" w:rsidR="0028515D" w:rsidRDefault="0028515D" w:rsidP="0028515D">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0.939</w:t>
            </w:r>
          </w:p>
        </w:tc>
      </w:tr>
      <w:tr w:rsidR="0028515D" w14:paraId="67A7D534" w14:textId="77777777" w:rsidTr="00206447">
        <w:trPr>
          <w:trHeight w:hRule="exact" w:val="851"/>
        </w:trPr>
        <w:tc>
          <w:tcPr>
            <w:tcW w:w="12495" w:type="dxa"/>
            <w:gridSpan w:val="7"/>
            <w:tcBorders>
              <w:top w:val="nil"/>
              <w:left w:val="nil"/>
              <w:bottom w:val="nil"/>
              <w:right w:val="nil"/>
            </w:tcBorders>
          </w:tcPr>
          <w:p w14:paraId="292E1351" w14:textId="77777777" w:rsidR="0028515D" w:rsidRPr="00076667" w:rsidRDefault="0028515D" w:rsidP="00206447">
            <w:pPr>
              <w:widowControl w:val="0"/>
              <w:spacing w:after="0" w:line="480" w:lineRule="auto"/>
              <w:rPr>
                <w:rFonts w:ascii="Times New Roman" w:hAnsi="Times New Roman" w:cs="Times New Roman"/>
                <w:b/>
                <w:sz w:val="24"/>
                <w:szCs w:val="24"/>
                <w:lang w:val="en-GB"/>
              </w:rPr>
            </w:pPr>
            <w:r w:rsidRPr="00076667">
              <w:rPr>
                <w:rFonts w:ascii="Times New Roman" w:eastAsia="Calibri" w:hAnsi="Times New Roman" w:cs="Times New Roman"/>
                <w:b/>
                <w:sz w:val="24"/>
                <w:szCs w:val="24"/>
                <w:lang w:val="en-GB"/>
              </w:rPr>
              <w:t>Physical Performance Parameters</w:t>
            </w:r>
          </w:p>
        </w:tc>
      </w:tr>
      <w:tr w:rsidR="0028515D" w14:paraId="3DEE45D4" w14:textId="77777777" w:rsidTr="00206447">
        <w:trPr>
          <w:trHeight w:hRule="exact" w:val="1039"/>
        </w:trPr>
        <w:tc>
          <w:tcPr>
            <w:tcW w:w="2340" w:type="dxa"/>
            <w:tcBorders>
              <w:top w:val="nil"/>
              <w:left w:val="nil"/>
              <w:bottom w:val="nil"/>
              <w:right w:val="nil"/>
            </w:tcBorders>
          </w:tcPr>
          <w:p w14:paraId="2CAB105F" w14:textId="77777777"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 xml:space="preserve">2 Minutes step test (no. of reps) </w:t>
            </w:r>
          </w:p>
        </w:tc>
        <w:tc>
          <w:tcPr>
            <w:tcW w:w="1433" w:type="dxa"/>
            <w:tcBorders>
              <w:top w:val="nil"/>
              <w:left w:val="nil"/>
              <w:bottom w:val="nil"/>
              <w:right w:val="nil"/>
            </w:tcBorders>
          </w:tcPr>
          <w:p w14:paraId="399FD63E" w14:textId="77777777"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-3.37 [-4.3]</w:t>
            </w:r>
          </w:p>
        </w:tc>
        <w:tc>
          <w:tcPr>
            <w:tcW w:w="1801" w:type="dxa"/>
            <w:tcBorders>
              <w:top w:val="nil"/>
              <w:left w:val="nil"/>
              <w:bottom w:val="nil"/>
              <w:right w:val="nil"/>
            </w:tcBorders>
          </w:tcPr>
          <w:p w14:paraId="43EAD82C" w14:textId="77777777"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-2.72 [-3.8]</w:t>
            </w:r>
          </w:p>
        </w:tc>
        <w:tc>
          <w:tcPr>
            <w:tcW w:w="1620" w:type="dxa"/>
            <w:tcBorders>
              <w:top w:val="nil"/>
              <w:left w:val="nil"/>
              <w:bottom w:val="nil"/>
              <w:right w:val="nil"/>
            </w:tcBorders>
          </w:tcPr>
          <w:p w14:paraId="2373ED0C" w14:textId="77777777"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0.503</w:t>
            </w:r>
          </w:p>
        </w:tc>
        <w:tc>
          <w:tcPr>
            <w:tcW w:w="1979" w:type="dxa"/>
            <w:tcBorders>
              <w:top w:val="nil"/>
              <w:left w:val="nil"/>
              <w:bottom w:val="nil"/>
              <w:right w:val="nil"/>
            </w:tcBorders>
          </w:tcPr>
          <w:p w14:paraId="3159AFC4" w14:textId="77777777"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-5.08 [-6.9]</w:t>
            </w:r>
          </w:p>
        </w:tc>
        <w:tc>
          <w:tcPr>
            <w:tcW w:w="1802" w:type="dxa"/>
            <w:tcBorders>
              <w:top w:val="nil"/>
              <w:left w:val="nil"/>
              <w:bottom w:val="nil"/>
              <w:right w:val="nil"/>
            </w:tcBorders>
          </w:tcPr>
          <w:p w14:paraId="58B8B3D7" w14:textId="77777777"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-5.36 [-7.2]</w:t>
            </w:r>
          </w:p>
        </w:tc>
        <w:tc>
          <w:tcPr>
            <w:tcW w:w="1520" w:type="dxa"/>
            <w:tcBorders>
              <w:top w:val="nil"/>
              <w:left w:val="nil"/>
              <w:bottom w:val="nil"/>
              <w:right w:val="nil"/>
            </w:tcBorders>
          </w:tcPr>
          <w:p w14:paraId="40D81D71" w14:textId="77777777" w:rsidR="0028515D" w:rsidRDefault="0028515D" w:rsidP="0028515D">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0.787</w:t>
            </w:r>
          </w:p>
        </w:tc>
      </w:tr>
      <w:tr w:rsidR="0028515D" w14:paraId="26228942" w14:textId="77777777" w:rsidTr="00206447">
        <w:trPr>
          <w:trHeight w:hRule="exact" w:val="851"/>
        </w:trPr>
        <w:tc>
          <w:tcPr>
            <w:tcW w:w="2340" w:type="dxa"/>
            <w:tcBorders>
              <w:top w:val="nil"/>
              <w:left w:val="nil"/>
              <w:bottom w:val="nil"/>
              <w:right w:val="nil"/>
            </w:tcBorders>
          </w:tcPr>
          <w:p w14:paraId="78F99E51" w14:textId="77777777"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Hand grip test (kg)</w:t>
            </w:r>
          </w:p>
        </w:tc>
        <w:tc>
          <w:tcPr>
            <w:tcW w:w="1433" w:type="dxa"/>
            <w:tcBorders>
              <w:top w:val="nil"/>
              <w:left w:val="nil"/>
              <w:bottom w:val="nil"/>
              <w:right w:val="nil"/>
            </w:tcBorders>
          </w:tcPr>
          <w:p w14:paraId="1B3B947F" w14:textId="77777777"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0.03 [+0.1]</w:t>
            </w:r>
          </w:p>
        </w:tc>
        <w:tc>
          <w:tcPr>
            <w:tcW w:w="1801" w:type="dxa"/>
            <w:tcBorders>
              <w:top w:val="nil"/>
              <w:left w:val="nil"/>
              <w:bottom w:val="nil"/>
              <w:right w:val="nil"/>
            </w:tcBorders>
          </w:tcPr>
          <w:p w14:paraId="57BC8468" w14:textId="77777777"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-0.19 [-0.7]</w:t>
            </w:r>
          </w:p>
        </w:tc>
        <w:tc>
          <w:tcPr>
            <w:tcW w:w="1620" w:type="dxa"/>
            <w:tcBorders>
              <w:top w:val="nil"/>
              <w:left w:val="nil"/>
              <w:bottom w:val="nil"/>
              <w:right w:val="nil"/>
            </w:tcBorders>
          </w:tcPr>
          <w:p w14:paraId="7630736D" w14:textId="77777777"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0.335</w:t>
            </w:r>
          </w:p>
        </w:tc>
        <w:tc>
          <w:tcPr>
            <w:tcW w:w="1979" w:type="dxa"/>
            <w:tcBorders>
              <w:top w:val="nil"/>
              <w:left w:val="nil"/>
              <w:bottom w:val="nil"/>
              <w:right w:val="nil"/>
            </w:tcBorders>
          </w:tcPr>
          <w:p w14:paraId="3BC92125" w14:textId="77777777"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0.22 [+1.2]</w:t>
            </w:r>
          </w:p>
        </w:tc>
        <w:tc>
          <w:tcPr>
            <w:tcW w:w="1802" w:type="dxa"/>
            <w:tcBorders>
              <w:top w:val="nil"/>
              <w:left w:val="nil"/>
              <w:bottom w:val="nil"/>
              <w:right w:val="nil"/>
            </w:tcBorders>
          </w:tcPr>
          <w:p w14:paraId="2E096EB8" w14:textId="77777777"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0.56 [+3.2]</w:t>
            </w:r>
          </w:p>
        </w:tc>
        <w:tc>
          <w:tcPr>
            <w:tcW w:w="1520" w:type="dxa"/>
            <w:tcBorders>
              <w:top w:val="nil"/>
              <w:left w:val="nil"/>
              <w:bottom w:val="nil"/>
              <w:right w:val="nil"/>
            </w:tcBorders>
          </w:tcPr>
          <w:p w14:paraId="3AE9605C" w14:textId="77777777" w:rsidR="0028515D" w:rsidRDefault="0028515D" w:rsidP="0028515D">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0.18</w:t>
            </w:r>
            <w:r>
              <w:rPr>
                <w:rFonts w:ascii="Times New Roman" w:eastAsia="Calibri" w:hAnsi="Times New Roman" w:cs="Times New Roman"/>
                <w:sz w:val="24"/>
                <w:szCs w:val="24"/>
                <w:vertAlign w:val="superscript"/>
                <w:lang w:val="en-GB"/>
              </w:rPr>
              <w:t>##</w:t>
            </w:r>
          </w:p>
        </w:tc>
      </w:tr>
      <w:tr w:rsidR="0028515D" w14:paraId="64D2A963" w14:textId="77777777" w:rsidTr="00206447">
        <w:trPr>
          <w:trHeight w:hRule="exact" w:val="1129"/>
        </w:trPr>
        <w:tc>
          <w:tcPr>
            <w:tcW w:w="2340" w:type="dxa"/>
            <w:tcBorders>
              <w:top w:val="nil"/>
              <w:left w:val="nil"/>
              <w:bottom w:val="nil"/>
              <w:right w:val="nil"/>
            </w:tcBorders>
          </w:tcPr>
          <w:p w14:paraId="15F868AB" w14:textId="77777777"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Chair stand test (no. of reps)</w:t>
            </w:r>
          </w:p>
        </w:tc>
        <w:tc>
          <w:tcPr>
            <w:tcW w:w="1433" w:type="dxa"/>
            <w:tcBorders>
              <w:top w:val="nil"/>
              <w:left w:val="nil"/>
              <w:bottom w:val="nil"/>
              <w:right w:val="nil"/>
            </w:tcBorders>
          </w:tcPr>
          <w:p w14:paraId="75D42ABB" w14:textId="77777777"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0.01 [+0.1]</w:t>
            </w:r>
          </w:p>
        </w:tc>
        <w:tc>
          <w:tcPr>
            <w:tcW w:w="1801" w:type="dxa"/>
            <w:tcBorders>
              <w:top w:val="nil"/>
              <w:left w:val="nil"/>
              <w:bottom w:val="nil"/>
              <w:right w:val="nil"/>
            </w:tcBorders>
          </w:tcPr>
          <w:p w14:paraId="67783421" w14:textId="77777777"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0.10 [+0.1]</w:t>
            </w:r>
          </w:p>
        </w:tc>
        <w:tc>
          <w:tcPr>
            <w:tcW w:w="1620" w:type="dxa"/>
            <w:tcBorders>
              <w:top w:val="nil"/>
              <w:left w:val="nil"/>
              <w:bottom w:val="nil"/>
              <w:right w:val="nil"/>
            </w:tcBorders>
          </w:tcPr>
          <w:p w14:paraId="0974BAEC" w14:textId="77777777"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0.35</w:t>
            </w:r>
            <w:r>
              <w:rPr>
                <w:rFonts w:ascii="Times New Roman" w:eastAsia="Calibri" w:hAnsi="Times New Roman" w:cs="Times New Roman"/>
                <w:sz w:val="24"/>
                <w:szCs w:val="24"/>
                <w:vertAlign w:val="superscript"/>
                <w:lang w:val="en-GB"/>
              </w:rPr>
              <w:t>##</w:t>
            </w:r>
          </w:p>
        </w:tc>
        <w:tc>
          <w:tcPr>
            <w:tcW w:w="1979" w:type="dxa"/>
            <w:tcBorders>
              <w:top w:val="nil"/>
              <w:left w:val="nil"/>
              <w:bottom w:val="nil"/>
              <w:right w:val="nil"/>
            </w:tcBorders>
          </w:tcPr>
          <w:p w14:paraId="5E33968C" w14:textId="77777777"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0.12 [+1.2]</w:t>
            </w:r>
          </w:p>
        </w:tc>
        <w:tc>
          <w:tcPr>
            <w:tcW w:w="1802" w:type="dxa"/>
            <w:tcBorders>
              <w:top w:val="nil"/>
              <w:left w:val="nil"/>
              <w:bottom w:val="nil"/>
              <w:right w:val="nil"/>
            </w:tcBorders>
          </w:tcPr>
          <w:p w14:paraId="7C235624" w14:textId="77777777"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0.03 [+0.3]</w:t>
            </w:r>
          </w:p>
        </w:tc>
        <w:tc>
          <w:tcPr>
            <w:tcW w:w="1520" w:type="dxa"/>
            <w:tcBorders>
              <w:top w:val="nil"/>
              <w:left w:val="nil"/>
              <w:bottom w:val="nil"/>
              <w:right w:val="nil"/>
            </w:tcBorders>
          </w:tcPr>
          <w:p w14:paraId="72ACA8BF" w14:textId="77777777" w:rsidR="0028515D" w:rsidRDefault="0028515D" w:rsidP="0028515D">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0.397</w:t>
            </w:r>
          </w:p>
        </w:tc>
      </w:tr>
      <w:tr w:rsidR="0028515D" w14:paraId="2A5561CA" w14:textId="77777777" w:rsidTr="00206447">
        <w:trPr>
          <w:trHeight w:hRule="exact" w:val="1080"/>
        </w:trPr>
        <w:tc>
          <w:tcPr>
            <w:tcW w:w="2340" w:type="dxa"/>
            <w:tcBorders>
              <w:top w:val="nil"/>
              <w:left w:val="nil"/>
              <w:bottom w:val="nil"/>
              <w:right w:val="nil"/>
            </w:tcBorders>
          </w:tcPr>
          <w:p w14:paraId="00B91A81" w14:textId="77777777"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Sit and reach test (cm)</w:t>
            </w:r>
          </w:p>
        </w:tc>
        <w:tc>
          <w:tcPr>
            <w:tcW w:w="1433" w:type="dxa"/>
            <w:tcBorders>
              <w:top w:val="nil"/>
              <w:left w:val="nil"/>
              <w:bottom w:val="nil"/>
              <w:right w:val="nil"/>
            </w:tcBorders>
          </w:tcPr>
          <w:p w14:paraId="583A6AAE" w14:textId="77777777"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-1.76 [-112.8]</w:t>
            </w:r>
          </w:p>
        </w:tc>
        <w:tc>
          <w:tcPr>
            <w:tcW w:w="1801" w:type="dxa"/>
            <w:tcBorders>
              <w:top w:val="nil"/>
              <w:left w:val="nil"/>
              <w:bottom w:val="nil"/>
              <w:right w:val="nil"/>
            </w:tcBorders>
          </w:tcPr>
          <w:p w14:paraId="541B684F" w14:textId="77777777"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-1.71 [-171.0]</w:t>
            </w:r>
          </w:p>
        </w:tc>
        <w:tc>
          <w:tcPr>
            <w:tcW w:w="1620" w:type="dxa"/>
            <w:tcBorders>
              <w:top w:val="nil"/>
              <w:left w:val="nil"/>
              <w:bottom w:val="nil"/>
              <w:right w:val="nil"/>
            </w:tcBorders>
          </w:tcPr>
          <w:p w14:paraId="3A7D6E80" w14:textId="77777777"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0.919</w:t>
            </w:r>
          </w:p>
        </w:tc>
        <w:tc>
          <w:tcPr>
            <w:tcW w:w="1979" w:type="dxa"/>
            <w:tcBorders>
              <w:top w:val="nil"/>
              <w:left w:val="nil"/>
              <w:bottom w:val="nil"/>
              <w:right w:val="nil"/>
            </w:tcBorders>
          </w:tcPr>
          <w:p w14:paraId="7904E922" w14:textId="77777777"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-1.11 [-444.0]</w:t>
            </w:r>
          </w:p>
        </w:tc>
        <w:tc>
          <w:tcPr>
            <w:tcW w:w="1802" w:type="dxa"/>
            <w:tcBorders>
              <w:top w:val="nil"/>
              <w:left w:val="nil"/>
              <w:bottom w:val="nil"/>
              <w:right w:val="nil"/>
            </w:tcBorders>
          </w:tcPr>
          <w:p w14:paraId="4C70A5E0" w14:textId="77777777"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-2.80 [-437.5]</w:t>
            </w:r>
          </w:p>
        </w:tc>
        <w:tc>
          <w:tcPr>
            <w:tcW w:w="1520" w:type="dxa"/>
            <w:tcBorders>
              <w:top w:val="nil"/>
              <w:left w:val="nil"/>
              <w:bottom w:val="nil"/>
              <w:right w:val="nil"/>
            </w:tcBorders>
          </w:tcPr>
          <w:p w14:paraId="18986B34" w14:textId="77777777" w:rsidR="0028515D" w:rsidRDefault="0028515D" w:rsidP="0028515D">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0.003*</w:t>
            </w:r>
          </w:p>
        </w:tc>
      </w:tr>
      <w:tr w:rsidR="0028515D" w14:paraId="01694125" w14:textId="77777777" w:rsidTr="00206447">
        <w:trPr>
          <w:trHeight w:hRule="exact" w:val="851"/>
        </w:trPr>
        <w:tc>
          <w:tcPr>
            <w:tcW w:w="2340" w:type="dxa"/>
            <w:tcBorders>
              <w:top w:val="nil"/>
              <w:left w:val="nil"/>
              <w:bottom w:val="nil"/>
              <w:right w:val="nil"/>
            </w:tcBorders>
          </w:tcPr>
          <w:p w14:paraId="28954931" w14:textId="77777777"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lastRenderedPageBreak/>
              <w:t>TUG (s)</w:t>
            </w:r>
          </w:p>
        </w:tc>
        <w:tc>
          <w:tcPr>
            <w:tcW w:w="1433" w:type="dxa"/>
            <w:tcBorders>
              <w:top w:val="nil"/>
              <w:left w:val="nil"/>
              <w:bottom w:val="nil"/>
              <w:right w:val="nil"/>
            </w:tcBorders>
          </w:tcPr>
          <w:p w14:paraId="0225A93B" w14:textId="77777777"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0.28 [+2.7]</w:t>
            </w:r>
          </w:p>
        </w:tc>
        <w:tc>
          <w:tcPr>
            <w:tcW w:w="1801" w:type="dxa"/>
            <w:tcBorders>
              <w:top w:val="nil"/>
              <w:left w:val="nil"/>
              <w:bottom w:val="nil"/>
              <w:right w:val="nil"/>
            </w:tcBorders>
          </w:tcPr>
          <w:p w14:paraId="79D9FA65" w14:textId="77777777"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0.26 [+2.4]</w:t>
            </w:r>
          </w:p>
        </w:tc>
        <w:tc>
          <w:tcPr>
            <w:tcW w:w="1620" w:type="dxa"/>
            <w:tcBorders>
              <w:top w:val="nil"/>
              <w:left w:val="nil"/>
              <w:bottom w:val="nil"/>
              <w:right w:val="nil"/>
            </w:tcBorders>
          </w:tcPr>
          <w:p w14:paraId="3A67FD37" w14:textId="77777777"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0.898</w:t>
            </w:r>
          </w:p>
        </w:tc>
        <w:tc>
          <w:tcPr>
            <w:tcW w:w="1979" w:type="dxa"/>
            <w:tcBorders>
              <w:top w:val="nil"/>
              <w:left w:val="nil"/>
              <w:bottom w:val="nil"/>
              <w:right w:val="nil"/>
            </w:tcBorders>
          </w:tcPr>
          <w:p w14:paraId="4269EF96" w14:textId="77777777"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0.30 [+2.7]</w:t>
            </w:r>
          </w:p>
        </w:tc>
        <w:tc>
          <w:tcPr>
            <w:tcW w:w="1802" w:type="dxa"/>
            <w:tcBorders>
              <w:top w:val="nil"/>
              <w:left w:val="nil"/>
              <w:bottom w:val="nil"/>
              <w:right w:val="nil"/>
            </w:tcBorders>
          </w:tcPr>
          <w:p w14:paraId="751927B4" w14:textId="77777777"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0.26 [+2.4]</w:t>
            </w:r>
          </w:p>
        </w:tc>
        <w:tc>
          <w:tcPr>
            <w:tcW w:w="1520" w:type="dxa"/>
            <w:tcBorders>
              <w:top w:val="nil"/>
              <w:left w:val="nil"/>
              <w:bottom w:val="nil"/>
              <w:right w:val="nil"/>
            </w:tcBorders>
          </w:tcPr>
          <w:p w14:paraId="611518E7" w14:textId="77777777" w:rsidR="0028515D" w:rsidRDefault="0028515D" w:rsidP="0028515D">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0.727</w:t>
            </w:r>
          </w:p>
        </w:tc>
      </w:tr>
      <w:tr w:rsidR="0028515D" w14:paraId="0D2AE2CA" w14:textId="77777777" w:rsidTr="00206447">
        <w:trPr>
          <w:trHeight w:hRule="exact" w:val="1039"/>
        </w:trPr>
        <w:tc>
          <w:tcPr>
            <w:tcW w:w="2340" w:type="dxa"/>
            <w:tcBorders>
              <w:top w:val="nil"/>
              <w:left w:val="nil"/>
              <w:bottom w:val="nil"/>
              <w:right w:val="nil"/>
            </w:tcBorders>
          </w:tcPr>
          <w:p w14:paraId="3DF4D925" w14:textId="77777777"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Back scratch test (cm)</w:t>
            </w:r>
          </w:p>
        </w:tc>
        <w:tc>
          <w:tcPr>
            <w:tcW w:w="1433" w:type="dxa"/>
            <w:tcBorders>
              <w:top w:val="nil"/>
              <w:left w:val="nil"/>
              <w:bottom w:val="nil"/>
              <w:right w:val="nil"/>
            </w:tcBorders>
          </w:tcPr>
          <w:p w14:paraId="753B3CD4" w14:textId="77777777"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-1.09 [-7.2]</w:t>
            </w:r>
          </w:p>
        </w:tc>
        <w:tc>
          <w:tcPr>
            <w:tcW w:w="1801" w:type="dxa"/>
            <w:tcBorders>
              <w:top w:val="nil"/>
              <w:left w:val="nil"/>
              <w:bottom w:val="nil"/>
              <w:right w:val="nil"/>
            </w:tcBorders>
          </w:tcPr>
          <w:p w14:paraId="7C9974E4" w14:textId="77777777"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-1.31 [-7.2]</w:t>
            </w:r>
          </w:p>
        </w:tc>
        <w:tc>
          <w:tcPr>
            <w:tcW w:w="1620" w:type="dxa"/>
            <w:tcBorders>
              <w:top w:val="nil"/>
              <w:left w:val="nil"/>
              <w:bottom w:val="nil"/>
              <w:right w:val="nil"/>
            </w:tcBorders>
          </w:tcPr>
          <w:p w14:paraId="262653FA" w14:textId="77777777"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0.712</w:t>
            </w:r>
          </w:p>
        </w:tc>
        <w:tc>
          <w:tcPr>
            <w:tcW w:w="1979" w:type="dxa"/>
            <w:tcBorders>
              <w:top w:val="nil"/>
              <w:left w:val="nil"/>
              <w:bottom w:val="nil"/>
              <w:right w:val="nil"/>
            </w:tcBorders>
          </w:tcPr>
          <w:p w14:paraId="27706F1F" w14:textId="77777777"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-0.37 [-3.0]</w:t>
            </w:r>
          </w:p>
        </w:tc>
        <w:tc>
          <w:tcPr>
            <w:tcW w:w="1802" w:type="dxa"/>
            <w:tcBorders>
              <w:top w:val="nil"/>
              <w:left w:val="nil"/>
              <w:bottom w:val="nil"/>
              <w:right w:val="nil"/>
            </w:tcBorders>
          </w:tcPr>
          <w:p w14:paraId="1F63AED0" w14:textId="77777777"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-0.27 [-1.9]</w:t>
            </w:r>
          </w:p>
        </w:tc>
        <w:tc>
          <w:tcPr>
            <w:tcW w:w="1520" w:type="dxa"/>
            <w:tcBorders>
              <w:top w:val="nil"/>
              <w:left w:val="nil"/>
              <w:bottom w:val="nil"/>
              <w:right w:val="nil"/>
            </w:tcBorders>
          </w:tcPr>
          <w:p w14:paraId="4E361E07" w14:textId="77777777" w:rsidR="0028515D" w:rsidRDefault="0028515D" w:rsidP="0028515D">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0.838</w:t>
            </w:r>
          </w:p>
        </w:tc>
      </w:tr>
      <w:tr w:rsidR="0028515D" w14:paraId="3CE78B2E" w14:textId="77777777" w:rsidTr="00206447">
        <w:trPr>
          <w:trHeight w:hRule="exact" w:val="851"/>
        </w:trPr>
        <w:tc>
          <w:tcPr>
            <w:tcW w:w="2340" w:type="dxa"/>
            <w:tcBorders>
              <w:top w:val="nil"/>
              <w:left w:val="nil"/>
              <w:bottom w:val="nil"/>
              <w:right w:val="nil"/>
            </w:tcBorders>
          </w:tcPr>
          <w:p w14:paraId="414B169B" w14:textId="77777777"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 xml:space="preserve">Gait speed (s) </w:t>
            </w:r>
            <w:r>
              <w:rPr>
                <w:rFonts w:ascii="Times New Roman" w:eastAsia="Calibri" w:hAnsi="Times New Roman" w:cs="Times New Roman"/>
                <w:sz w:val="24"/>
                <w:szCs w:val="24"/>
                <w:vertAlign w:val="superscript"/>
                <w:lang w:val="en-GB"/>
              </w:rPr>
              <w:t>#</w:t>
            </w:r>
          </w:p>
        </w:tc>
        <w:tc>
          <w:tcPr>
            <w:tcW w:w="1433" w:type="dxa"/>
            <w:tcBorders>
              <w:top w:val="nil"/>
              <w:left w:val="nil"/>
              <w:bottom w:val="nil"/>
              <w:right w:val="nil"/>
            </w:tcBorders>
          </w:tcPr>
          <w:p w14:paraId="78AF0D20" w14:textId="77777777"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0.10 [+1.5]</w:t>
            </w:r>
          </w:p>
        </w:tc>
        <w:tc>
          <w:tcPr>
            <w:tcW w:w="1801" w:type="dxa"/>
            <w:tcBorders>
              <w:top w:val="nil"/>
              <w:left w:val="nil"/>
              <w:bottom w:val="nil"/>
              <w:right w:val="nil"/>
            </w:tcBorders>
          </w:tcPr>
          <w:p w14:paraId="6E977624" w14:textId="77777777"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0.07 [+1.1]</w:t>
            </w:r>
          </w:p>
        </w:tc>
        <w:tc>
          <w:tcPr>
            <w:tcW w:w="1620" w:type="dxa"/>
            <w:tcBorders>
              <w:top w:val="nil"/>
              <w:left w:val="nil"/>
              <w:bottom w:val="nil"/>
              <w:right w:val="nil"/>
            </w:tcBorders>
          </w:tcPr>
          <w:p w14:paraId="439C241C" w14:textId="77777777"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0.866</w:t>
            </w:r>
          </w:p>
        </w:tc>
        <w:tc>
          <w:tcPr>
            <w:tcW w:w="1979" w:type="dxa"/>
            <w:tcBorders>
              <w:top w:val="nil"/>
              <w:left w:val="nil"/>
              <w:bottom w:val="nil"/>
              <w:right w:val="nil"/>
            </w:tcBorders>
          </w:tcPr>
          <w:p w14:paraId="582228B4" w14:textId="77777777"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0.19 [+2.7]</w:t>
            </w:r>
          </w:p>
        </w:tc>
        <w:tc>
          <w:tcPr>
            <w:tcW w:w="1802" w:type="dxa"/>
            <w:tcBorders>
              <w:top w:val="nil"/>
              <w:left w:val="nil"/>
              <w:bottom w:val="nil"/>
              <w:right w:val="nil"/>
            </w:tcBorders>
          </w:tcPr>
          <w:p w14:paraId="318055C3" w14:textId="77777777"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0.22 [+2.7]</w:t>
            </w:r>
          </w:p>
        </w:tc>
        <w:tc>
          <w:tcPr>
            <w:tcW w:w="1520" w:type="dxa"/>
            <w:tcBorders>
              <w:top w:val="nil"/>
              <w:left w:val="nil"/>
              <w:bottom w:val="nil"/>
              <w:right w:val="nil"/>
            </w:tcBorders>
          </w:tcPr>
          <w:p w14:paraId="2366E18C" w14:textId="77777777" w:rsidR="0028515D" w:rsidRDefault="0028515D" w:rsidP="0028515D">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0.860</w:t>
            </w:r>
          </w:p>
        </w:tc>
      </w:tr>
      <w:tr w:rsidR="0028515D" w14:paraId="57D61CEE" w14:textId="77777777" w:rsidTr="00206447">
        <w:trPr>
          <w:trHeight w:hRule="exact" w:val="851"/>
        </w:trPr>
        <w:tc>
          <w:tcPr>
            <w:tcW w:w="12495" w:type="dxa"/>
            <w:gridSpan w:val="7"/>
            <w:tcBorders>
              <w:top w:val="nil"/>
              <w:left w:val="nil"/>
              <w:bottom w:val="nil"/>
              <w:right w:val="nil"/>
            </w:tcBorders>
          </w:tcPr>
          <w:p w14:paraId="19D33CF4" w14:textId="77777777" w:rsidR="0028515D" w:rsidRPr="00076667" w:rsidRDefault="0028515D" w:rsidP="00206447">
            <w:pPr>
              <w:widowControl w:val="0"/>
              <w:spacing w:after="0" w:line="480" w:lineRule="auto"/>
              <w:rPr>
                <w:rFonts w:ascii="Times New Roman" w:hAnsi="Times New Roman" w:cs="Times New Roman"/>
                <w:b/>
                <w:sz w:val="24"/>
                <w:szCs w:val="24"/>
                <w:lang w:val="en-GB"/>
              </w:rPr>
            </w:pPr>
            <w:r w:rsidRPr="00076667">
              <w:rPr>
                <w:rFonts w:ascii="Times New Roman" w:eastAsia="Calibri" w:hAnsi="Times New Roman" w:cs="Times New Roman"/>
                <w:b/>
                <w:sz w:val="24"/>
                <w:szCs w:val="24"/>
                <w:lang w:val="en-GB"/>
              </w:rPr>
              <w:t>Physical Activity Parameter</w:t>
            </w:r>
          </w:p>
        </w:tc>
      </w:tr>
      <w:tr w:rsidR="0028515D" w14:paraId="4BBFB6B8" w14:textId="77777777" w:rsidTr="00206447">
        <w:trPr>
          <w:trHeight w:hRule="exact" w:val="851"/>
        </w:trPr>
        <w:tc>
          <w:tcPr>
            <w:tcW w:w="2340" w:type="dxa"/>
            <w:tcBorders>
              <w:top w:val="nil"/>
              <w:left w:val="nil"/>
              <w:bottom w:val="single" w:sz="8" w:space="0" w:color="000000"/>
              <w:right w:val="nil"/>
            </w:tcBorders>
          </w:tcPr>
          <w:p w14:paraId="4C20AA75" w14:textId="77777777"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 xml:space="preserve">PASE </w:t>
            </w:r>
            <w:r>
              <w:rPr>
                <w:rFonts w:ascii="Times New Roman" w:eastAsia="Calibri" w:hAnsi="Times New Roman" w:cs="Times New Roman"/>
                <w:sz w:val="24"/>
                <w:szCs w:val="24"/>
                <w:vertAlign w:val="superscript"/>
                <w:lang w:val="en-GB"/>
              </w:rPr>
              <w:t>#</w:t>
            </w:r>
          </w:p>
        </w:tc>
        <w:tc>
          <w:tcPr>
            <w:tcW w:w="1433" w:type="dxa"/>
            <w:tcBorders>
              <w:top w:val="nil"/>
              <w:left w:val="nil"/>
              <w:bottom w:val="single" w:sz="8" w:space="0" w:color="000000"/>
              <w:right w:val="nil"/>
            </w:tcBorders>
          </w:tcPr>
          <w:p w14:paraId="1C3815BC" w14:textId="77777777"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-16.69 [-14.1]</w:t>
            </w:r>
          </w:p>
        </w:tc>
        <w:tc>
          <w:tcPr>
            <w:tcW w:w="1801" w:type="dxa"/>
            <w:tcBorders>
              <w:top w:val="nil"/>
              <w:left w:val="nil"/>
              <w:bottom w:val="single" w:sz="8" w:space="0" w:color="000000"/>
              <w:right w:val="nil"/>
            </w:tcBorders>
          </w:tcPr>
          <w:p w14:paraId="2EA68EDC" w14:textId="77777777"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-6.35 [-6.3]</w:t>
            </w:r>
          </w:p>
        </w:tc>
        <w:tc>
          <w:tcPr>
            <w:tcW w:w="1620" w:type="dxa"/>
            <w:tcBorders>
              <w:top w:val="nil"/>
              <w:left w:val="nil"/>
              <w:bottom w:val="single" w:sz="8" w:space="0" w:color="000000"/>
              <w:right w:val="nil"/>
            </w:tcBorders>
          </w:tcPr>
          <w:p w14:paraId="46C3654A" w14:textId="77777777"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0.059</w:t>
            </w:r>
          </w:p>
        </w:tc>
        <w:tc>
          <w:tcPr>
            <w:tcW w:w="1979" w:type="dxa"/>
            <w:tcBorders>
              <w:top w:val="nil"/>
              <w:left w:val="nil"/>
              <w:bottom w:val="single" w:sz="8" w:space="0" w:color="000000"/>
              <w:right w:val="nil"/>
            </w:tcBorders>
          </w:tcPr>
          <w:p w14:paraId="511199C7" w14:textId="77777777"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-10.44 [-10.2]</w:t>
            </w:r>
          </w:p>
        </w:tc>
        <w:tc>
          <w:tcPr>
            <w:tcW w:w="1802" w:type="dxa"/>
            <w:tcBorders>
              <w:top w:val="nil"/>
              <w:left w:val="nil"/>
              <w:bottom w:val="single" w:sz="8" w:space="0" w:color="000000"/>
              <w:right w:val="nil"/>
            </w:tcBorders>
          </w:tcPr>
          <w:p w14:paraId="2B455597" w14:textId="77777777"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-12.58 [-12.8]</w:t>
            </w:r>
          </w:p>
        </w:tc>
        <w:tc>
          <w:tcPr>
            <w:tcW w:w="1520" w:type="dxa"/>
            <w:tcBorders>
              <w:top w:val="nil"/>
              <w:left w:val="nil"/>
              <w:bottom w:val="single" w:sz="8" w:space="0" w:color="000000"/>
              <w:right w:val="nil"/>
            </w:tcBorders>
          </w:tcPr>
          <w:p w14:paraId="1DF143B8" w14:textId="77777777" w:rsidR="0028515D" w:rsidRDefault="0028515D" w:rsidP="0028515D">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0.644</w:t>
            </w:r>
          </w:p>
        </w:tc>
      </w:tr>
    </w:tbl>
    <w:p w14:paraId="14D1989F" w14:textId="77777777" w:rsidR="0028515D" w:rsidRDefault="0028515D" w:rsidP="0028515D">
      <w:pPr>
        <w:spacing w:after="0" w:line="240" w:lineRule="auto"/>
        <w:jc w:val="both"/>
        <w:rPr>
          <w:rFonts w:ascii="Times New Roman" w:hAnsi="Times New Roman" w:cs="Times New Roman"/>
          <w:sz w:val="24"/>
          <w:szCs w:val="24"/>
          <w:lang w:val="en-GB"/>
        </w:rPr>
      </w:pPr>
    </w:p>
    <w:p w14:paraId="47D8D531" w14:textId="77777777" w:rsidR="0028515D" w:rsidRDefault="0028515D" w:rsidP="0028515D">
      <w:pPr>
        <w:spacing w:after="0" w:line="480" w:lineRule="auto"/>
        <w:jc w:val="both"/>
      </w:pPr>
      <w:r>
        <w:rPr>
          <w:rFonts w:ascii="Times New Roman" w:hAnsi="Times New Roman" w:cs="Times New Roman"/>
          <w:sz w:val="24"/>
          <w:szCs w:val="24"/>
          <w:lang w:val="en-GB"/>
        </w:rPr>
        <w:t>Annual mean change calculated based on [(Phase 3 - Phase 1) / 3]</w:t>
      </w:r>
    </w:p>
    <w:p w14:paraId="647792F0" w14:textId="77777777" w:rsidR="0028515D" w:rsidRDefault="0028515D" w:rsidP="0028515D">
      <w:pPr>
        <w:spacing w:after="0" w:line="480" w:lineRule="auto"/>
        <w:jc w:val="both"/>
      </w:pPr>
      <w:r>
        <w:rPr>
          <w:rFonts w:ascii="Times New Roman" w:hAnsi="Times New Roman" w:cs="Times New Roman"/>
          <w:sz w:val="24"/>
          <w:szCs w:val="24"/>
          <w:lang w:val="en-GB"/>
        </w:rPr>
        <w:t>Annual mean change calculated based on [(Phase 3 - Phase 1) / 1.5</w:t>
      </w:r>
      <w:proofErr w:type="gramStart"/>
      <w:r>
        <w:rPr>
          <w:rFonts w:ascii="Times New Roman" w:hAnsi="Times New Roman" w:cs="Times New Roman"/>
          <w:sz w:val="24"/>
          <w:szCs w:val="24"/>
          <w:lang w:val="en-GB"/>
        </w:rPr>
        <w:t>]</w:t>
      </w:r>
      <w:r>
        <w:rPr>
          <w:rFonts w:ascii="Times New Roman" w:hAnsi="Times New Roman" w:cs="Times New Roman"/>
          <w:sz w:val="24"/>
          <w:szCs w:val="24"/>
          <w:vertAlign w:val="superscript"/>
          <w:lang w:val="en-GB"/>
        </w:rPr>
        <w:t>#</w:t>
      </w:r>
      <w:proofErr w:type="gramEnd"/>
    </w:p>
    <w:p w14:paraId="5A4CEEBB" w14:textId="77777777" w:rsidR="0028515D" w:rsidRDefault="0028515D" w:rsidP="0028515D">
      <w:pPr>
        <w:spacing w:after="0" w:line="480" w:lineRule="auto"/>
        <w:jc w:val="both"/>
      </w:pPr>
      <w:r>
        <w:rPr>
          <w:rFonts w:ascii="Times New Roman" w:hAnsi="Times New Roman" w:cs="Times New Roman"/>
          <w:sz w:val="24"/>
          <w:szCs w:val="24"/>
          <w:lang w:val="en-GB"/>
        </w:rPr>
        <w:t>Percentage mean change (%) calculated based on [(Mean change/ baseline score) x 100]</w:t>
      </w:r>
    </w:p>
    <w:p w14:paraId="546F6B34" w14:textId="77777777" w:rsidR="0028515D" w:rsidRDefault="0028515D" w:rsidP="0028515D">
      <w:pPr>
        <w:spacing w:after="0" w:line="480" w:lineRule="auto"/>
        <w:jc w:val="both"/>
      </w:pPr>
      <w:r>
        <w:rPr>
          <w:rFonts w:ascii="Times New Roman" w:hAnsi="Times New Roman" w:cs="Times New Roman"/>
          <w:sz w:val="24"/>
          <w:szCs w:val="24"/>
          <w:lang w:val="en-GB"/>
        </w:rPr>
        <w:t>*Significant difference at p&lt;0.05 (95%CI) with Independent t-test</w:t>
      </w:r>
    </w:p>
    <w:p w14:paraId="5170799D" w14:textId="77777777" w:rsidR="0028515D" w:rsidRDefault="0028515D" w:rsidP="0028515D">
      <w:pPr>
        <w:spacing w:after="0" w:line="480" w:lineRule="auto"/>
        <w:jc w:val="both"/>
      </w:pPr>
      <w:r>
        <w:rPr>
          <w:rFonts w:ascii="Times New Roman" w:hAnsi="Times New Roman" w:cs="Times New Roman"/>
          <w:sz w:val="24"/>
          <w:szCs w:val="24"/>
          <w:vertAlign w:val="superscript"/>
          <w:lang w:val="en-GB"/>
        </w:rPr>
        <w:t>##</w:t>
      </w:r>
      <w:r>
        <w:rPr>
          <w:rFonts w:ascii="Times New Roman" w:hAnsi="Times New Roman" w:cs="Times New Roman"/>
          <w:sz w:val="24"/>
          <w:szCs w:val="24"/>
          <w:lang w:val="en-GB"/>
        </w:rPr>
        <w:t xml:space="preserve"> </w:t>
      </w:r>
      <w:r>
        <w:rPr>
          <w:rFonts w:ascii="Times New Roman" w:hAnsi="Times New Roman" w:cs="Times New Roman"/>
          <w:sz w:val="24"/>
          <w:szCs w:val="24"/>
        </w:rPr>
        <w:t xml:space="preserve">Equal variance not assumed as Homogeneity of variance violated with </w:t>
      </w:r>
      <w:proofErr w:type="spellStart"/>
      <w:r>
        <w:rPr>
          <w:rFonts w:ascii="Times New Roman" w:hAnsi="Times New Roman" w:cs="Times New Roman"/>
          <w:sz w:val="24"/>
          <w:szCs w:val="24"/>
        </w:rPr>
        <w:t>Levene’s</w:t>
      </w:r>
      <w:proofErr w:type="spellEnd"/>
      <w:r>
        <w:rPr>
          <w:rFonts w:ascii="Times New Roman" w:hAnsi="Times New Roman" w:cs="Times New Roman"/>
          <w:sz w:val="24"/>
          <w:szCs w:val="24"/>
        </w:rPr>
        <w:t xml:space="preserve"> test (p&lt;0.05)</w:t>
      </w:r>
    </w:p>
    <w:p w14:paraId="62F66010" w14:textId="77777777" w:rsidR="0028515D" w:rsidRDefault="0028515D" w:rsidP="0028515D">
      <w:pPr>
        <w:spacing w:after="0" w:line="480" w:lineRule="auto"/>
        <w:jc w:val="both"/>
      </w:pPr>
      <w:r>
        <w:rPr>
          <w:rFonts w:ascii="Times New Roman" w:hAnsi="Times New Roman" w:cs="Times New Roman"/>
          <w:sz w:val="24"/>
          <w:szCs w:val="24"/>
          <w:lang w:val="en-GB"/>
        </w:rPr>
        <w:t>Negative value denotes decline of scores over time (except Gait speed and TUG)</w:t>
      </w:r>
    </w:p>
    <w:p w14:paraId="21A1E33F" w14:textId="77777777" w:rsidR="00AF50B3" w:rsidRDefault="00AF50B3" w:rsidP="00AF50B3">
      <w:pPr>
        <w:spacing w:after="0" w:line="480" w:lineRule="auto"/>
        <w:ind w:firstLine="720"/>
        <w:jc w:val="both"/>
        <w:rPr>
          <w:rFonts w:ascii="Times New Roman" w:hAnsi="Times New Roman" w:cs="Times New Roman"/>
          <w:sz w:val="24"/>
          <w:szCs w:val="24"/>
          <w:lang w:val="en-GB"/>
        </w:rPr>
      </w:pPr>
    </w:p>
    <w:p w14:paraId="1D92243F" w14:textId="77777777" w:rsidR="0028515D" w:rsidRDefault="0028515D" w:rsidP="006E0FB1">
      <w:pPr>
        <w:spacing w:after="0" w:line="480" w:lineRule="auto"/>
        <w:ind w:firstLine="720"/>
        <w:jc w:val="both"/>
        <w:rPr>
          <w:rFonts w:ascii="Times New Roman" w:hAnsi="Times New Roman" w:cs="Times New Roman"/>
          <w:sz w:val="24"/>
          <w:szCs w:val="24"/>
        </w:rPr>
        <w:sectPr w:rsidR="0028515D" w:rsidSect="0028515D">
          <w:pgSz w:w="15840" w:h="12240" w:orient="landscape"/>
          <w:pgMar w:top="1440" w:right="1440" w:bottom="1440" w:left="1440" w:header="720" w:footer="720" w:gutter="0"/>
          <w:cols w:space="720"/>
          <w:formProt w:val="0"/>
          <w:docGrid w:linePitch="360" w:charSpace="4096"/>
        </w:sectPr>
      </w:pPr>
    </w:p>
    <w:p w14:paraId="72A60FD4" w14:textId="0E50F20B" w:rsidR="001A5340" w:rsidRDefault="00713C26" w:rsidP="006E0FB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SPANOVA analysis of anthropometry levels, PP and PA levels for within-groups based on cognitive status in men and women based on </w:t>
      </w:r>
      <w:proofErr w:type="gramStart"/>
      <w:r>
        <w:rPr>
          <w:rFonts w:ascii="Times New Roman" w:hAnsi="Times New Roman" w:cs="Times New Roman"/>
          <w:sz w:val="24"/>
          <w:szCs w:val="24"/>
        </w:rPr>
        <w:t>3</w:t>
      </w:r>
      <w:proofErr w:type="gramEnd"/>
      <w:r>
        <w:rPr>
          <w:rFonts w:ascii="Times New Roman" w:hAnsi="Times New Roman" w:cs="Times New Roman"/>
          <w:sz w:val="24"/>
          <w:szCs w:val="24"/>
        </w:rPr>
        <w:t xml:space="preserve"> time points are per Table 4. Men MCI and non-MCI groups had significantly different scores (p&lt;0.05) in height and PASE. SR scores were found to be significantly different (p&lt;0.05) only in women in the non-MCI and MCI groups.</w:t>
      </w:r>
    </w:p>
    <w:p w14:paraId="526243FF" w14:textId="3CAA2489" w:rsidR="0028515D" w:rsidRDefault="0028515D" w:rsidP="006E0FB1">
      <w:pPr>
        <w:spacing w:after="0" w:line="480" w:lineRule="auto"/>
        <w:ind w:firstLine="720"/>
        <w:jc w:val="both"/>
        <w:rPr>
          <w:rFonts w:ascii="Times New Roman" w:hAnsi="Times New Roman" w:cs="Times New Roman"/>
          <w:sz w:val="24"/>
          <w:szCs w:val="24"/>
        </w:rPr>
      </w:pPr>
    </w:p>
    <w:p w14:paraId="66487E60" w14:textId="42ED1FDE" w:rsidR="0028515D" w:rsidRDefault="0028515D" w:rsidP="006E0FB1">
      <w:pPr>
        <w:spacing w:after="0" w:line="480" w:lineRule="auto"/>
        <w:ind w:firstLine="720"/>
        <w:jc w:val="both"/>
        <w:rPr>
          <w:rFonts w:ascii="Times New Roman" w:hAnsi="Times New Roman" w:cs="Times New Roman"/>
          <w:sz w:val="24"/>
          <w:szCs w:val="24"/>
        </w:rPr>
      </w:pPr>
    </w:p>
    <w:p w14:paraId="1DEC5AAC" w14:textId="555A279A" w:rsidR="0028515D" w:rsidRDefault="0028515D" w:rsidP="006E0FB1">
      <w:pPr>
        <w:spacing w:after="0" w:line="480" w:lineRule="auto"/>
        <w:ind w:firstLine="720"/>
        <w:jc w:val="both"/>
        <w:rPr>
          <w:rFonts w:ascii="Times New Roman" w:hAnsi="Times New Roman" w:cs="Times New Roman"/>
          <w:sz w:val="24"/>
          <w:szCs w:val="24"/>
        </w:rPr>
      </w:pPr>
    </w:p>
    <w:p w14:paraId="7EAE2631" w14:textId="585E2059" w:rsidR="0028515D" w:rsidRDefault="0028515D" w:rsidP="006E0FB1">
      <w:pPr>
        <w:spacing w:after="0" w:line="480" w:lineRule="auto"/>
        <w:ind w:firstLine="720"/>
        <w:jc w:val="both"/>
        <w:rPr>
          <w:rFonts w:ascii="Times New Roman" w:hAnsi="Times New Roman" w:cs="Times New Roman"/>
          <w:sz w:val="24"/>
          <w:szCs w:val="24"/>
        </w:rPr>
      </w:pPr>
    </w:p>
    <w:p w14:paraId="2E0BED78" w14:textId="0D16F1F4" w:rsidR="0028515D" w:rsidRDefault="0028515D" w:rsidP="006E0FB1">
      <w:pPr>
        <w:spacing w:after="0" w:line="480" w:lineRule="auto"/>
        <w:ind w:firstLine="720"/>
        <w:jc w:val="both"/>
        <w:rPr>
          <w:rFonts w:ascii="Times New Roman" w:hAnsi="Times New Roman" w:cs="Times New Roman"/>
          <w:sz w:val="24"/>
          <w:szCs w:val="24"/>
        </w:rPr>
      </w:pPr>
    </w:p>
    <w:p w14:paraId="444CCB1F" w14:textId="5A3B3321" w:rsidR="0028515D" w:rsidRDefault="0028515D" w:rsidP="006E0FB1">
      <w:pPr>
        <w:spacing w:after="0" w:line="480" w:lineRule="auto"/>
        <w:ind w:firstLine="720"/>
        <w:jc w:val="both"/>
        <w:rPr>
          <w:rFonts w:ascii="Times New Roman" w:hAnsi="Times New Roman" w:cs="Times New Roman"/>
          <w:sz w:val="24"/>
          <w:szCs w:val="24"/>
        </w:rPr>
      </w:pPr>
    </w:p>
    <w:p w14:paraId="2C255753" w14:textId="29533122" w:rsidR="0028515D" w:rsidRDefault="0028515D" w:rsidP="006E0FB1">
      <w:pPr>
        <w:spacing w:after="0" w:line="480" w:lineRule="auto"/>
        <w:ind w:firstLine="720"/>
        <w:jc w:val="both"/>
        <w:rPr>
          <w:rFonts w:ascii="Times New Roman" w:hAnsi="Times New Roman" w:cs="Times New Roman"/>
          <w:sz w:val="24"/>
          <w:szCs w:val="24"/>
        </w:rPr>
      </w:pPr>
    </w:p>
    <w:p w14:paraId="7790A137" w14:textId="2479338C" w:rsidR="0028515D" w:rsidRDefault="0028515D" w:rsidP="006E0FB1">
      <w:pPr>
        <w:spacing w:after="0" w:line="480" w:lineRule="auto"/>
        <w:ind w:firstLine="720"/>
        <w:jc w:val="both"/>
        <w:rPr>
          <w:rFonts w:ascii="Times New Roman" w:hAnsi="Times New Roman" w:cs="Times New Roman"/>
          <w:sz w:val="24"/>
          <w:szCs w:val="24"/>
        </w:rPr>
      </w:pPr>
    </w:p>
    <w:p w14:paraId="58BB370F" w14:textId="35DD9914" w:rsidR="0028515D" w:rsidRDefault="0028515D" w:rsidP="006E0FB1">
      <w:pPr>
        <w:spacing w:after="0" w:line="480" w:lineRule="auto"/>
        <w:ind w:firstLine="720"/>
        <w:jc w:val="both"/>
        <w:rPr>
          <w:rFonts w:ascii="Times New Roman" w:hAnsi="Times New Roman" w:cs="Times New Roman"/>
          <w:sz w:val="24"/>
          <w:szCs w:val="24"/>
        </w:rPr>
      </w:pPr>
    </w:p>
    <w:p w14:paraId="11466857" w14:textId="4D7D677D" w:rsidR="0028515D" w:rsidRDefault="0028515D" w:rsidP="006E0FB1">
      <w:pPr>
        <w:spacing w:after="0" w:line="480" w:lineRule="auto"/>
        <w:ind w:firstLine="720"/>
        <w:jc w:val="both"/>
        <w:rPr>
          <w:rFonts w:ascii="Times New Roman" w:hAnsi="Times New Roman" w:cs="Times New Roman"/>
          <w:sz w:val="24"/>
          <w:szCs w:val="24"/>
        </w:rPr>
      </w:pPr>
    </w:p>
    <w:p w14:paraId="5EF7F6BB" w14:textId="0E8AC197" w:rsidR="0028515D" w:rsidRDefault="0028515D" w:rsidP="006E0FB1">
      <w:pPr>
        <w:spacing w:after="0" w:line="480" w:lineRule="auto"/>
        <w:ind w:firstLine="720"/>
        <w:jc w:val="both"/>
        <w:rPr>
          <w:rFonts w:ascii="Times New Roman" w:hAnsi="Times New Roman" w:cs="Times New Roman"/>
          <w:sz w:val="24"/>
          <w:szCs w:val="24"/>
        </w:rPr>
      </w:pPr>
    </w:p>
    <w:p w14:paraId="7C316723" w14:textId="3A2FF349" w:rsidR="0028515D" w:rsidRDefault="0028515D" w:rsidP="006E0FB1">
      <w:pPr>
        <w:spacing w:after="0" w:line="480" w:lineRule="auto"/>
        <w:ind w:firstLine="720"/>
        <w:jc w:val="both"/>
        <w:rPr>
          <w:rFonts w:ascii="Times New Roman" w:hAnsi="Times New Roman" w:cs="Times New Roman"/>
          <w:sz w:val="24"/>
          <w:szCs w:val="24"/>
        </w:rPr>
      </w:pPr>
    </w:p>
    <w:p w14:paraId="5C950991" w14:textId="30FBE677" w:rsidR="0028515D" w:rsidRDefault="0028515D" w:rsidP="006E0FB1">
      <w:pPr>
        <w:spacing w:after="0" w:line="480" w:lineRule="auto"/>
        <w:ind w:firstLine="720"/>
        <w:jc w:val="both"/>
        <w:rPr>
          <w:rFonts w:ascii="Times New Roman" w:hAnsi="Times New Roman" w:cs="Times New Roman"/>
          <w:sz w:val="24"/>
          <w:szCs w:val="24"/>
        </w:rPr>
      </w:pPr>
    </w:p>
    <w:p w14:paraId="4AC539EC" w14:textId="7AFCFF84" w:rsidR="0028515D" w:rsidRDefault="0028515D" w:rsidP="006E0FB1">
      <w:pPr>
        <w:spacing w:after="0" w:line="480" w:lineRule="auto"/>
        <w:ind w:firstLine="720"/>
        <w:jc w:val="both"/>
        <w:rPr>
          <w:rFonts w:ascii="Times New Roman" w:hAnsi="Times New Roman" w:cs="Times New Roman"/>
          <w:sz w:val="24"/>
          <w:szCs w:val="24"/>
        </w:rPr>
      </w:pPr>
    </w:p>
    <w:p w14:paraId="56E357F9" w14:textId="0843C95E" w:rsidR="0028515D" w:rsidRDefault="0028515D" w:rsidP="006E0FB1">
      <w:pPr>
        <w:spacing w:after="0" w:line="480" w:lineRule="auto"/>
        <w:ind w:firstLine="720"/>
        <w:jc w:val="both"/>
        <w:rPr>
          <w:rFonts w:ascii="Times New Roman" w:hAnsi="Times New Roman" w:cs="Times New Roman"/>
          <w:sz w:val="24"/>
          <w:szCs w:val="24"/>
        </w:rPr>
      </w:pPr>
    </w:p>
    <w:p w14:paraId="2B90D418" w14:textId="101123AE" w:rsidR="0028515D" w:rsidRDefault="0028515D" w:rsidP="006E0FB1">
      <w:pPr>
        <w:spacing w:after="0" w:line="480" w:lineRule="auto"/>
        <w:ind w:firstLine="720"/>
        <w:jc w:val="both"/>
        <w:rPr>
          <w:rFonts w:ascii="Times New Roman" w:hAnsi="Times New Roman" w:cs="Times New Roman"/>
          <w:sz w:val="24"/>
          <w:szCs w:val="24"/>
        </w:rPr>
      </w:pPr>
    </w:p>
    <w:p w14:paraId="7C9288FF" w14:textId="01515E88" w:rsidR="0028515D" w:rsidRDefault="0028515D" w:rsidP="006E0FB1">
      <w:pPr>
        <w:spacing w:after="0" w:line="480" w:lineRule="auto"/>
        <w:ind w:firstLine="720"/>
        <w:jc w:val="both"/>
        <w:rPr>
          <w:rFonts w:ascii="Times New Roman" w:hAnsi="Times New Roman" w:cs="Times New Roman"/>
          <w:sz w:val="24"/>
          <w:szCs w:val="24"/>
        </w:rPr>
      </w:pPr>
    </w:p>
    <w:p w14:paraId="29A42DFF" w14:textId="1DF232F7" w:rsidR="0028515D" w:rsidRDefault="0028515D" w:rsidP="006E0FB1">
      <w:pPr>
        <w:spacing w:after="0" w:line="480" w:lineRule="auto"/>
        <w:ind w:firstLine="720"/>
        <w:jc w:val="both"/>
        <w:rPr>
          <w:rFonts w:ascii="Times New Roman" w:hAnsi="Times New Roman" w:cs="Times New Roman"/>
          <w:sz w:val="24"/>
          <w:szCs w:val="24"/>
        </w:rPr>
      </w:pPr>
    </w:p>
    <w:p w14:paraId="6F99F236" w14:textId="79E6DB16" w:rsidR="0028515D" w:rsidRDefault="0028515D" w:rsidP="006E0FB1">
      <w:pPr>
        <w:spacing w:after="0" w:line="480" w:lineRule="auto"/>
        <w:ind w:firstLine="720"/>
        <w:jc w:val="both"/>
        <w:rPr>
          <w:rFonts w:ascii="Times New Roman" w:hAnsi="Times New Roman" w:cs="Times New Roman"/>
          <w:sz w:val="24"/>
          <w:szCs w:val="24"/>
        </w:rPr>
      </w:pPr>
    </w:p>
    <w:p w14:paraId="51E1F0BD" w14:textId="77777777" w:rsidR="0028515D" w:rsidRDefault="0028515D" w:rsidP="0028515D">
      <w:pPr>
        <w:spacing w:after="0" w:line="480" w:lineRule="auto"/>
        <w:jc w:val="center"/>
        <w:rPr>
          <w:rFonts w:ascii="Times New Roman" w:hAnsi="Times New Roman" w:cs="Times New Roman"/>
          <w:sz w:val="24"/>
          <w:szCs w:val="24"/>
          <w:lang w:val="en-GB"/>
        </w:rPr>
        <w:sectPr w:rsidR="0028515D" w:rsidSect="0028515D">
          <w:pgSz w:w="12240" w:h="15840"/>
          <w:pgMar w:top="1440" w:right="1440" w:bottom="1440" w:left="1440" w:header="720" w:footer="720" w:gutter="0"/>
          <w:cols w:space="720"/>
          <w:formProt w:val="0"/>
          <w:docGrid w:linePitch="360" w:charSpace="4096"/>
        </w:sectPr>
      </w:pPr>
    </w:p>
    <w:p w14:paraId="073B70BD" w14:textId="6AF847A8" w:rsidR="0028515D" w:rsidRDefault="0028515D" w:rsidP="0028515D">
      <w:pPr>
        <w:spacing w:after="0" w:line="480" w:lineRule="auto"/>
        <w:jc w:val="center"/>
      </w:pPr>
      <w:r>
        <w:rPr>
          <w:rFonts w:ascii="Times New Roman" w:hAnsi="Times New Roman" w:cs="Times New Roman"/>
          <w:sz w:val="24"/>
          <w:szCs w:val="24"/>
          <w:lang w:val="en-GB"/>
        </w:rPr>
        <w:lastRenderedPageBreak/>
        <w:t xml:space="preserve">Table 4. Gender-specific Within-group Difference for Cognition based on Repeated Measures for </w:t>
      </w:r>
      <w:r>
        <w:rPr>
          <w:rFonts w:ascii="Times New Roman" w:hAnsi="Times New Roman" w:cs="Times New Roman"/>
          <w:sz w:val="24"/>
          <w:szCs w:val="24"/>
        </w:rPr>
        <w:t>Anthropometry, Physical Performance and Physical Activity at Baseline (Wave 1), 18 months (Wave 2) and 36 months (Wave 3)</w:t>
      </w:r>
    </w:p>
    <w:p w14:paraId="0E60C952" w14:textId="77777777" w:rsidR="0028515D" w:rsidRDefault="0028515D" w:rsidP="0028515D">
      <w:pPr>
        <w:spacing w:after="0" w:line="240" w:lineRule="auto"/>
        <w:rPr>
          <w:rFonts w:ascii="Times New Roman" w:hAnsi="Times New Roman" w:cs="Times New Roman"/>
          <w:sz w:val="24"/>
          <w:szCs w:val="24"/>
        </w:rPr>
      </w:pPr>
    </w:p>
    <w:tbl>
      <w:tblPr>
        <w:tblStyle w:val="TableGrid31"/>
        <w:tblW w:w="12283" w:type="dxa"/>
        <w:jc w:val="center"/>
        <w:tblLayout w:type="fixed"/>
        <w:tblCellMar>
          <w:top w:w="55" w:type="dxa"/>
          <w:bottom w:w="55" w:type="dxa"/>
        </w:tblCellMar>
        <w:tblLook w:val="04A0" w:firstRow="1" w:lastRow="0" w:firstColumn="1" w:lastColumn="0" w:noHBand="0" w:noVBand="1"/>
      </w:tblPr>
      <w:tblGrid>
        <w:gridCol w:w="1753"/>
        <w:gridCol w:w="1751"/>
        <w:gridCol w:w="1756"/>
        <w:gridCol w:w="1751"/>
        <w:gridCol w:w="1753"/>
        <w:gridCol w:w="1760"/>
        <w:gridCol w:w="1759"/>
      </w:tblGrid>
      <w:tr w:rsidR="0028515D" w14:paraId="054874BD" w14:textId="77777777" w:rsidTr="00206447">
        <w:trPr>
          <w:trHeight w:hRule="exact" w:val="851"/>
          <w:jc w:val="center"/>
        </w:trPr>
        <w:tc>
          <w:tcPr>
            <w:tcW w:w="1752" w:type="dxa"/>
            <w:vMerge w:val="restart"/>
            <w:tcBorders>
              <w:left w:val="nil"/>
              <w:bottom w:val="nil"/>
              <w:right w:val="nil"/>
            </w:tcBorders>
          </w:tcPr>
          <w:p w14:paraId="32180D48" w14:textId="77777777" w:rsidR="0028515D" w:rsidRPr="00DF7AEB" w:rsidRDefault="0028515D" w:rsidP="00206447">
            <w:pPr>
              <w:widowControl w:val="0"/>
              <w:spacing w:after="0" w:line="480" w:lineRule="auto"/>
              <w:jc w:val="center"/>
              <w:rPr>
                <w:rFonts w:ascii="Times New Roman" w:hAnsi="Times New Roman" w:cs="Times New Roman"/>
                <w:b/>
                <w:sz w:val="24"/>
                <w:szCs w:val="24"/>
                <w:lang w:val="en-GB"/>
              </w:rPr>
            </w:pPr>
            <w:r w:rsidRPr="00DF7AEB">
              <w:rPr>
                <w:rFonts w:ascii="Times New Roman" w:eastAsia="Calibri" w:hAnsi="Times New Roman" w:cs="Times New Roman"/>
                <w:b/>
                <w:sz w:val="24"/>
                <w:szCs w:val="24"/>
                <w:lang w:val="en-GB"/>
              </w:rPr>
              <w:t>Variables</w:t>
            </w:r>
          </w:p>
        </w:tc>
        <w:tc>
          <w:tcPr>
            <w:tcW w:w="5258" w:type="dxa"/>
            <w:gridSpan w:val="3"/>
            <w:tcBorders>
              <w:left w:val="nil"/>
              <w:bottom w:val="nil"/>
              <w:right w:val="nil"/>
            </w:tcBorders>
          </w:tcPr>
          <w:p w14:paraId="5FC2495D" w14:textId="77777777" w:rsidR="0028515D" w:rsidRPr="00DF7AEB" w:rsidRDefault="0028515D" w:rsidP="00206447">
            <w:pPr>
              <w:widowControl w:val="0"/>
              <w:spacing w:after="0" w:line="480" w:lineRule="auto"/>
              <w:jc w:val="center"/>
              <w:rPr>
                <w:rFonts w:ascii="Times New Roman" w:hAnsi="Times New Roman" w:cs="Times New Roman"/>
                <w:b/>
                <w:sz w:val="24"/>
                <w:szCs w:val="24"/>
                <w:lang w:val="en-GB"/>
              </w:rPr>
            </w:pPr>
            <w:r w:rsidRPr="00DF7AEB">
              <w:rPr>
                <w:rFonts w:ascii="Times New Roman" w:eastAsia="Calibri" w:hAnsi="Times New Roman" w:cs="Times New Roman"/>
                <w:b/>
                <w:sz w:val="24"/>
                <w:szCs w:val="24"/>
                <w:lang w:val="en-GB"/>
              </w:rPr>
              <w:t>Men</w:t>
            </w:r>
          </w:p>
        </w:tc>
        <w:tc>
          <w:tcPr>
            <w:tcW w:w="5272" w:type="dxa"/>
            <w:gridSpan w:val="3"/>
            <w:tcBorders>
              <w:left w:val="nil"/>
              <w:bottom w:val="nil"/>
              <w:right w:val="nil"/>
            </w:tcBorders>
          </w:tcPr>
          <w:p w14:paraId="3B855631" w14:textId="77777777" w:rsidR="0028515D" w:rsidRPr="00DF7AEB" w:rsidRDefault="0028515D" w:rsidP="00206447">
            <w:pPr>
              <w:widowControl w:val="0"/>
              <w:spacing w:after="0" w:line="480" w:lineRule="auto"/>
              <w:jc w:val="center"/>
              <w:rPr>
                <w:rFonts w:ascii="Times New Roman" w:hAnsi="Times New Roman" w:cs="Times New Roman"/>
                <w:b/>
                <w:sz w:val="24"/>
                <w:szCs w:val="24"/>
                <w:lang w:val="en-GB"/>
              </w:rPr>
            </w:pPr>
            <w:r w:rsidRPr="00DF7AEB">
              <w:rPr>
                <w:rFonts w:ascii="Times New Roman" w:eastAsia="Calibri" w:hAnsi="Times New Roman" w:cs="Times New Roman"/>
                <w:b/>
                <w:sz w:val="24"/>
                <w:szCs w:val="24"/>
                <w:lang w:val="en-GB"/>
              </w:rPr>
              <w:t>Women</w:t>
            </w:r>
          </w:p>
        </w:tc>
      </w:tr>
      <w:tr w:rsidR="0028515D" w14:paraId="600938BF" w14:textId="77777777" w:rsidTr="00206447">
        <w:trPr>
          <w:trHeight w:hRule="exact" w:val="1129"/>
          <w:jc w:val="center"/>
        </w:trPr>
        <w:tc>
          <w:tcPr>
            <w:tcW w:w="1752" w:type="dxa"/>
            <w:vMerge/>
            <w:tcBorders>
              <w:top w:val="nil"/>
              <w:left w:val="nil"/>
              <w:bottom w:val="single" w:sz="4" w:space="0" w:color="auto"/>
              <w:right w:val="nil"/>
            </w:tcBorders>
          </w:tcPr>
          <w:p w14:paraId="47B32F75" w14:textId="77777777" w:rsidR="0028515D" w:rsidRPr="00DF7AEB" w:rsidRDefault="0028515D" w:rsidP="00206447">
            <w:pPr>
              <w:widowControl w:val="0"/>
              <w:spacing w:after="0" w:line="480" w:lineRule="auto"/>
              <w:jc w:val="center"/>
              <w:rPr>
                <w:rFonts w:ascii="Times New Roman" w:hAnsi="Times New Roman" w:cs="Times New Roman"/>
                <w:b/>
                <w:sz w:val="24"/>
                <w:szCs w:val="24"/>
                <w:lang w:val="en-GB"/>
              </w:rPr>
            </w:pPr>
          </w:p>
        </w:tc>
        <w:tc>
          <w:tcPr>
            <w:tcW w:w="1751" w:type="dxa"/>
            <w:tcBorders>
              <w:top w:val="nil"/>
              <w:left w:val="nil"/>
              <w:bottom w:val="single" w:sz="4" w:space="0" w:color="auto"/>
              <w:right w:val="nil"/>
            </w:tcBorders>
          </w:tcPr>
          <w:p w14:paraId="40306934" w14:textId="77777777" w:rsidR="0028515D" w:rsidRPr="00DF7AEB" w:rsidRDefault="0028515D" w:rsidP="00206447">
            <w:pPr>
              <w:widowControl w:val="0"/>
              <w:spacing w:after="0" w:line="480" w:lineRule="auto"/>
              <w:jc w:val="center"/>
              <w:rPr>
                <w:rFonts w:ascii="Times New Roman" w:hAnsi="Times New Roman" w:cs="Times New Roman"/>
                <w:b/>
                <w:sz w:val="24"/>
                <w:szCs w:val="24"/>
                <w:lang w:val="en-GB"/>
              </w:rPr>
            </w:pPr>
            <w:r w:rsidRPr="00DF7AEB">
              <w:rPr>
                <w:rFonts w:ascii="Times New Roman" w:eastAsia="Calibri" w:hAnsi="Times New Roman" w:cs="Times New Roman"/>
                <w:b/>
                <w:sz w:val="24"/>
                <w:szCs w:val="24"/>
                <w:lang w:val="en-GB"/>
              </w:rPr>
              <w:t>p</w:t>
            </w:r>
          </w:p>
        </w:tc>
        <w:tc>
          <w:tcPr>
            <w:tcW w:w="1756" w:type="dxa"/>
            <w:tcBorders>
              <w:top w:val="nil"/>
              <w:left w:val="nil"/>
              <w:bottom w:val="single" w:sz="4" w:space="0" w:color="auto"/>
              <w:right w:val="nil"/>
            </w:tcBorders>
          </w:tcPr>
          <w:p w14:paraId="1C40D798" w14:textId="77777777" w:rsidR="0028515D" w:rsidRPr="00DF7AEB" w:rsidRDefault="0028515D" w:rsidP="00206447">
            <w:pPr>
              <w:widowControl w:val="0"/>
              <w:spacing w:after="0" w:line="480" w:lineRule="auto"/>
              <w:jc w:val="center"/>
              <w:rPr>
                <w:b/>
                <w:sz w:val="24"/>
                <w:szCs w:val="24"/>
                <w:lang w:val="en-GB"/>
              </w:rPr>
            </w:pPr>
            <w:r w:rsidRPr="00DF7AEB">
              <w:rPr>
                <w:rFonts w:ascii="Symbol" w:eastAsia="Symbol" w:hAnsi="Symbol" w:cs="Symbol"/>
                <w:b/>
                <w:sz w:val="24"/>
                <w:szCs w:val="24"/>
                <w:lang w:val="en-GB"/>
              </w:rPr>
              <w:t></w:t>
            </w:r>
            <w:r w:rsidRPr="00DF7AEB">
              <w:rPr>
                <w:rFonts w:ascii="Times New Roman" w:eastAsia="Calibri" w:hAnsi="Times New Roman" w:cs="Times New Roman"/>
                <w:b/>
                <w:sz w:val="24"/>
                <w:szCs w:val="24"/>
                <w:lang w:val="en-GB"/>
              </w:rPr>
              <w:t>p</w:t>
            </w:r>
            <w:r w:rsidRPr="00DF7AEB">
              <w:rPr>
                <w:rFonts w:ascii="Times New Roman" w:eastAsia="Calibri" w:hAnsi="Times New Roman" w:cs="Times New Roman"/>
                <w:b/>
                <w:sz w:val="24"/>
                <w:szCs w:val="24"/>
                <w:vertAlign w:val="superscript"/>
                <w:lang w:val="en-GB"/>
              </w:rPr>
              <w:t>2</w:t>
            </w:r>
          </w:p>
        </w:tc>
        <w:tc>
          <w:tcPr>
            <w:tcW w:w="1751" w:type="dxa"/>
            <w:tcBorders>
              <w:top w:val="nil"/>
              <w:left w:val="nil"/>
              <w:bottom w:val="single" w:sz="4" w:space="0" w:color="auto"/>
              <w:right w:val="nil"/>
            </w:tcBorders>
          </w:tcPr>
          <w:p w14:paraId="7E9BA4AD" w14:textId="77777777" w:rsidR="0028515D" w:rsidRPr="00DF7AEB" w:rsidRDefault="0028515D" w:rsidP="00206447">
            <w:pPr>
              <w:widowControl w:val="0"/>
              <w:spacing w:after="0" w:line="480" w:lineRule="auto"/>
              <w:jc w:val="center"/>
              <w:rPr>
                <w:rFonts w:ascii="Times New Roman" w:hAnsi="Times New Roman" w:cs="Times New Roman"/>
                <w:b/>
                <w:sz w:val="24"/>
                <w:szCs w:val="24"/>
                <w:lang w:val="en-GB"/>
              </w:rPr>
            </w:pPr>
            <w:r w:rsidRPr="00DF7AEB">
              <w:rPr>
                <w:rFonts w:ascii="Times New Roman" w:eastAsia="Calibri" w:hAnsi="Times New Roman" w:cs="Times New Roman"/>
                <w:b/>
                <w:sz w:val="24"/>
                <w:szCs w:val="24"/>
                <w:lang w:val="en-GB"/>
              </w:rPr>
              <w:t>Observed Power</w:t>
            </w:r>
          </w:p>
        </w:tc>
        <w:tc>
          <w:tcPr>
            <w:tcW w:w="1753" w:type="dxa"/>
            <w:tcBorders>
              <w:top w:val="nil"/>
              <w:left w:val="nil"/>
              <w:bottom w:val="single" w:sz="4" w:space="0" w:color="auto"/>
              <w:right w:val="nil"/>
            </w:tcBorders>
          </w:tcPr>
          <w:p w14:paraId="34098579" w14:textId="77777777" w:rsidR="0028515D" w:rsidRPr="00DF7AEB" w:rsidRDefault="0028515D" w:rsidP="00206447">
            <w:pPr>
              <w:widowControl w:val="0"/>
              <w:spacing w:after="0" w:line="480" w:lineRule="auto"/>
              <w:jc w:val="center"/>
              <w:rPr>
                <w:rFonts w:ascii="Times New Roman" w:hAnsi="Times New Roman" w:cs="Times New Roman"/>
                <w:b/>
                <w:sz w:val="24"/>
                <w:szCs w:val="24"/>
                <w:lang w:val="en-GB"/>
              </w:rPr>
            </w:pPr>
            <w:r w:rsidRPr="00DF7AEB">
              <w:rPr>
                <w:rFonts w:ascii="Times New Roman" w:eastAsia="Calibri" w:hAnsi="Times New Roman" w:cs="Times New Roman"/>
                <w:b/>
                <w:sz w:val="24"/>
                <w:szCs w:val="24"/>
                <w:lang w:val="en-GB"/>
              </w:rPr>
              <w:t>p</w:t>
            </w:r>
          </w:p>
        </w:tc>
        <w:tc>
          <w:tcPr>
            <w:tcW w:w="1760" w:type="dxa"/>
            <w:tcBorders>
              <w:top w:val="nil"/>
              <w:left w:val="nil"/>
              <w:bottom w:val="single" w:sz="4" w:space="0" w:color="auto"/>
              <w:right w:val="nil"/>
            </w:tcBorders>
          </w:tcPr>
          <w:p w14:paraId="6C5239E9" w14:textId="77777777" w:rsidR="0028515D" w:rsidRPr="00DF7AEB" w:rsidRDefault="0028515D" w:rsidP="00206447">
            <w:pPr>
              <w:widowControl w:val="0"/>
              <w:spacing w:after="0" w:line="480" w:lineRule="auto"/>
              <w:jc w:val="center"/>
              <w:rPr>
                <w:b/>
                <w:sz w:val="24"/>
                <w:szCs w:val="24"/>
                <w:lang w:val="en-GB"/>
              </w:rPr>
            </w:pPr>
            <w:r w:rsidRPr="00DF7AEB">
              <w:rPr>
                <w:rFonts w:ascii="Symbol" w:eastAsia="Symbol" w:hAnsi="Symbol" w:cs="Symbol"/>
                <w:b/>
                <w:sz w:val="24"/>
                <w:szCs w:val="24"/>
                <w:lang w:val="en-GB"/>
              </w:rPr>
              <w:t></w:t>
            </w:r>
            <w:r w:rsidRPr="00DF7AEB">
              <w:rPr>
                <w:rFonts w:ascii="Times New Roman" w:eastAsia="Calibri" w:hAnsi="Times New Roman" w:cs="Times New Roman"/>
                <w:b/>
                <w:sz w:val="24"/>
                <w:szCs w:val="24"/>
                <w:lang w:val="en-GB"/>
              </w:rPr>
              <w:t>p</w:t>
            </w:r>
            <w:r w:rsidRPr="00DF7AEB">
              <w:rPr>
                <w:rFonts w:ascii="Times New Roman" w:eastAsia="Calibri" w:hAnsi="Times New Roman" w:cs="Times New Roman"/>
                <w:b/>
                <w:sz w:val="24"/>
                <w:szCs w:val="24"/>
                <w:vertAlign w:val="superscript"/>
                <w:lang w:val="en-GB"/>
              </w:rPr>
              <w:t>2</w:t>
            </w:r>
          </w:p>
        </w:tc>
        <w:tc>
          <w:tcPr>
            <w:tcW w:w="1759" w:type="dxa"/>
            <w:tcBorders>
              <w:top w:val="nil"/>
              <w:left w:val="nil"/>
              <w:bottom w:val="single" w:sz="4" w:space="0" w:color="auto"/>
              <w:right w:val="nil"/>
            </w:tcBorders>
          </w:tcPr>
          <w:p w14:paraId="2984A05F" w14:textId="77777777" w:rsidR="0028515D" w:rsidRPr="00DF7AEB" w:rsidRDefault="0028515D" w:rsidP="00206447">
            <w:pPr>
              <w:widowControl w:val="0"/>
              <w:spacing w:after="0" w:line="480" w:lineRule="auto"/>
              <w:jc w:val="center"/>
              <w:rPr>
                <w:rFonts w:ascii="Times New Roman" w:hAnsi="Times New Roman" w:cs="Times New Roman"/>
                <w:b/>
                <w:sz w:val="24"/>
                <w:szCs w:val="24"/>
                <w:lang w:val="en-GB"/>
              </w:rPr>
            </w:pPr>
            <w:r w:rsidRPr="00DF7AEB">
              <w:rPr>
                <w:rFonts w:ascii="Times New Roman" w:eastAsia="Calibri" w:hAnsi="Times New Roman" w:cs="Times New Roman"/>
                <w:b/>
                <w:sz w:val="24"/>
                <w:szCs w:val="24"/>
                <w:lang w:val="en-GB"/>
              </w:rPr>
              <w:t>Observed Power</w:t>
            </w:r>
          </w:p>
        </w:tc>
      </w:tr>
      <w:tr w:rsidR="0028515D" w14:paraId="2223E80B" w14:textId="77777777" w:rsidTr="00206447">
        <w:trPr>
          <w:trHeight w:hRule="exact" w:val="851"/>
          <w:jc w:val="center"/>
        </w:trPr>
        <w:tc>
          <w:tcPr>
            <w:tcW w:w="12282" w:type="dxa"/>
            <w:gridSpan w:val="7"/>
            <w:tcBorders>
              <w:top w:val="single" w:sz="4" w:space="0" w:color="auto"/>
              <w:left w:val="nil"/>
              <w:bottom w:val="nil"/>
              <w:right w:val="nil"/>
            </w:tcBorders>
          </w:tcPr>
          <w:p w14:paraId="5CD2E83A" w14:textId="77777777" w:rsidR="0028515D" w:rsidRPr="00DF7AEB" w:rsidRDefault="0028515D" w:rsidP="00206447">
            <w:pPr>
              <w:widowControl w:val="0"/>
              <w:spacing w:after="0" w:line="480" w:lineRule="auto"/>
              <w:rPr>
                <w:rFonts w:ascii="Times New Roman" w:hAnsi="Times New Roman" w:cs="Times New Roman"/>
                <w:b/>
                <w:sz w:val="24"/>
                <w:szCs w:val="24"/>
                <w:lang w:val="en-GB"/>
              </w:rPr>
            </w:pPr>
            <w:r w:rsidRPr="00DF7AEB">
              <w:rPr>
                <w:rFonts w:ascii="Times New Roman" w:eastAsia="Calibri" w:hAnsi="Times New Roman" w:cs="Times New Roman"/>
                <w:b/>
                <w:sz w:val="24"/>
                <w:szCs w:val="24"/>
                <w:lang w:val="en-GB"/>
              </w:rPr>
              <w:t>Anthropometry levels</w:t>
            </w:r>
          </w:p>
        </w:tc>
      </w:tr>
      <w:tr w:rsidR="0028515D" w14:paraId="0E1ED2B0" w14:textId="77777777" w:rsidTr="00206447">
        <w:trPr>
          <w:trHeight w:hRule="exact" w:val="851"/>
          <w:jc w:val="center"/>
        </w:trPr>
        <w:tc>
          <w:tcPr>
            <w:tcW w:w="1752" w:type="dxa"/>
            <w:tcBorders>
              <w:top w:val="nil"/>
              <w:left w:val="nil"/>
              <w:bottom w:val="nil"/>
              <w:right w:val="nil"/>
            </w:tcBorders>
          </w:tcPr>
          <w:p w14:paraId="5689A1D8" w14:textId="77777777"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Weight</w:t>
            </w:r>
          </w:p>
        </w:tc>
        <w:tc>
          <w:tcPr>
            <w:tcW w:w="1751" w:type="dxa"/>
            <w:tcBorders>
              <w:top w:val="nil"/>
              <w:left w:val="nil"/>
              <w:bottom w:val="nil"/>
              <w:right w:val="nil"/>
            </w:tcBorders>
          </w:tcPr>
          <w:p w14:paraId="7912CFFB" w14:textId="77777777" w:rsidR="0028515D" w:rsidRDefault="0028515D" w:rsidP="0028515D">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0.573*</w:t>
            </w:r>
          </w:p>
        </w:tc>
        <w:tc>
          <w:tcPr>
            <w:tcW w:w="1756" w:type="dxa"/>
            <w:tcBorders>
              <w:top w:val="nil"/>
              <w:left w:val="nil"/>
              <w:bottom w:val="nil"/>
              <w:right w:val="nil"/>
            </w:tcBorders>
          </w:tcPr>
          <w:p w14:paraId="61C1BB54" w14:textId="77777777" w:rsidR="0028515D" w:rsidRDefault="0028515D" w:rsidP="0028515D">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0.001</w:t>
            </w:r>
          </w:p>
        </w:tc>
        <w:tc>
          <w:tcPr>
            <w:tcW w:w="1751" w:type="dxa"/>
            <w:tcBorders>
              <w:top w:val="nil"/>
              <w:left w:val="nil"/>
              <w:bottom w:val="nil"/>
              <w:right w:val="nil"/>
            </w:tcBorders>
          </w:tcPr>
          <w:p w14:paraId="603C7C20" w14:textId="77777777" w:rsidR="0028515D" w:rsidRDefault="0028515D" w:rsidP="0028515D">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0.126</w:t>
            </w:r>
          </w:p>
        </w:tc>
        <w:tc>
          <w:tcPr>
            <w:tcW w:w="1753" w:type="dxa"/>
            <w:tcBorders>
              <w:top w:val="nil"/>
              <w:left w:val="nil"/>
              <w:bottom w:val="nil"/>
              <w:right w:val="nil"/>
            </w:tcBorders>
          </w:tcPr>
          <w:p w14:paraId="0B72C613" w14:textId="77777777" w:rsidR="0028515D" w:rsidRDefault="0028515D" w:rsidP="0028515D">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0.369***</w:t>
            </w:r>
          </w:p>
        </w:tc>
        <w:tc>
          <w:tcPr>
            <w:tcW w:w="1760" w:type="dxa"/>
            <w:tcBorders>
              <w:top w:val="nil"/>
              <w:left w:val="nil"/>
              <w:bottom w:val="nil"/>
              <w:right w:val="nil"/>
            </w:tcBorders>
          </w:tcPr>
          <w:p w14:paraId="4D257056" w14:textId="77777777" w:rsidR="0028515D" w:rsidRDefault="0028515D" w:rsidP="0028515D">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0.003</w:t>
            </w:r>
          </w:p>
        </w:tc>
        <w:tc>
          <w:tcPr>
            <w:tcW w:w="1759" w:type="dxa"/>
            <w:tcBorders>
              <w:top w:val="nil"/>
              <w:left w:val="nil"/>
              <w:bottom w:val="nil"/>
              <w:right w:val="nil"/>
            </w:tcBorders>
          </w:tcPr>
          <w:p w14:paraId="30537E3E" w14:textId="77777777" w:rsidR="0028515D" w:rsidRDefault="0028515D" w:rsidP="0028515D">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0.225</w:t>
            </w:r>
          </w:p>
        </w:tc>
      </w:tr>
      <w:tr w:rsidR="0028515D" w14:paraId="0FE3F8CD" w14:textId="77777777" w:rsidTr="00206447">
        <w:trPr>
          <w:trHeight w:hRule="exact" w:val="851"/>
          <w:jc w:val="center"/>
        </w:trPr>
        <w:tc>
          <w:tcPr>
            <w:tcW w:w="1752" w:type="dxa"/>
            <w:tcBorders>
              <w:top w:val="nil"/>
              <w:left w:val="nil"/>
              <w:bottom w:val="nil"/>
              <w:right w:val="nil"/>
            </w:tcBorders>
          </w:tcPr>
          <w:p w14:paraId="4F856C53" w14:textId="77777777"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 xml:space="preserve">Height </w:t>
            </w:r>
          </w:p>
        </w:tc>
        <w:tc>
          <w:tcPr>
            <w:tcW w:w="1751" w:type="dxa"/>
            <w:tcBorders>
              <w:top w:val="nil"/>
              <w:left w:val="nil"/>
              <w:bottom w:val="nil"/>
              <w:right w:val="nil"/>
            </w:tcBorders>
          </w:tcPr>
          <w:p w14:paraId="4C998372" w14:textId="77777777" w:rsidR="0028515D" w:rsidRPr="00DF7AEB" w:rsidRDefault="0028515D" w:rsidP="0028515D">
            <w:pPr>
              <w:widowControl w:val="0"/>
              <w:spacing w:after="0" w:line="480" w:lineRule="auto"/>
              <w:jc w:val="center"/>
              <w:rPr>
                <w:rFonts w:ascii="Times New Roman" w:hAnsi="Times New Roman" w:cs="Times New Roman"/>
                <w:b/>
                <w:sz w:val="24"/>
                <w:szCs w:val="24"/>
                <w:lang w:val="en-GB"/>
              </w:rPr>
            </w:pPr>
            <w:r w:rsidRPr="00DF7AEB">
              <w:rPr>
                <w:rFonts w:ascii="Times New Roman" w:eastAsia="Calibri" w:hAnsi="Times New Roman" w:cs="Times New Roman"/>
                <w:b/>
                <w:sz w:val="24"/>
                <w:szCs w:val="24"/>
                <w:lang w:val="en-GB"/>
              </w:rPr>
              <w:t>0.017**</w:t>
            </w:r>
          </w:p>
        </w:tc>
        <w:tc>
          <w:tcPr>
            <w:tcW w:w="1756" w:type="dxa"/>
            <w:tcBorders>
              <w:top w:val="nil"/>
              <w:left w:val="nil"/>
              <w:bottom w:val="nil"/>
              <w:right w:val="nil"/>
            </w:tcBorders>
          </w:tcPr>
          <w:p w14:paraId="38547758" w14:textId="77777777" w:rsidR="0028515D" w:rsidRDefault="0028515D" w:rsidP="0028515D">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0.013</w:t>
            </w:r>
          </w:p>
        </w:tc>
        <w:tc>
          <w:tcPr>
            <w:tcW w:w="1751" w:type="dxa"/>
            <w:tcBorders>
              <w:top w:val="nil"/>
              <w:left w:val="nil"/>
              <w:bottom w:val="nil"/>
              <w:right w:val="nil"/>
            </w:tcBorders>
          </w:tcPr>
          <w:p w14:paraId="1B733706" w14:textId="77777777" w:rsidR="0028515D" w:rsidRDefault="0028515D" w:rsidP="0028515D">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0.694</w:t>
            </w:r>
          </w:p>
        </w:tc>
        <w:tc>
          <w:tcPr>
            <w:tcW w:w="1753" w:type="dxa"/>
            <w:tcBorders>
              <w:top w:val="nil"/>
              <w:left w:val="nil"/>
              <w:bottom w:val="nil"/>
              <w:right w:val="nil"/>
            </w:tcBorders>
          </w:tcPr>
          <w:p w14:paraId="2E12A2AB" w14:textId="77777777" w:rsidR="0028515D" w:rsidRDefault="0028515D" w:rsidP="0028515D">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0.154*</w:t>
            </w:r>
          </w:p>
        </w:tc>
        <w:tc>
          <w:tcPr>
            <w:tcW w:w="1760" w:type="dxa"/>
            <w:tcBorders>
              <w:top w:val="nil"/>
              <w:left w:val="nil"/>
              <w:bottom w:val="nil"/>
              <w:right w:val="nil"/>
            </w:tcBorders>
          </w:tcPr>
          <w:p w14:paraId="1BF74A86" w14:textId="77777777" w:rsidR="0028515D" w:rsidRDefault="0028515D" w:rsidP="0028515D">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0.005</w:t>
            </w:r>
          </w:p>
        </w:tc>
        <w:tc>
          <w:tcPr>
            <w:tcW w:w="1759" w:type="dxa"/>
            <w:tcBorders>
              <w:top w:val="nil"/>
              <w:left w:val="nil"/>
              <w:bottom w:val="nil"/>
              <w:right w:val="nil"/>
            </w:tcBorders>
          </w:tcPr>
          <w:p w14:paraId="78F2A655" w14:textId="77777777" w:rsidR="0028515D" w:rsidRDefault="0028515D" w:rsidP="0028515D">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0.366</w:t>
            </w:r>
          </w:p>
        </w:tc>
      </w:tr>
      <w:tr w:rsidR="0028515D" w14:paraId="3BEA64B9" w14:textId="77777777" w:rsidTr="00206447">
        <w:trPr>
          <w:trHeight w:hRule="exact" w:val="851"/>
          <w:jc w:val="center"/>
        </w:trPr>
        <w:tc>
          <w:tcPr>
            <w:tcW w:w="1752" w:type="dxa"/>
            <w:tcBorders>
              <w:top w:val="nil"/>
              <w:left w:val="nil"/>
              <w:bottom w:val="nil"/>
              <w:right w:val="nil"/>
            </w:tcBorders>
          </w:tcPr>
          <w:p w14:paraId="37CC95EF" w14:textId="77777777"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BMI</w:t>
            </w:r>
          </w:p>
        </w:tc>
        <w:tc>
          <w:tcPr>
            <w:tcW w:w="1751" w:type="dxa"/>
            <w:tcBorders>
              <w:top w:val="nil"/>
              <w:left w:val="nil"/>
              <w:bottom w:val="nil"/>
              <w:right w:val="nil"/>
            </w:tcBorders>
          </w:tcPr>
          <w:p w14:paraId="3EA0B3E9" w14:textId="77777777" w:rsidR="0028515D" w:rsidRDefault="0028515D" w:rsidP="0028515D">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0.730*</w:t>
            </w:r>
          </w:p>
        </w:tc>
        <w:tc>
          <w:tcPr>
            <w:tcW w:w="1756" w:type="dxa"/>
            <w:tcBorders>
              <w:top w:val="nil"/>
              <w:left w:val="nil"/>
              <w:bottom w:val="nil"/>
              <w:right w:val="nil"/>
            </w:tcBorders>
          </w:tcPr>
          <w:p w14:paraId="3622D36D" w14:textId="77777777" w:rsidR="0028515D" w:rsidRDefault="0028515D" w:rsidP="0028515D">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0.001</w:t>
            </w:r>
          </w:p>
        </w:tc>
        <w:tc>
          <w:tcPr>
            <w:tcW w:w="1751" w:type="dxa"/>
            <w:tcBorders>
              <w:top w:val="nil"/>
              <w:left w:val="nil"/>
              <w:bottom w:val="nil"/>
              <w:right w:val="nil"/>
            </w:tcBorders>
          </w:tcPr>
          <w:p w14:paraId="7115D802" w14:textId="77777777" w:rsidR="0028515D" w:rsidRDefault="0028515D" w:rsidP="0028515D">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0.088</w:t>
            </w:r>
          </w:p>
        </w:tc>
        <w:tc>
          <w:tcPr>
            <w:tcW w:w="1753" w:type="dxa"/>
            <w:tcBorders>
              <w:top w:val="nil"/>
              <w:left w:val="nil"/>
              <w:bottom w:val="nil"/>
              <w:right w:val="nil"/>
            </w:tcBorders>
          </w:tcPr>
          <w:p w14:paraId="6E0CB5A4" w14:textId="77777777" w:rsidR="0028515D" w:rsidRDefault="0028515D" w:rsidP="0028515D">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0.286*</w:t>
            </w:r>
          </w:p>
        </w:tc>
        <w:tc>
          <w:tcPr>
            <w:tcW w:w="1760" w:type="dxa"/>
            <w:tcBorders>
              <w:top w:val="nil"/>
              <w:left w:val="nil"/>
              <w:bottom w:val="nil"/>
              <w:right w:val="nil"/>
            </w:tcBorders>
          </w:tcPr>
          <w:p w14:paraId="78A14A96" w14:textId="77777777" w:rsidR="0028515D" w:rsidRDefault="0028515D" w:rsidP="0028515D">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0.003</w:t>
            </w:r>
          </w:p>
        </w:tc>
        <w:tc>
          <w:tcPr>
            <w:tcW w:w="1759" w:type="dxa"/>
            <w:tcBorders>
              <w:top w:val="nil"/>
              <w:left w:val="nil"/>
              <w:bottom w:val="nil"/>
              <w:right w:val="nil"/>
            </w:tcBorders>
          </w:tcPr>
          <w:p w14:paraId="5EB75FFD" w14:textId="77777777" w:rsidR="0028515D" w:rsidRDefault="0028515D" w:rsidP="0028515D">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0.274</w:t>
            </w:r>
          </w:p>
        </w:tc>
      </w:tr>
      <w:tr w:rsidR="0028515D" w14:paraId="1A0F9BA8" w14:textId="77777777" w:rsidTr="00206447">
        <w:trPr>
          <w:trHeight w:hRule="exact" w:val="1366"/>
          <w:jc w:val="center"/>
        </w:trPr>
        <w:tc>
          <w:tcPr>
            <w:tcW w:w="1752" w:type="dxa"/>
            <w:tcBorders>
              <w:top w:val="nil"/>
              <w:left w:val="nil"/>
              <w:bottom w:val="nil"/>
              <w:right w:val="nil"/>
            </w:tcBorders>
          </w:tcPr>
          <w:p w14:paraId="2A26D1B1" w14:textId="77777777"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 xml:space="preserve">Arm circumference </w:t>
            </w:r>
          </w:p>
        </w:tc>
        <w:tc>
          <w:tcPr>
            <w:tcW w:w="1751" w:type="dxa"/>
            <w:tcBorders>
              <w:top w:val="nil"/>
              <w:left w:val="nil"/>
              <w:bottom w:val="nil"/>
              <w:right w:val="nil"/>
            </w:tcBorders>
          </w:tcPr>
          <w:p w14:paraId="2E474DE4" w14:textId="77777777" w:rsidR="0028515D" w:rsidRDefault="0028515D" w:rsidP="0028515D">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0.146*</w:t>
            </w:r>
          </w:p>
        </w:tc>
        <w:tc>
          <w:tcPr>
            <w:tcW w:w="1756" w:type="dxa"/>
            <w:tcBorders>
              <w:top w:val="nil"/>
              <w:left w:val="nil"/>
              <w:bottom w:val="nil"/>
              <w:right w:val="nil"/>
            </w:tcBorders>
          </w:tcPr>
          <w:p w14:paraId="0083EE76" w14:textId="77777777" w:rsidR="0028515D" w:rsidRDefault="0028515D" w:rsidP="0028515D">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0.006</w:t>
            </w:r>
          </w:p>
        </w:tc>
        <w:tc>
          <w:tcPr>
            <w:tcW w:w="1751" w:type="dxa"/>
            <w:tcBorders>
              <w:top w:val="nil"/>
              <w:left w:val="nil"/>
              <w:bottom w:val="nil"/>
              <w:right w:val="nil"/>
            </w:tcBorders>
          </w:tcPr>
          <w:p w14:paraId="605FD50B" w14:textId="77777777" w:rsidR="0028515D" w:rsidRDefault="0028515D" w:rsidP="0028515D">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0.378</w:t>
            </w:r>
          </w:p>
        </w:tc>
        <w:tc>
          <w:tcPr>
            <w:tcW w:w="1753" w:type="dxa"/>
            <w:tcBorders>
              <w:top w:val="nil"/>
              <w:left w:val="nil"/>
              <w:bottom w:val="nil"/>
              <w:right w:val="nil"/>
            </w:tcBorders>
          </w:tcPr>
          <w:p w14:paraId="577CFF55" w14:textId="77777777" w:rsidR="0028515D" w:rsidRDefault="0028515D" w:rsidP="0028515D">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0.272*</w:t>
            </w:r>
          </w:p>
        </w:tc>
        <w:tc>
          <w:tcPr>
            <w:tcW w:w="1760" w:type="dxa"/>
            <w:tcBorders>
              <w:top w:val="nil"/>
              <w:left w:val="nil"/>
              <w:bottom w:val="nil"/>
              <w:right w:val="nil"/>
            </w:tcBorders>
          </w:tcPr>
          <w:p w14:paraId="715C3A3D" w14:textId="77777777" w:rsidR="0028515D" w:rsidRDefault="0028515D" w:rsidP="0028515D">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0.003</w:t>
            </w:r>
          </w:p>
        </w:tc>
        <w:tc>
          <w:tcPr>
            <w:tcW w:w="1759" w:type="dxa"/>
            <w:tcBorders>
              <w:top w:val="nil"/>
              <w:left w:val="nil"/>
              <w:bottom w:val="nil"/>
              <w:right w:val="nil"/>
            </w:tcBorders>
          </w:tcPr>
          <w:p w14:paraId="7A33389B" w14:textId="77777777" w:rsidR="0028515D" w:rsidRDefault="0028515D" w:rsidP="0028515D">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0.256</w:t>
            </w:r>
          </w:p>
        </w:tc>
      </w:tr>
      <w:tr w:rsidR="0028515D" w14:paraId="2954A112" w14:textId="77777777" w:rsidTr="00206447">
        <w:trPr>
          <w:trHeight w:hRule="exact" w:val="1260"/>
          <w:jc w:val="center"/>
        </w:trPr>
        <w:tc>
          <w:tcPr>
            <w:tcW w:w="1752" w:type="dxa"/>
            <w:tcBorders>
              <w:top w:val="nil"/>
              <w:left w:val="nil"/>
              <w:bottom w:val="nil"/>
              <w:right w:val="nil"/>
            </w:tcBorders>
          </w:tcPr>
          <w:p w14:paraId="63D32D8F" w14:textId="77777777"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lastRenderedPageBreak/>
              <w:t>Waist circumference</w:t>
            </w:r>
          </w:p>
        </w:tc>
        <w:tc>
          <w:tcPr>
            <w:tcW w:w="1751" w:type="dxa"/>
            <w:tcBorders>
              <w:top w:val="nil"/>
              <w:left w:val="nil"/>
              <w:bottom w:val="nil"/>
              <w:right w:val="nil"/>
            </w:tcBorders>
          </w:tcPr>
          <w:p w14:paraId="3787A343" w14:textId="77777777" w:rsidR="0028515D" w:rsidRDefault="0028515D" w:rsidP="0028515D">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0.056***</w:t>
            </w:r>
          </w:p>
        </w:tc>
        <w:tc>
          <w:tcPr>
            <w:tcW w:w="1756" w:type="dxa"/>
            <w:tcBorders>
              <w:top w:val="nil"/>
              <w:left w:val="nil"/>
              <w:bottom w:val="nil"/>
              <w:right w:val="nil"/>
            </w:tcBorders>
          </w:tcPr>
          <w:p w14:paraId="698F12C9" w14:textId="77777777" w:rsidR="0028515D" w:rsidRDefault="0028515D" w:rsidP="0028515D">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0.008</w:t>
            </w:r>
          </w:p>
        </w:tc>
        <w:tc>
          <w:tcPr>
            <w:tcW w:w="1751" w:type="dxa"/>
            <w:tcBorders>
              <w:top w:val="nil"/>
              <w:left w:val="nil"/>
              <w:bottom w:val="nil"/>
              <w:right w:val="nil"/>
            </w:tcBorders>
          </w:tcPr>
          <w:p w14:paraId="30D093DE" w14:textId="77777777" w:rsidR="0028515D" w:rsidRDefault="0028515D" w:rsidP="0028515D">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0.567</w:t>
            </w:r>
          </w:p>
        </w:tc>
        <w:tc>
          <w:tcPr>
            <w:tcW w:w="1753" w:type="dxa"/>
            <w:tcBorders>
              <w:top w:val="nil"/>
              <w:left w:val="nil"/>
              <w:bottom w:val="nil"/>
              <w:right w:val="nil"/>
            </w:tcBorders>
          </w:tcPr>
          <w:p w14:paraId="4CC5863C" w14:textId="77777777" w:rsidR="0028515D" w:rsidRDefault="0028515D" w:rsidP="0028515D">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0.643***</w:t>
            </w:r>
          </w:p>
        </w:tc>
        <w:tc>
          <w:tcPr>
            <w:tcW w:w="1760" w:type="dxa"/>
            <w:tcBorders>
              <w:top w:val="nil"/>
              <w:left w:val="nil"/>
              <w:bottom w:val="nil"/>
              <w:right w:val="nil"/>
            </w:tcBorders>
          </w:tcPr>
          <w:p w14:paraId="50BB9CCA" w14:textId="77777777" w:rsidR="0028515D" w:rsidRDefault="0028515D" w:rsidP="0028515D">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0.001</w:t>
            </w:r>
          </w:p>
        </w:tc>
        <w:tc>
          <w:tcPr>
            <w:tcW w:w="1759" w:type="dxa"/>
            <w:tcBorders>
              <w:top w:val="nil"/>
              <w:left w:val="nil"/>
              <w:bottom w:val="nil"/>
              <w:right w:val="nil"/>
            </w:tcBorders>
          </w:tcPr>
          <w:p w14:paraId="487AC7ED" w14:textId="77777777" w:rsidR="0028515D" w:rsidRDefault="0028515D" w:rsidP="0028515D">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0.122</w:t>
            </w:r>
          </w:p>
        </w:tc>
      </w:tr>
      <w:tr w:rsidR="0028515D" w14:paraId="2EC1E2FF" w14:textId="77777777" w:rsidTr="00206447">
        <w:trPr>
          <w:trHeight w:hRule="exact" w:val="1170"/>
          <w:jc w:val="center"/>
        </w:trPr>
        <w:tc>
          <w:tcPr>
            <w:tcW w:w="1752" w:type="dxa"/>
            <w:tcBorders>
              <w:top w:val="nil"/>
              <w:left w:val="nil"/>
              <w:bottom w:val="nil"/>
              <w:right w:val="nil"/>
            </w:tcBorders>
          </w:tcPr>
          <w:p w14:paraId="2EB3FE71" w14:textId="77777777"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Hip circumference</w:t>
            </w:r>
          </w:p>
        </w:tc>
        <w:tc>
          <w:tcPr>
            <w:tcW w:w="1751" w:type="dxa"/>
            <w:tcBorders>
              <w:top w:val="nil"/>
              <w:left w:val="nil"/>
              <w:bottom w:val="nil"/>
              <w:right w:val="nil"/>
            </w:tcBorders>
          </w:tcPr>
          <w:p w14:paraId="4A34F2CB" w14:textId="77777777" w:rsidR="0028515D" w:rsidRDefault="0028515D" w:rsidP="0028515D">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0.686*</w:t>
            </w:r>
          </w:p>
        </w:tc>
        <w:tc>
          <w:tcPr>
            <w:tcW w:w="1756" w:type="dxa"/>
            <w:tcBorders>
              <w:top w:val="nil"/>
              <w:left w:val="nil"/>
              <w:bottom w:val="nil"/>
              <w:right w:val="nil"/>
            </w:tcBorders>
          </w:tcPr>
          <w:p w14:paraId="6C5322FF" w14:textId="77777777" w:rsidR="0028515D" w:rsidRDefault="0028515D" w:rsidP="0028515D">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0.001</w:t>
            </w:r>
          </w:p>
        </w:tc>
        <w:tc>
          <w:tcPr>
            <w:tcW w:w="1751" w:type="dxa"/>
            <w:tcBorders>
              <w:top w:val="nil"/>
              <w:left w:val="nil"/>
              <w:bottom w:val="nil"/>
              <w:right w:val="nil"/>
            </w:tcBorders>
          </w:tcPr>
          <w:p w14:paraId="4C7274E4" w14:textId="77777777" w:rsidR="0028515D" w:rsidRDefault="0028515D" w:rsidP="0028515D">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0.107</w:t>
            </w:r>
          </w:p>
        </w:tc>
        <w:tc>
          <w:tcPr>
            <w:tcW w:w="1753" w:type="dxa"/>
            <w:tcBorders>
              <w:top w:val="nil"/>
              <w:left w:val="nil"/>
              <w:bottom w:val="nil"/>
              <w:right w:val="nil"/>
            </w:tcBorders>
          </w:tcPr>
          <w:p w14:paraId="5DFB2A2A" w14:textId="77777777" w:rsidR="0028515D" w:rsidRDefault="0028515D" w:rsidP="0028515D">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0.809*</w:t>
            </w:r>
          </w:p>
        </w:tc>
        <w:tc>
          <w:tcPr>
            <w:tcW w:w="1760" w:type="dxa"/>
            <w:tcBorders>
              <w:top w:val="nil"/>
              <w:left w:val="nil"/>
              <w:bottom w:val="nil"/>
              <w:right w:val="nil"/>
            </w:tcBorders>
          </w:tcPr>
          <w:p w14:paraId="078D7736" w14:textId="77777777" w:rsidR="0028515D" w:rsidRDefault="0028515D" w:rsidP="0028515D">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&lt;0.001</w:t>
            </w:r>
          </w:p>
        </w:tc>
        <w:tc>
          <w:tcPr>
            <w:tcW w:w="1759" w:type="dxa"/>
            <w:tcBorders>
              <w:top w:val="nil"/>
              <w:left w:val="nil"/>
              <w:bottom w:val="nil"/>
              <w:right w:val="nil"/>
            </w:tcBorders>
          </w:tcPr>
          <w:p w14:paraId="5922FFF3" w14:textId="77777777" w:rsidR="0028515D" w:rsidRDefault="0028515D" w:rsidP="0028515D">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0.079</w:t>
            </w:r>
          </w:p>
        </w:tc>
      </w:tr>
      <w:tr w:rsidR="0028515D" w14:paraId="30770F6A" w14:textId="77777777" w:rsidTr="00206447">
        <w:trPr>
          <w:trHeight w:hRule="exact" w:val="1170"/>
          <w:jc w:val="center"/>
        </w:trPr>
        <w:tc>
          <w:tcPr>
            <w:tcW w:w="1752" w:type="dxa"/>
            <w:tcBorders>
              <w:top w:val="nil"/>
              <w:left w:val="nil"/>
              <w:bottom w:val="nil"/>
              <w:right w:val="nil"/>
            </w:tcBorders>
          </w:tcPr>
          <w:p w14:paraId="5F2E22AE" w14:textId="77777777"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Calf circumference</w:t>
            </w:r>
          </w:p>
        </w:tc>
        <w:tc>
          <w:tcPr>
            <w:tcW w:w="1751" w:type="dxa"/>
            <w:tcBorders>
              <w:top w:val="nil"/>
              <w:left w:val="nil"/>
              <w:bottom w:val="nil"/>
              <w:right w:val="nil"/>
            </w:tcBorders>
            <w:tcMar>
              <w:left w:w="55" w:type="dxa"/>
              <w:right w:w="55" w:type="dxa"/>
            </w:tcMar>
          </w:tcPr>
          <w:p w14:paraId="07F56972" w14:textId="77777777" w:rsidR="0028515D" w:rsidRDefault="0028515D" w:rsidP="0028515D">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0.387***</w:t>
            </w:r>
          </w:p>
        </w:tc>
        <w:tc>
          <w:tcPr>
            <w:tcW w:w="1756" w:type="dxa"/>
            <w:tcBorders>
              <w:top w:val="nil"/>
              <w:left w:val="nil"/>
              <w:bottom w:val="nil"/>
              <w:right w:val="nil"/>
            </w:tcBorders>
            <w:tcMar>
              <w:left w:w="55" w:type="dxa"/>
              <w:right w:w="55" w:type="dxa"/>
            </w:tcMar>
          </w:tcPr>
          <w:p w14:paraId="6CDAF408" w14:textId="77777777" w:rsidR="0028515D" w:rsidRDefault="0028515D" w:rsidP="0028515D">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0.003</w:t>
            </w:r>
          </w:p>
        </w:tc>
        <w:tc>
          <w:tcPr>
            <w:tcW w:w="1751" w:type="dxa"/>
            <w:tcBorders>
              <w:top w:val="nil"/>
              <w:left w:val="nil"/>
              <w:bottom w:val="nil"/>
              <w:right w:val="nil"/>
            </w:tcBorders>
            <w:tcMar>
              <w:left w:w="55" w:type="dxa"/>
              <w:right w:w="55" w:type="dxa"/>
            </w:tcMar>
          </w:tcPr>
          <w:p w14:paraId="26D0CAE6" w14:textId="77777777" w:rsidR="0028515D" w:rsidRDefault="0028515D" w:rsidP="0028515D">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0.215</w:t>
            </w:r>
          </w:p>
        </w:tc>
        <w:tc>
          <w:tcPr>
            <w:tcW w:w="1753" w:type="dxa"/>
            <w:tcBorders>
              <w:top w:val="nil"/>
              <w:left w:val="nil"/>
              <w:bottom w:val="nil"/>
              <w:right w:val="nil"/>
            </w:tcBorders>
            <w:tcMar>
              <w:left w:w="55" w:type="dxa"/>
              <w:right w:w="55" w:type="dxa"/>
            </w:tcMar>
          </w:tcPr>
          <w:p w14:paraId="330493ED" w14:textId="77777777" w:rsidR="0028515D" w:rsidRDefault="0028515D" w:rsidP="0028515D">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0.813***</w:t>
            </w:r>
          </w:p>
        </w:tc>
        <w:tc>
          <w:tcPr>
            <w:tcW w:w="1760" w:type="dxa"/>
            <w:tcBorders>
              <w:top w:val="nil"/>
              <w:left w:val="nil"/>
              <w:bottom w:val="nil"/>
              <w:right w:val="nil"/>
            </w:tcBorders>
            <w:tcMar>
              <w:left w:w="55" w:type="dxa"/>
              <w:right w:w="55" w:type="dxa"/>
            </w:tcMar>
          </w:tcPr>
          <w:p w14:paraId="51ABB1AE" w14:textId="77777777" w:rsidR="0028515D" w:rsidRDefault="0028515D" w:rsidP="0028515D">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0.001</w:t>
            </w:r>
          </w:p>
        </w:tc>
        <w:tc>
          <w:tcPr>
            <w:tcW w:w="1759" w:type="dxa"/>
            <w:tcBorders>
              <w:top w:val="nil"/>
              <w:left w:val="nil"/>
              <w:bottom w:val="nil"/>
              <w:right w:val="nil"/>
            </w:tcBorders>
            <w:tcMar>
              <w:left w:w="55" w:type="dxa"/>
              <w:right w:w="55" w:type="dxa"/>
            </w:tcMar>
          </w:tcPr>
          <w:p w14:paraId="42CC3E19" w14:textId="77777777" w:rsidR="0028515D" w:rsidRDefault="0028515D" w:rsidP="0028515D">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0.082</w:t>
            </w:r>
          </w:p>
        </w:tc>
      </w:tr>
      <w:tr w:rsidR="0028515D" w14:paraId="0BFA86B3" w14:textId="77777777" w:rsidTr="00206447">
        <w:trPr>
          <w:trHeight w:hRule="exact" w:val="1080"/>
          <w:jc w:val="center"/>
        </w:trPr>
        <w:tc>
          <w:tcPr>
            <w:tcW w:w="1752" w:type="dxa"/>
            <w:tcBorders>
              <w:top w:val="nil"/>
              <w:left w:val="nil"/>
              <w:bottom w:val="nil"/>
              <w:right w:val="nil"/>
            </w:tcBorders>
          </w:tcPr>
          <w:p w14:paraId="6297102D" w14:textId="77777777"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Skeletal muscle mass</w:t>
            </w:r>
          </w:p>
        </w:tc>
        <w:tc>
          <w:tcPr>
            <w:tcW w:w="1751" w:type="dxa"/>
            <w:tcBorders>
              <w:top w:val="nil"/>
              <w:left w:val="nil"/>
              <w:bottom w:val="nil"/>
              <w:right w:val="nil"/>
            </w:tcBorders>
            <w:tcMar>
              <w:left w:w="55" w:type="dxa"/>
              <w:right w:w="55" w:type="dxa"/>
            </w:tcMar>
          </w:tcPr>
          <w:p w14:paraId="585470CD" w14:textId="77777777" w:rsidR="0028515D" w:rsidRDefault="0028515D" w:rsidP="0028515D">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0.409*</w:t>
            </w:r>
          </w:p>
        </w:tc>
        <w:tc>
          <w:tcPr>
            <w:tcW w:w="1756" w:type="dxa"/>
            <w:tcBorders>
              <w:top w:val="nil"/>
              <w:left w:val="nil"/>
              <w:bottom w:val="nil"/>
              <w:right w:val="nil"/>
            </w:tcBorders>
            <w:tcMar>
              <w:left w:w="55" w:type="dxa"/>
              <w:right w:w="55" w:type="dxa"/>
            </w:tcMar>
          </w:tcPr>
          <w:p w14:paraId="3A785C3D" w14:textId="77777777" w:rsidR="0028515D" w:rsidRDefault="0028515D" w:rsidP="0028515D">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0.002</w:t>
            </w:r>
          </w:p>
        </w:tc>
        <w:tc>
          <w:tcPr>
            <w:tcW w:w="1751" w:type="dxa"/>
            <w:tcBorders>
              <w:top w:val="nil"/>
              <w:left w:val="nil"/>
              <w:bottom w:val="nil"/>
              <w:right w:val="nil"/>
            </w:tcBorders>
            <w:tcMar>
              <w:left w:w="55" w:type="dxa"/>
              <w:right w:w="55" w:type="dxa"/>
            </w:tcMar>
          </w:tcPr>
          <w:p w14:paraId="36775BFD" w14:textId="77777777" w:rsidR="0028515D" w:rsidRDefault="0028515D" w:rsidP="0028515D">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0.179</w:t>
            </w:r>
          </w:p>
        </w:tc>
        <w:tc>
          <w:tcPr>
            <w:tcW w:w="1753" w:type="dxa"/>
            <w:tcBorders>
              <w:top w:val="nil"/>
              <w:left w:val="nil"/>
              <w:bottom w:val="nil"/>
              <w:right w:val="nil"/>
            </w:tcBorders>
            <w:tcMar>
              <w:left w:w="55" w:type="dxa"/>
              <w:right w:w="55" w:type="dxa"/>
            </w:tcMar>
          </w:tcPr>
          <w:p w14:paraId="1C10CBDC" w14:textId="77777777" w:rsidR="0028515D" w:rsidRDefault="0028515D" w:rsidP="0028515D">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0.907*</w:t>
            </w:r>
          </w:p>
        </w:tc>
        <w:tc>
          <w:tcPr>
            <w:tcW w:w="1760" w:type="dxa"/>
            <w:tcBorders>
              <w:top w:val="nil"/>
              <w:left w:val="nil"/>
              <w:bottom w:val="nil"/>
              <w:right w:val="nil"/>
            </w:tcBorders>
            <w:tcMar>
              <w:left w:w="55" w:type="dxa"/>
              <w:right w:w="55" w:type="dxa"/>
            </w:tcMar>
          </w:tcPr>
          <w:p w14:paraId="4B696D52" w14:textId="77777777" w:rsidR="0028515D" w:rsidRDefault="0028515D" w:rsidP="0028515D">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&lt;0.001</w:t>
            </w:r>
          </w:p>
        </w:tc>
        <w:tc>
          <w:tcPr>
            <w:tcW w:w="1759" w:type="dxa"/>
            <w:tcBorders>
              <w:top w:val="nil"/>
              <w:left w:val="nil"/>
              <w:bottom w:val="nil"/>
              <w:right w:val="nil"/>
            </w:tcBorders>
            <w:tcMar>
              <w:left w:w="55" w:type="dxa"/>
              <w:right w:w="55" w:type="dxa"/>
            </w:tcMar>
          </w:tcPr>
          <w:p w14:paraId="2693B7AF" w14:textId="77777777" w:rsidR="0028515D" w:rsidRDefault="0028515D" w:rsidP="0028515D">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0.059</w:t>
            </w:r>
          </w:p>
        </w:tc>
      </w:tr>
      <w:tr w:rsidR="0028515D" w14:paraId="5887B9CD" w14:textId="77777777" w:rsidTr="00206447">
        <w:trPr>
          <w:trHeight w:hRule="exact" w:val="1260"/>
          <w:jc w:val="center"/>
        </w:trPr>
        <w:tc>
          <w:tcPr>
            <w:tcW w:w="1752" w:type="dxa"/>
            <w:tcBorders>
              <w:top w:val="nil"/>
              <w:left w:val="nil"/>
              <w:bottom w:val="nil"/>
              <w:right w:val="nil"/>
            </w:tcBorders>
          </w:tcPr>
          <w:p w14:paraId="250E3781" w14:textId="77777777"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Percentage body fat</w:t>
            </w:r>
          </w:p>
        </w:tc>
        <w:tc>
          <w:tcPr>
            <w:tcW w:w="1751" w:type="dxa"/>
            <w:tcBorders>
              <w:top w:val="nil"/>
              <w:left w:val="nil"/>
              <w:bottom w:val="nil"/>
              <w:right w:val="nil"/>
            </w:tcBorders>
            <w:tcMar>
              <w:left w:w="55" w:type="dxa"/>
              <w:right w:w="55" w:type="dxa"/>
            </w:tcMar>
          </w:tcPr>
          <w:p w14:paraId="2D74055D" w14:textId="77777777" w:rsidR="0028515D" w:rsidRDefault="0028515D" w:rsidP="0028515D">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0.668*</w:t>
            </w:r>
          </w:p>
        </w:tc>
        <w:tc>
          <w:tcPr>
            <w:tcW w:w="1756" w:type="dxa"/>
            <w:tcBorders>
              <w:top w:val="nil"/>
              <w:left w:val="nil"/>
              <w:bottom w:val="nil"/>
              <w:right w:val="nil"/>
            </w:tcBorders>
            <w:tcMar>
              <w:left w:w="55" w:type="dxa"/>
              <w:right w:w="55" w:type="dxa"/>
            </w:tcMar>
          </w:tcPr>
          <w:p w14:paraId="56FE8EC9" w14:textId="77777777" w:rsidR="0028515D" w:rsidRDefault="0028515D" w:rsidP="0028515D">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0.001</w:t>
            </w:r>
          </w:p>
        </w:tc>
        <w:tc>
          <w:tcPr>
            <w:tcW w:w="1751" w:type="dxa"/>
            <w:tcBorders>
              <w:top w:val="nil"/>
              <w:left w:val="nil"/>
              <w:bottom w:val="nil"/>
              <w:right w:val="nil"/>
            </w:tcBorders>
            <w:tcMar>
              <w:left w:w="55" w:type="dxa"/>
              <w:right w:w="55" w:type="dxa"/>
            </w:tcMar>
          </w:tcPr>
          <w:p w14:paraId="7EB8923A" w14:textId="77777777" w:rsidR="0028515D" w:rsidRDefault="0028515D" w:rsidP="0028515D">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0.116</w:t>
            </w:r>
          </w:p>
        </w:tc>
        <w:tc>
          <w:tcPr>
            <w:tcW w:w="1753" w:type="dxa"/>
            <w:tcBorders>
              <w:top w:val="nil"/>
              <w:left w:val="nil"/>
              <w:bottom w:val="nil"/>
              <w:right w:val="nil"/>
            </w:tcBorders>
            <w:tcMar>
              <w:left w:w="55" w:type="dxa"/>
              <w:right w:w="55" w:type="dxa"/>
            </w:tcMar>
          </w:tcPr>
          <w:p w14:paraId="09CEB9C7" w14:textId="77777777" w:rsidR="0028515D" w:rsidRDefault="0028515D" w:rsidP="0028515D">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0.670*</w:t>
            </w:r>
          </w:p>
        </w:tc>
        <w:tc>
          <w:tcPr>
            <w:tcW w:w="1760" w:type="dxa"/>
            <w:tcBorders>
              <w:top w:val="nil"/>
              <w:left w:val="nil"/>
              <w:bottom w:val="nil"/>
              <w:right w:val="nil"/>
            </w:tcBorders>
            <w:tcMar>
              <w:left w:w="55" w:type="dxa"/>
              <w:right w:w="55" w:type="dxa"/>
            </w:tcMar>
          </w:tcPr>
          <w:p w14:paraId="5AB9C0C3" w14:textId="77777777" w:rsidR="0028515D" w:rsidRDefault="0028515D" w:rsidP="0028515D">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0.001</w:t>
            </w:r>
          </w:p>
        </w:tc>
        <w:tc>
          <w:tcPr>
            <w:tcW w:w="1759" w:type="dxa"/>
            <w:tcBorders>
              <w:top w:val="nil"/>
              <w:left w:val="nil"/>
              <w:bottom w:val="nil"/>
              <w:right w:val="nil"/>
            </w:tcBorders>
            <w:tcMar>
              <w:left w:w="55" w:type="dxa"/>
              <w:right w:w="55" w:type="dxa"/>
            </w:tcMar>
          </w:tcPr>
          <w:p w14:paraId="2324DEE5" w14:textId="77777777" w:rsidR="0028515D" w:rsidRDefault="0028515D" w:rsidP="0028515D">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0.114</w:t>
            </w:r>
          </w:p>
        </w:tc>
      </w:tr>
      <w:tr w:rsidR="0028515D" w14:paraId="317E5A0D" w14:textId="77777777" w:rsidTr="00206447">
        <w:trPr>
          <w:trHeight w:hRule="exact" w:val="851"/>
          <w:jc w:val="center"/>
        </w:trPr>
        <w:tc>
          <w:tcPr>
            <w:tcW w:w="12282" w:type="dxa"/>
            <w:gridSpan w:val="7"/>
            <w:tcBorders>
              <w:top w:val="nil"/>
              <w:left w:val="nil"/>
              <w:bottom w:val="nil"/>
              <w:right w:val="nil"/>
            </w:tcBorders>
            <w:tcMar>
              <w:left w:w="55" w:type="dxa"/>
              <w:right w:w="55" w:type="dxa"/>
            </w:tcMar>
          </w:tcPr>
          <w:p w14:paraId="69EFD9AB" w14:textId="77777777" w:rsidR="0028515D" w:rsidRPr="00DF7AEB" w:rsidRDefault="0028515D" w:rsidP="00206447">
            <w:pPr>
              <w:widowControl w:val="0"/>
              <w:spacing w:after="0" w:line="480" w:lineRule="auto"/>
              <w:rPr>
                <w:rFonts w:ascii="Times New Roman" w:hAnsi="Times New Roman" w:cs="Times New Roman"/>
                <w:b/>
                <w:sz w:val="24"/>
                <w:szCs w:val="24"/>
                <w:lang w:val="en-GB"/>
              </w:rPr>
            </w:pPr>
            <w:r w:rsidRPr="00DF7AEB">
              <w:rPr>
                <w:rFonts w:ascii="Times New Roman" w:eastAsia="Calibri" w:hAnsi="Times New Roman" w:cs="Times New Roman"/>
                <w:b/>
                <w:sz w:val="24"/>
                <w:szCs w:val="24"/>
                <w:lang w:val="en-GB"/>
              </w:rPr>
              <w:t>Physical Performance Parameters</w:t>
            </w:r>
          </w:p>
        </w:tc>
      </w:tr>
      <w:tr w:rsidR="0028515D" w14:paraId="0D935FB8" w14:textId="77777777" w:rsidTr="00206447">
        <w:trPr>
          <w:trHeight w:hRule="exact" w:val="1129"/>
          <w:jc w:val="center"/>
        </w:trPr>
        <w:tc>
          <w:tcPr>
            <w:tcW w:w="1752" w:type="dxa"/>
            <w:tcBorders>
              <w:top w:val="nil"/>
              <w:left w:val="nil"/>
              <w:bottom w:val="nil"/>
              <w:right w:val="nil"/>
            </w:tcBorders>
          </w:tcPr>
          <w:p w14:paraId="575171E6" w14:textId="77777777"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2 Minutes step test</w:t>
            </w:r>
          </w:p>
        </w:tc>
        <w:tc>
          <w:tcPr>
            <w:tcW w:w="1751" w:type="dxa"/>
            <w:tcBorders>
              <w:top w:val="nil"/>
              <w:left w:val="nil"/>
              <w:bottom w:val="nil"/>
              <w:right w:val="nil"/>
            </w:tcBorders>
            <w:tcMar>
              <w:left w:w="55" w:type="dxa"/>
              <w:right w:w="55" w:type="dxa"/>
            </w:tcMar>
          </w:tcPr>
          <w:p w14:paraId="6A8B61D7" w14:textId="77777777" w:rsidR="0028515D" w:rsidRDefault="0028515D" w:rsidP="0028515D">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0.232*</w:t>
            </w:r>
          </w:p>
        </w:tc>
        <w:tc>
          <w:tcPr>
            <w:tcW w:w="1756" w:type="dxa"/>
            <w:tcBorders>
              <w:top w:val="nil"/>
              <w:left w:val="nil"/>
              <w:bottom w:val="nil"/>
              <w:right w:val="nil"/>
            </w:tcBorders>
            <w:tcMar>
              <w:left w:w="55" w:type="dxa"/>
              <w:right w:w="55" w:type="dxa"/>
            </w:tcMar>
          </w:tcPr>
          <w:p w14:paraId="0035546B" w14:textId="77777777" w:rsidR="0028515D" w:rsidRDefault="0028515D" w:rsidP="0028515D">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0.004</w:t>
            </w:r>
          </w:p>
        </w:tc>
        <w:tc>
          <w:tcPr>
            <w:tcW w:w="1751" w:type="dxa"/>
            <w:tcBorders>
              <w:top w:val="nil"/>
              <w:left w:val="nil"/>
              <w:bottom w:val="nil"/>
              <w:right w:val="nil"/>
            </w:tcBorders>
            <w:tcMar>
              <w:left w:w="55" w:type="dxa"/>
              <w:right w:w="55" w:type="dxa"/>
            </w:tcMar>
          </w:tcPr>
          <w:p w14:paraId="18F44226" w14:textId="77777777" w:rsidR="0028515D" w:rsidRDefault="0028515D" w:rsidP="0028515D">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0.304</w:t>
            </w:r>
          </w:p>
        </w:tc>
        <w:tc>
          <w:tcPr>
            <w:tcW w:w="1753" w:type="dxa"/>
            <w:tcBorders>
              <w:top w:val="nil"/>
              <w:left w:val="nil"/>
              <w:bottom w:val="nil"/>
              <w:right w:val="nil"/>
            </w:tcBorders>
            <w:tcMar>
              <w:left w:w="55" w:type="dxa"/>
              <w:right w:w="55" w:type="dxa"/>
            </w:tcMar>
          </w:tcPr>
          <w:p w14:paraId="6D9A64E6" w14:textId="77777777" w:rsidR="0028515D" w:rsidRDefault="0028515D" w:rsidP="0028515D">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0.479*</w:t>
            </w:r>
          </w:p>
        </w:tc>
        <w:tc>
          <w:tcPr>
            <w:tcW w:w="1760" w:type="dxa"/>
            <w:tcBorders>
              <w:top w:val="nil"/>
              <w:left w:val="nil"/>
              <w:bottom w:val="nil"/>
              <w:right w:val="nil"/>
            </w:tcBorders>
            <w:tcMar>
              <w:left w:w="55" w:type="dxa"/>
              <w:right w:w="55" w:type="dxa"/>
            </w:tcMar>
          </w:tcPr>
          <w:p w14:paraId="571DC37F" w14:textId="77777777" w:rsidR="0028515D" w:rsidRDefault="0028515D" w:rsidP="0028515D">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0.002</w:t>
            </w:r>
          </w:p>
        </w:tc>
        <w:tc>
          <w:tcPr>
            <w:tcW w:w="1759" w:type="dxa"/>
            <w:tcBorders>
              <w:top w:val="nil"/>
              <w:left w:val="nil"/>
              <w:bottom w:val="nil"/>
              <w:right w:val="nil"/>
            </w:tcBorders>
            <w:tcMar>
              <w:left w:w="55" w:type="dxa"/>
              <w:right w:w="55" w:type="dxa"/>
            </w:tcMar>
          </w:tcPr>
          <w:p w14:paraId="2BE1B96D" w14:textId="77777777" w:rsidR="0028515D" w:rsidRDefault="0028515D" w:rsidP="0028515D">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0.164</w:t>
            </w:r>
          </w:p>
        </w:tc>
      </w:tr>
      <w:tr w:rsidR="0028515D" w14:paraId="508EE199" w14:textId="77777777" w:rsidTr="00206447">
        <w:trPr>
          <w:trHeight w:hRule="exact" w:val="851"/>
          <w:jc w:val="center"/>
        </w:trPr>
        <w:tc>
          <w:tcPr>
            <w:tcW w:w="1752" w:type="dxa"/>
            <w:tcBorders>
              <w:top w:val="nil"/>
              <w:left w:val="nil"/>
              <w:bottom w:val="nil"/>
              <w:right w:val="nil"/>
            </w:tcBorders>
          </w:tcPr>
          <w:p w14:paraId="69CBD681" w14:textId="77777777"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Hand grip test</w:t>
            </w:r>
          </w:p>
        </w:tc>
        <w:tc>
          <w:tcPr>
            <w:tcW w:w="1751" w:type="dxa"/>
            <w:tcBorders>
              <w:top w:val="nil"/>
              <w:left w:val="nil"/>
              <w:bottom w:val="nil"/>
              <w:right w:val="nil"/>
            </w:tcBorders>
            <w:tcMar>
              <w:left w:w="55" w:type="dxa"/>
              <w:right w:w="55" w:type="dxa"/>
            </w:tcMar>
          </w:tcPr>
          <w:p w14:paraId="4BF109B3" w14:textId="77777777" w:rsidR="0028515D" w:rsidRDefault="0028515D" w:rsidP="0028515D">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0.389***</w:t>
            </w:r>
          </w:p>
        </w:tc>
        <w:tc>
          <w:tcPr>
            <w:tcW w:w="1756" w:type="dxa"/>
            <w:tcBorders>
              <w:top w:val="nil"/>
              <w:left w:val="nil"/>
              <w:bottom w:val="nil"/>
              <w:right w:val="nil"/>
            </w:tcBorders>
            <w:tcMar>
              <w:left w:w="55" w:type="dxa"/>
              <w:right w:w="55" w:type="dxa"/>
            </w:tcMar>
          </w:tcPr>
          <w:p w14:paraId="790DF503" w14:textId="77777777" w:rsidR="0028515D" w:rsidRDefault="0028515D" w:rsidP="0028515D">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0.003</w:t>
            </w:r>
          </w:p>
        </w:tc>
        <w:tc>
          <w:tcPr>
            <w:tcW w:w="1751" w:type="dxa"/>
            <w:tcBorders>
              <w:top w:val="nil"/>
              <w:left w:val="nil"/>
              <w:bottom w:val="nil"/>
              <w:right w:val="nil"/>
            </w:tcBorders>
            <w:tcMar>
              <w:left w:w="55" w:type="dxa"/>
              <w:right w:w="55" w:type="dxa"/>
            </w:tcMar>
          </w:tcPr>
          <w:p w14:paraId="277D5DE4" w14:textId="77777777" w:rsidR="0028515D" w:rsidRDefault="0028515D" w:rsidP="0028515D">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0.215</w:t>
            </w:r>
          </w:p>
        </w:tc>
        <w:tc>
          <w:tcPr>
            <w:tcW w:w="1753" w:type="dxa"/>
            <w:tcBorders>
              <w:top w:val="nil"/>
              <w:left w:val="nil"/>
              <w:bottom w:val="nil"/>
              <w:right w:val="nil"/>
            </w:tcBorders>
            <w:tcMar>
              <w:left w:w="55" w:type="dxa"/>
              <w:right w:w="55" w:type="dxa"/>
            </w:tcMar>
          </w:tcPr>
          <w:p w14:paraId="0F87B997" w14:textId="77777777" w:rsidR="0028515D" w:rsidRDefault="0028515D" w:rsidP="0028515D">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0.061*</w:t>
            </w:r>
          </w:p>
        </w:tc>
        <w:tc>
          <w:tcPr>
            <w:tcW w:w="1760" w:type="dxa"/>
            <w:tcBorders>
              <w:top w:val="nil"/>
              <w:left w:val="nil"/>
              <w:bottom w:val="nil"/>
              <w:right w:val="nil"/>
            </w:tcBorders>
            <w:tcMar>
              <w:left w:w="55" w:type="dxa"/>
              <w:right w:w="55" w:type="dxa"/>
            </w:tcMar>
          </w:tcPr>
          <w:p w14:paraId="64E78D73" w14:textId="77777777" w:rsidR="0028515D" w:rsidRDefault="0028515D" w:rsidP="0028515D">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0.007</w:t>
            </w:r>
          </w:p>
        </w:tc>
        <w:tc>
          <w:tcPr>
            <w:tcW w:w="1759" w:type="dxa"/>
            <w:tcBorders>
              <w:top w:val="nil"/>
              <w:left w:val="nil"/>
              <w:bottom w:val="nil"/>
              <w:right w:val="nil"/>
            </w:tcBorders>
            <w:tcMar>
              <w:left w:w="55" w:type="dxa"/>
              <w:right w:w="55" w:type="dxa"/>
            </w:tcMar>
          </w:tcPr>
          <w:p w14:paraId="222A6C71" w14:textId="77777777" w:rsidR="0028515D" w:rsidRDefault="0028515D" w:rsidP="0028515D">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0.553</w:t>
            </w:r>
          </w:p>
        </w:tc>
      </w:tr>
      <w:tr w:rsidR="0028515D" w14:paraId="407C2CC7" w14:textId="77777777" w:rsidTr="00206447">
        <w:trPr>
          <w:trHeight w:hRule="exact" w:val="851"/>
          <w:jc w:val="center"/>
        </w:trPr>
        <w:tc>
          <w:tcPr>
            <w:tcW w:w="1752" w:type="dxa"/>
            <w:tcBorders>
              <w:top w:val="nil"/>
              <w:left w:val="nil"/>
              <w:bottom w:val="nil"/>
              <w:right w:val="nil"/>
            </w:tcBorders>
          </w:tcPr>
          <w:p w14:paraId="14718D6A" w14:textId="77777777"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lastRenderedPageBreak/>
              <w:t>Chair Stand test</w:t>
            </w:r>
          </w:p>
        </w:tc>
        <w:tc>
          <w:tcPr>
            <w:tcW w:w="1751" w:type="dxa"/>
            <w:tcBorders>
              <w:top w:val="nil"/>
              <w:left w:val="nil"/>
              <w:bottom w:val="nil"/>
              <w:right w:val="nil"/>
            </w:tcBorders>
            <w:tcMar>
              <w:left w:w="55" w:type="dxa"/>
              <w:right w:w="55" w:type="dxa"/>
            </w:tcMar>
          </w:tcPr>
          <w:p w14:paraId="634AE563" w14:textId="77777777" w:rsidR="0028515D" w:rsidRDefault="0028515D" w:rsidP="0028515D">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0.189*</w:t>
            </w:r>
          </w:p>
        </w:tc>
        <w:tc>
          <w:tcPr>
            <w:tcW w:w="1756" w:type="dxa"/>
            <w:tcBorders>
              <w:top w:val="nil"/>
              <w:left w:val="nil"/>
              <w:bottom w:val="nil"/>
              <w:right w:val="nil"/>
            </w:tcBorders>
            <w:tcMar>
              <w:left w:w="55" w:type="dxa"/>
              <w:right w:w="55" w:type="dxa"/>
            </w:tcMar>
          </w:tcPr>
          <w:p w14:paraId="4B4EE48D" w14:textId="77777777" w:rsidR="0028515D" w:rsidRDefault="0028515D" w:rsidP="0028515D">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0.005</w:t>
            </w:r>
          </w:p>
        </w:tc>
        <w:tc>
          <w:tcPr>
            <w:tcW w:w="1751" w:type="dxa"/>
            <w:tcBorders>
              <w:top w:val="nil"/>
              <w:left w:val="nil"/>
              <w:bottom w:val="nil"/>
              <w:right w:val="nil"/>
            </w:tcBorders>
            <w:tcMar>
              <w:left w:w="55" w:type="dxa"/>
              <w:right w:w="55" w:type="dxa"/>
            </w:tcMar>
          </w:tcPr>
          <w:p w14:paraId="2CA2CA0B" w14:textId="77777777" w:rsidR="0028515D" w:rsidRDefault="0028515D" w:rsidP="0028515D">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0.350</w:t>
            </w:r>
          </w:p>
        </w:tc>
        <w:tc>
          <w:tcPr>
            <w:tcW w:w="1753" w:type="dxa"/>
            <w:tcBorders>
              <w:top w:val="nil"/>
              <w:left w:val="nil"/>
              <w:bottom w:val="nil"/>
              <w:right w:val="nil"/>
            </w:tcBorders>
            <w:tcMar>
              <w:left w:w="55" w:type="dxa"/>
              <w:right w:w="55" w:type="dxa"/>
            </w:tcMar>
          </w:tcPr>
          <w:p w14:paraId="7C2DD325" w14:textId="77777777" w:rsidR="0028515D" w:rsidRDefault="0028515D" w:rsidP="0028515D">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0.917*</w:t>
            </w:r>
          </w:p>
        </w:tc>
        <w:tc>
          <w:tcPr>
            <w:tcW w:w="1760" w:type="dxa"/>
            <w:tcBorders>
              <w:top w:val="nil"/>
              <w:left w:val="nil"/>
              <w:bottom w:val="nil"/>
              <w:right w:val="nil"/>
            </w:tcBorders>
            <w:tcMar>
              <w:left w:w="55" w:type="dxa"/>
              <w:right w:w="55" w:type="dxa"/>
            </w:tcMar>
          </w:tcPr>
          <w:p w14:paraId="050A39C4" w14:textId="77777777" w:rsidR="0028515D" w:rsidRDefault="0028515D" w:rsidP="0028515D">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&lt;0.001</w:t>
            </w:r>
          </w:p>
        </w:tc>
        <w:tc>
          <w:tcPr>
            <w:tcW w:w="1759" w:type="dxa"/>
            <w:tcBorders>
              <w:top w:val="nil"/>
              <w:left w:val="nil"/>
              <w:bottom w:val="nil"/>
              <w:right w:val="nil"/>
            </w:tcBorders>
            <w:tcMar>
              <w:left w:w="55" w:type="dxa"/>
              <w:right w:w="55" w:type="dxa"/>
            </w:tcMar>
          </w:tcPr>
          <w:p w14:paraId="7456C979" w14:textId="77777777" w:rsidR="0028515D" w:rsidRDefault="0028515D" w:rsidP="0028515D">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0.062</w:t>
            </w:r>
          </w:p>
        </w:tc>
      </w:tr>
      <w:tr w:rsidR="0028515D" w14:paraId="25A17F73" w14:textId="77777777" w:rsidTr="00206447">
        <w:trPr>
          <w:trHeight w:hRule="exact" w:val="1260"/>
          <w:jc w:val="center"/>
        </w:trPr>
        <w:tc>
          <w:tcPr>
            <w:tcW w:w="1752" w:type="dxa"/>
            <w:tcBorders>
              <w:top w:val="nil"/>
              <w:left w:val="nil"/>
              <w:bottom w:val="nil"/>
              <w:right w:val="nil"/>
            </w:tcBorders>
          </w:tcPr>
          <w:p w14:paraId="76CEB804" w14:textId="77777777"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Sit and reach test</w:t>
            </w:r>
          </w:p>
        </w:tc>
        <w:tc>
          <w:tcPr>
            <w:tcW w:w="1751" w:type="dxa"/>
            <w:tcBorders>
              <w:top w:val="nil"/>
              <w:left w:val="nil"/>
              <w:bottom w:val="nil"/>
              <w:right w:val="nil"/>
            </w:tcBorders>
            <w:tcMar>
              <w:left w:w="55" w:type="dxa"/>
              <w:right w:w="55" w:type="dxa"/>
            </w:tcMar>
          </w:tcPr>
          <w:p w14:paraId="7376569B" w14:textId="77777777" w:rsidR="0028515D" w:rsidRDefault="0028515D" w:rsidP="0028515D">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0.839*</w:t>
            </w:r>
          </w:p>
        </w:tc>
        <w:tc>
          <w:tcPr>
            <w:tcW w:w="1756" w:type="dxa"/>
            <w:tcBorders>
              <w:top w:val="nil"/>
              <w:left w:val="nil"/>
              <w:bottom w:val="nil"/>
              <w:right w:val="nil"/>
            </w:tcBorders>
            <w:tcMar>
              <w:left w:w="55" w:type="dxa"/>
              <w:right w:w="55" w:type="dxa"/>
            </w:tcMar>
          </w:tcPr>
          <w:p w14:paraId="1DE55A8B" w14:textId="77777777" w:rsidR="0028515D" w:rsidRDefault="0028515D" w:rsidP="0028515D">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&lt;0.001</w:t>
            </w:r>
          </w:p>
        </w:tc>
        <w:tc>
          <w:tcPr>
            <w:tcW w:w="1751" w:type="dxa"/>
            <w:tcBorders>
              <w:top w:val="nil"/>
              <w:left w:val="nil"/>
              <w:bottom w:val="nil"/>
              <w:right w:val="nil"/>
            </w:tcBorders>
            <w:tcMar>
              <w:left w:w="55" w:type="dxa"/>
              <w:right w:w="55" w:type="dxa"/>
            </w:tcMar>
          </w:tcPr>
          <w:p w14:paraId="02CF3F12" w14:textId="77777777" w:rsidR="0028515D" w:rsidRDefault="0028515D" w:rsidP="0028515D">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0.075</w:t>
            </w:r>
          </w:p>
        </w:tc>
        <w:tc>
          <w:tcPr>
            <w:tcW w:w="1753" w:type="dxa"/>
            <w:tcBorders>
              <w:top w:val="nil"/>
              <w:left w:val="nil"/>
              <w:bottom w:val="nil"/>
              <w:right w:val="nil"/>
            </w:tcBorders>
            <w:tcMar>
              <w:left w:w="55" w:type="dxa"/>
              <w:right w:w="55" w:type="dxa"/>
            </w:tcMar>
          </w:tcPr>
          <w:p w14:paraId="63B34E55" w14:textId="77777777" w:rsidR="0028515D" w:rsidRPr="00DF7AEB" w:rsidRDefault="0028515D" w:rsidP="0028515D">
            <w:pPr>
              <w:widowControl w:val="0"/>
              <w:spacing w:after="0" w:line="480" w:lineRule="auto"/>
              <w:jc w:val="center"/>
              <w:rPr>
                <w:rFonts w:ascii="Times New Roman" w:hAnsi="Times New Roman" w:cs="Times New Roman"/>
                <w:b/>
                <w:sz w:val="24"/>
                <w:szCs w:val="24"/>
                <w:lang w:val="en-GB"/>
              </w:rPr>
            </w:pPr>
            <w:r w:rsidRPr="00DF7AEB">
              <w:rPr>
                <w:rFonts w:ascii="Times New Roman" w:eastAsia="Calibri" w:hAnsi="Times New Roman" w:cs="Times New Roman"/>
                <w:b/>
                <w:sz w:val="24"/>
                <w:szCs w:val="24"/>
                <w:lang w:val="en-GB"/>
              </w:rPr>
              <w:t>0.004*</w:t>
            </w:r>
          </w:p>
        </w:tc>
        <w:tc>
          <w:tcPr>
            <w:tcW w:w="1760" w:type="dxa"/>
            <w:tcBorders>
              <w:top w:val="nil"/>
              <w:left w:val="nil"/>
              <w:bottom w:val="nil"/>
              <w:right w:val="nil"/>
            </w:tcBorders>
            <w:tcMar>
              <w:left w:w="55" w:type="dxa"/>
              <w:right w:w="55" w:type="dxa"/>
            </w:tcMar>
          </w:tcPr>
          <w:p w14:paraId="70D106F1" w14:textId="77777777" w:rsidR="0028515D" w:rsidRDefault="0028515D" w:rsidP="0028515D">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0.015</w:t>
            </w:r>
          </w:p>
        </w:tc>
        <w:tc>
          <w:tcPr>
            <w:tcW w:w="1759" w:type="dxa"/>
            <w:tcBorders>
              <w:top w:val="nil"/>
              <w:left w:val="nil"/>
              <w:bottom w:val="nil"/>
              <w:right w:val="nil"/>
            </w:tcBorders>
            <w:tcMar>
              <w:left w:w="55" w:type="dxa"/>
              <w:right w:w="55" w:type="dxa"/>
            </w:tcMar>
          </w:tcPr>
          <w:p w14:paraId="1E044A42" w14:textId="77777777" w:rsidR="0028515D" w:rsidRDefault="0028515D" w:rsidP="0028515D">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0.845</w:t>
            </w:r>
          </w:p>
        </w:tc>
      </w:tr>
      <w:tr w:rsidR="0028515D" w14:paraId="396DD634" w14:textId="77777777" w:rsidTr="00206447">
        <w:trPr>
          <w:trHeight w:hRule="exact" w:val="630"/>
          <w:jc w:val="center"/>
        </w:trPr>
        <w:tc>
          <w:tcPr>
            <w:tcW w:w="1752" w:type="dxa"/>
            <w:tcBorders>
              <w:top w:val="nil"/>
              <w:left w:val="nil"/>
              <w:bottom w:val="nil"/>
              <w:right w:val="nil"/>
            </w:tcBorders>
          </w:tcPr>
          <w:p w14:paraId="3FA31E77" w14:textId="33F790FA"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TUG</w:t>
            </w:r>
          </w:p>
        </w:tc>
        <w:tc>
          <w:tcPr>
            <w:tcW w:w="1751" w:type="dxa"/>
            <w:tcBorders>
              <w:top w:val="nil"/>
              <w:left w:val="nil"/>
              <w:bottom w:val="nil"/>
              <w:right w:val="nil"/>
            </w:tcBorders>
            <w:tcMar>
              <w:left w:w="55" w:type="dxa"/>
              <w:right w:w="55" w:type="dxa"/>
            </w:tcMar>
          </w:tcPr>
          <w:p w14:paraId="6FD4A434" w14:textId="77777777" w:rsidR="0028515D" w:rsidRDefault="0028515D" w:rsidP="0028515D">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0.983*</w:t>
            </w:r>
          </w:p>
        </w:tc>
        <w:tc>
          <w:tcPr>
            <w:tcW w:w="1756" w:type="dxa"/>
            <w:tcBorders>
              <w:top w:val="nil"/>
              <w:left w:val="nil"/>
              <w:bottom w:val="nil"/>
              <w:right w:val="nil"/>
            </w:tcBorders>
            <w:tcMar>
              <w:left w:w="55" w:type="dxa"/>
              <w:right w:w="55" w:type="dxa"/>
            </w:tcMar>
          </w:tcPr>
          <w:p w14:paraId="4BAC4B16" w14:textId="77777777" w:rsidR="0028515D" w:rsidRDefault="0028515D" w:rsidP="0028515D">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&lt;0.001</w:t>
            </w:r>
          </w:p>
        </w:tc>
        <w:tc>
          <w:tcPr>
            <w:tcW w:w="1751" w:type="dxa"/>
            <w:tcBorders>
              <w:top w:val="nil"/>
              <w:left w:val="nil"/>
              <w:bottom w:val="nil"/>
              <w:right w:val="nil"/>
            </w:tcBorders>
            <w:tcMar>
              <w:left w:w="55" w:type="dxa"/>
              <w:right w:w="55" w:type="dxa"/>
            </w:tcMar>
          </w:tcPr>
          <w:p w14:paraId="2BC96FEC" w14:textId="77777777" w:rsidR="0028515D" w:rsidRDefault="0028515D" w:rsidP="0028515D">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0.053</w:t>
            </w:r>
          </w:p>
        </w:tc>
        <w:tc>
          <w:tcPr>
            <w:tcW w:w="1753" w:type="dxa"/>
            <w:tcBorders>
              <w:top w:val="nil"/>
              <w:left w:val="nil"/>
              <w:bottom w:val="nil"/>
              <w:right w:val="nil"/>
            </w:tcBorders>
            <w:tcMar>
              <w:left w:w="55" w:type="dxa"/>
              <w:right w:w="55" w:type="dxa"/>
            </w:tcMar>
          </w:tcPr>
          <w:p w14:paraId="69D77DE9" w14:textId="77777777" w:rsidR="0028515D" w:rsidRDefault="0028515D" w:rsidP="0028515D">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0.760*</w:t>
            </w:r>
          </w:p>
        </w:tc>
        <w:tc>
          <w:tcPr>
            <w:tcW w:w="1760" w:type="dxa"/>
            <w:tcBorders>
              <w:top w:val="nil"/>
              <w:left w:val="nil"/>
              <w:bottom w:val="nil"/>
              <w:right w:val="nil"/>
            </w:tcBorders>
            <w:tcMar>
              <w:left w:w="55" w:type="dxa"/>
              <w:right w:w="55" w:type="dxa"/>
            </w:tcMar>
          </w:tcPr>
          <w:p w14:paraId="0B0630EF" w14:textId="77777777" w:rsidR="0028515D" w:rsidRDefault="0028515D" w:rsidP="0028515D">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0.001</w:t>
            </w:r>
          </w:p>
        </w:tc>
        <w:tc>
          <w:tcPr>
            <w:tcW w:w="1759" w:type="dxa"/>
            <w:tcBorders>
              <w:top w:val="nil"/>
              <w:left w:val="nil"/>
              <w:bottom w:val="nil"/>
              <w:right w:val="nil"/>
            </w:tcBorders>
            <w:tcMar>
              <w:left w:w="55" w:type="dxa"/>
              <w:right w:w="55" w:type="dxa"/>
            </w:tcMar>
          </w:tcPr>
          <w:p w14:paraId="078FF9C6" w14:textId="77777777" w:rsidR="0028515D" w:rsidRDefault="0028515D" w:rsidP="0028515D">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0.094</w:t>
            </w:r>
          </w:p>
        </w:tc>
      </w:tr>
      <w:tr w:rsidR="0028515D" w14:paraId="7032A4FA" w14:textId="77777777" w:rsidTr="00206447">
        <w:trPr>
          <w:trHeight w:hRule="exact" w:val="1125"/>
          <w:jc w:val="center"/>
        </w:trPr>
        <w:tc>
          <w:tcPr>
            <w:tcW w:w="1752" w:type="dxa"/>
            <w:tcBorders>
              <w:top w:val="nil"/>
              <w:left w:val="nil"/>
              <w:bottom w:val="nil"/>
              <w:right w:val="nil"/>
            </w:tcBorders>
          </w:tcPr>
          <w:p w14:paraId="45BF6859" w14:textId="77777777"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Back scratch test</w:t>
            </w:r>
          </w:p>
        </w:tc>
        <w:tc>
          <w:tcPr>
            <w:tcW w:w="1751" w:type="dxa"/>
            <w:tcBorders>
              <w:top w:val="nil"/>
              <w:left w:val="nil"/>
              <w:bottom w:val="nil"/>
              <w:right w:val="nil"/>
            </w:tcBorders>
            <w:tcMar>
              <w:left w:w="55" w:type="dxa"/>
              <w:right w:w="55" w:type="dxa"/>
            </w:tcMar>
          </w:tcPr>
          <w:p w14:paraId="5B1307E8" w14:textId="77777777" w:rsidR="0028515D" w:rsidRDefault="0028515D" w:rsidP="0028515D">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0.819*</w:t>
            </w:r>
          </w:p>
        </w:tc>
        <w:tc>
          <w:tcPr>
            <w:tcW w:w="1756" w:type="dxa"/>
            <w:tcBorders>
              <w:top w:val="nil"/>
              <w:left w:val="nil"/>
              <w:bottom w:val="nil"/>
              <w:right w:val="nil"/>
            </w:tcBorders>
            <w:tcMar>
              <w:left w:w="55" w:type="dxa"/>
              <w:right w:w="55" w:type="dxa"/>
            </w:tcMar>
          </w:tcPr>
          <w:p w14:paraId="04232680" w14:textId="77777777" w:rsidR="0028515D" w:rsidRDefault="0028515D" w:rsidP="0028515D">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0.001</w:t>
            </w:r>
          </w:p>
        </w:tc>
        <w:tc>
          <w:tcPr>
            <w:tcW w:w="1751" w:type="dxa"/>
            <w:tcBorders>
              <w:top w:val="nil"/>
              <w:left w:val="nil"/>
              <w:bottom w:val="nil"/>
              <w:right w:val="nil"/>
            </w:tcBorders>
            <w:tcMar>
              <w:left w:w="55" w:type="dxa"/>
              <w:right w:w="55" w:type="dxa"/>
            </w:tcMar>
          </w:tcPr>
          <w:p w14:paraId="5388C076" w14:textId="77777777" w:rsidR="0028515D" w:rsidRDefault="0028515D" w:rsidP="0028515D">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0.081</w:t>
            </w:r>
          </w:p>
        </w:tc>
        <w:tc>
          <w:tcPr>
            <w:tcW w:w="1753" w:type="dxa"/>
            <w:tcBorders>
              <w:top w:val="nil"/>
              <w:left w:val="nil"/>
              <w:bottom w:val="nil"/>
              <w:right w:val="nil"/>
            </w:tcBorders>
            <w:tcMar>
              <w:left w:w="55" w:type="dxa"/>
              <w:right w:w="55" w:type="dxa"/>
            </w:tcMar>
          </w:tcPr>
          <w:p w14:paraId="404C3F0A" w14:textId="77777777" w:rsidR="0028515D" w:rsidRDefault="0028515D" w:rsidP="0028515D">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0.429*</w:t>
            </w:r>
          </w:p>
        </w:tc>
        <w:tc>
          <w:tcPr>
            <w:tcW w:w="1760" w:type="dxa"/>
            <w:tcBorders>
              <w:top w:val="nil"/>
              <w:left w:val="nil"/>
              <w:bottom w:val="nil"/>
              <w:right w:val="nil"/>
            </w:tcBorders>
            <w:tcMar>
              <w:left w:w="55" w:type="dxa"/>
              <w:right w:w="55" w:type="dxa"/>
            </w:tcMar>
          </w:tcPr>
          <w:p w14:paraId="481B4A1C" w14:textId="77777777" w:rsidR="0028515D" w:rsidRDefault="0028515D" w:rsidP="0028515D">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0.002</w:t>
            </w:r>
          </w:p>
        </w:tc>
        <w:tc>
          <w:tcPr>
            <w:tcW w:w="1759" w:type="dxa"/>
            <w:tcBorders>
              <w:top w:val="nil"/>
              <w:left w:val="nil"/>
              <w:bottom w:val="nil"/>
              <w:right w:val="nil"/>
            </w:tcBorders>
            <w:tcMar>
              <w:left w:w="55" w:type="dxa"/>
              <w:right w:w="55" w:type="dxa"/>
            </w:tcMar>
          </w:tcPr>
          <w:p w14:paraId="59F6E817" w14:textId="77777777" w:rsidR="0028515D" w:rsidRDefault="0028515D" w:rsidP="0028515D">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0.195</w:t>
            </w:r>
          </w:p>
        </w:tc>
      </w:tr>
      <w:tr w:rsidR="0028515D" w14:paraId="09050B19" w14:textId="77777777" w:rsidTr="00206447">
        <w:trPr>
          <w:trHeight w:hRule="exact" w:val="765"/>
          <w:jc w:val="center"/>
        </w:trPr>
        <w:tc>
          <w:tcPr>
            <w:tcW w:w="1752" w:type="dxa"/>
            <w:tcBorders>
              <w:top w:val="nil"/>
              <w:left w:val="nil"/>
              <w:bottom w:val="nil"/>
              <w:right w:val="nil"/>
            </w:tcBorders>
          </w:tcPr>
          <w:p w14:paraId="61EFF6DD" w14:textId="77777777"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Gait speed</w:t>
            </w:r>
          </w:p>
        </w:tc>
        <w:tc>
          <w:tcPr>
            <w:tcW w:w="1751" w:type="dxa"/>
            <w:tcBorders>
              <w:top w:val="nil"/>
              <w:left w:val="nil"/>
              <w:bottom w:val="nil"/>
              <w:right w:val="nil"/>
            </w:tcBorders>
            <w:tcMar>
              <w:left w:w="55" w:type="dxa"/>
              <w:right w:w="55" w:type="dxa"/>
            </w:tcMar>
          </w:tcPr>
          <w:p w14:paraId="4DDE79CA" w14:textId="77777777" w:rsidR="0028515D" w:rsidRDefault="0028515D" w:rsidP="0028515D">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0.460***</w:t>
            </w:r>
          </w:p>
        </w:tc>
        <w:tc>
          <w:tcPr>
            <w:tcW w:w="1756" w:type="dxa"/>
            <w:tcBorders>
              <w:top w:val="nil"/>
              <w:left w:val="nil"/>
              <w:bottom w:val="nil"/>
              <w:right w:val="nil"/>
            </w:tcBorders>
            <w:tcMar>
              <w:left w:w="55" w:type="dxa"/>
              <w:right w:w="55" w:type="dxa"/>
            </w:tcMar>
          </w:tcPr>
          <w:p w14:paraId="6AF31DBC" w14:textId="77777777" w:rsidR="0028515D" w:rsidRDefault="0028515D" w:rsidP="0028515D">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0.002</w:t>
            </w:r>
          </w:p>
        </w:tc>
        <w:tc>
          <w:tcPr>
            <w:tcW w:w="1751" w:type="dxa"/>
            <w:tcBorders>
              <w:top w:val="nil"/>
              <w:left w:val="nil"/>
              <w:bottom w:val="nil"/>
              <w:right w:val="nil"/>
            </w:tcBorders>
            <w:tcMar>
              <w:left w:w="55" w:type="dxa"/>
              <w:right w:w="55" w:type="dxa"/>
            </w:tcMar>
          </w:tcPr>
          <w:p w14:paraId="0BC8AFF5" w14:textId="77777777" w:rsidR="0028515D" w:rsidRDefault="0028515D" w:rsidP="0028515D">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0.114</w:t>
            </w:r>
          </w:p>
        </w:tc>
        <w:tc>
          <w:tcPr>
            <w:tcW w:w="1753" w:type="dxa"/>
            <w:tcBorders>
              <w:top w:val="nil"/>
              <w:left w:val="nil"/>
              <w:bottom w:val="nil"/>
              <w:right w:val="nil"/>
            </w:tcBorders>
            <w:tcMar>
              <w:left w:w="55" w:type="dxa"/>
              <w:right w:w="55" w:type="dxa"/>
            </w:tcMar>
          </w:tcPr>
          <w:p w14:paraId="2D130AD2" w14:textId="77777777" w:rsidR="0028515D" w:rsidRDefault="0028515D" w:rsidP="0028515D">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0.995***</w:t>
            </w:r>
          </w:p>
        </w:tc>
        <w:tc>
          <w:tcPr>
            <w:tcW w:w="1760" w:type="dxa"/>
            <w:tcBorders>
              <w:top w:val="nil"/>
              <w:left w:val="nil"/>
              <w:bottom w:val="nil"/>
              <w:right w:val="nil"/>
            </w:tcBorders>
            <w:tcMar>
              <w:left w:w="55" w:type="dxa"/>
              <w:right w:w="55" w:type="dxa"/>
            </w:tcMar>
          </w:tcPr>
          <w:p w14:paraId="4E92D256" w14:textId="77777777" w:rsidR="0028515D" w:rsidRDefault="0028515D" w:rsidP="0028515D">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&lt;0.001</w:t>
            </w:r>
          </w:p>
        </w:tc>
        <w:tc>
          <w:tcPr>
            <w:tcW w:w="1759" w:type="dxa"/>
            <w:tcBorders>
              <w:top w:val="nil"/>
              <w:left w:val="nil"/>
              <w:bottom w:val="nil"/>
              <w:right w:val="nil"/>
            </w:tcBorders>
            <w:tcMar>
              <w:left w:w="55" w:type="dxa"/>
              <w:right w:w="55" w:type="dxa"/>
            </w:tcMar>
          </w:tcPr>
          <w:p w14:paraId="719C01FC" w14:textId="77777777" w:rsidR="0028515D" w:rsidRDefault="0028515D" w:rsidP="0028515D">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0.050</w:t>
            </w:r>
          </w:p>
        </w:tc>
      </w:tr>
      <w:tr w:rsidR="0028515D" w14:paraId="65D138F6" w14:textId="77777777" w:rsidTr="00206447">
        <w:trPr>
          <w:trHeight w:hRule="exact" w:val="851"/>
          <w:jc w:val="center"/>
        </w:trPr>
        <w:tc>
          <w:tcPr>
            <w:tcW w:w="12282" w:type="dxa"/>
            <w:gridSpan w:val="7"/>
            <w:tcBorders>
              <w:top w:val="nil"/>
              <w:left w:val="nil"/>
              <w:bottom w:val="nil"/>
              <w:right w:val="nil"/>
            </w:tcBorders>
            <w:tcMar>
              <w:left w:w="55" w:type="dxa"/>
              <w:right w:w="55" w:type="dxa"/>
            </w:tcMar>
          </w:tcPr>
          <w:p w14:paraId="21877CF3" w14:textId="77777777" w:rsidR="0028515D" w:rsidRPr="00DF7AEB" w:rsidRDefault="0028515D" w:rsidP="00206447">
            <w:pPr>
              <w:widowControl w:val="0"/>
              <w:spacing w:after="0" w:line="480" w:lineRule="auto"/>
              <w:rPr>
                <w:rFonts w:ascii="Times New Roman" w:hAnsi="Times New Roman" w:cs="Times New Roman"/>
                <w:b/>
                <w:sz w:val="24"/>
                <w:szCs w:val="24"/>
                <w:lang w:val="en-GB"/>
              </w:rPr>
            </w:pPr>
            <w:r w:rsidRPr="00DF7AEB">
              <w:rPr>
                <w:rFonts w:ascii="Times New Roman" w:eastAsia="Calibri" w:hAnsi="Times New Roman" w:cs="Times New Roman"/>
                <w:b/>
                <w:sz w:val="24"/>
                <w:szCs w:val="24"/>
                <w:lang w:val="en-GB"/>
              </w:rPr>
              <w:t>Physical Activity Parameter</w:t>
            </w:r>
          </w:p>
        </w:tc>
      </w:tr>
      <w:tr w:rsidR="0028515D" w14:paraId="269417C4" w14:textId="77777777" w:rsidTr="00206447">
        <w:trPr>
          <w:trHeight w:hRule="exact" w:val="851"/>
          <w:jc w:val="center"/>
        </w:trPr>
        <w:tc>
          <w:tcPr>
            <w:tcW w:w="1752" w:type="dxa"/>
            <w:tcBorders>
              <w:top w:val="nil"/>
              <w:left w:val="nil"/>
              <w:right w:val="nil"/>
            </w:tcBorders>
          </w:tcPr>
          <w:p w14:paraId="26832889" w14:textId="77777777" w:rsidR="0028515D" w:rsidRDefault="0028515D" w:rsidP="00206447">
            <w:pPr>
              <w:widowControl w:val="0"/>
              <w:spacing w:after="0" w:line="480" w:lineRule="auto"/>
              <w:rPr>
                <w:rFonts w:ascii="Times New Roman" w:hAnsi="Times New Roman" w:cs="Times New Roman"/>
                <w:sz w:val="24"/>
                <w:szCs w:val="24"/>
                <w:lang w:val="en-GB"/>
              </w:rPr>
            </w:pPr>
            <w:r>
              <w:rPr>
                <w:rFonts w:ascii="Times New Roman" w:eastAsia="Calibri" w:hAnsi="Times New Roman" w:cs="Times New Roman"/>
                <w:sz w:val="24"/>
                <w:szCs w:val="24"/>
                <w:lang w:val="en-GB"/>
              </w:rPr>
              <w:t>PASE</w:t>
            </w:r>
          </w:p>
        </w:tc>
        <w:tc>
          <w:tcPr>
            <w:tcW w:w="1751" w:type="dxa"/>
            <w:tcBorders>
              <w:top w:val="nil"/>
              <w:left w:val="nil"/>
              <w:right w:val="nil"/>
            </w:tcBorders>
            <w:tcMar>
              <w:left w:w="55" w:type="dxa"/>
              <w:right w:w="55" w:type="dxa"/>
            </w:tcMar>
          </w:tcPr>
          <w:p w14:paraId="10B6CA38" w14:textId="77777777" w:rsidR="0028515D" w:rsidRPr="00DF7AEB" w:rsidRDefault="0028515D" w:rsidP="0028515D">
            <w:pPr>
              <w:widowControl w:val="0"/>
              <w:spacing w:after="0" w:line="480" w:lineRule="auto"/>
              <w:jc w:val="center"/>
              <w:rPr>
                <w:rFonts w:ascii="Times New Roman" w:hAnsi="Times New Roman" w:cs="Times New Roman"/>
                <w:b/>
                <w:sz w:val="24"/>
                <w:szCs w:val="24"/>
                <w:lang w:val="en-GB"/>
              </w:rPr>
            </w:pPr>
            <w:r w:rsidRPr="00DF7AEB">
              <w:rPr>
                <w:rFonts w:ascii="Times New Roman" w:eastAsia="Calibri" w:hAnsi="Times New Roman" w:cs="Times New Roman"/>
                <w:b/>
                <w:sz w:val="24"/>
                <w:szCs w:val="24"/>
                <w:lang w:val="en-GB"/>
              </w:rPr>
              <w:t>0.028***</w:t>
            </w:r>
          </w:p>
        </w:tc>
        <w:tc>
          <w:tcPr>
            <w:tcW w:w="1756" w:type="dxa"/>
            <w:tcBorders>
              <w:top w:val="nil"/>
              <w:left w:val="nil"/>
              <w:right w:val="nil"/>
            </w:tcBorders>
            <w:tcMar>
              <w:left w:w="55" w:type="dxa"/>
              <w:right w:w="55" w:type="dxa"/>
            </w:tcMar>
          </w:tcPr>
          <w:p w14:paraId="4F786D88" w14:textId="77777777" w:rsidR="0028515D" w:rsidRDefault="0028515D" w:rsidP="0028515D">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0.013</w:t>
            </w:r>
          </w:p>
        </w:tc>
        <w:tc>
          <w:tcPr>
            <w:tcW w:w="1751" w:type="dxa"/>
            <w:tcBorders>
              <w:top w:val="nil"/>
              <w:left w:val="nil"/>
              <w:right w:val="nil"/>
            </w:tcBorders>
            <w:tcMar>
              <w:left w:w="55" w:type="dxa"/>
              <w:right w:w="55" w:type="dxa"/>
            </w:tcMar>
          </w:tcPr>
          <w:p w14:paraId="5A0ED42B" w14:textId="77777777" w:rsidR="0028515D" w:rsidRDefault="0028515D" w:rsidP="0028515D">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0.596</w:t>
            </w:r>
          </w:p>
        </w:tc>
        <w:tc>
          <w:tcPr>
            <w:tcW w:w="1753" w:type="dxa"/>
            <w:tcBorders>
              <w:top w:val="nil"/>
              <w:left w:val="nil"/>
              <w:right w:val="nil"/>
            </w:tcBorders>
            <w:tcMar>
              <w:left w:w="55" w:type="dxa"/>
              <w:right w:w="55" w:type="dxa"/>
            </w:tcMar>
          </w:tcPr>
          <w:p w14:paraId="05EE66B1" w14:textId="77777777" w:rsidR="0028515D" w:rsidRDefault="0028515D" w:rsidP="0028515D">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0.456***</w:t>
            </w:r>
          </w:p>
        </w:tc>
        <w:tc>
          <w:tcPr>
            <w:tcW w:w="1760" w:type="dxa"/>
            <w:tcBorders>
              <w:top w:val="nil"/>
              <w:left w:val="nil"/>
              <w:right w:val="nil"/>
            </w:tcBorders>
            <w:tcMar>
              <w:left w:w="55" w:type="dxa"/>
              <w:right w:w="55" w:type="dxa"/>
            </w:tcMar>
          </w:tcPr>
          <w:p w14:paraId="25E64B73" w14:textId="77777777" w:rsidR="0028515D" w:rsidRDefault="0028515D" w:rsidP="0028515D">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0.001</w:t>
            </w:r>
          </w:p>
        </w:tc>
        <w:tc>
          <w:tcPr>
            <w:tcW w:w="1759" w:type="dxa"/>
            <w:tcBorders>
              <w:top w:val="nil"/>
              <w:left w:val="nil"/>
              <w:right w:val="nil"/>
            </w:tcBorders>
            <w:tcMar>
              <w:left w:w="55" w:type="dxa"/>
              <w:right w:w="55" w:type="dxa"/>
            </w:tcMar>
          </w:tcPr>
          <w:p w14:paraId="0EE948A2" w14:textId="77777777" w:rsidR="0028515D" w:rsidRDefault="0028515D" w:rsidP="0028515D">
            <w:pPr>
              <w:widowControl w:val="0"/>
              <w:spacing w:after="0" w:line="480" w:lineRule="auto"/>
              <w:jc w:val="center"/>
              <w:rPr>
                <w:rFonts w:ascii="Times New Roman" w:hAnsi="Times New Roman" w:cs="Times New Roman"/>
                <w:sz w:val="24"/>
                <w:szCs w:val="24"/>
                <w:lang w:val="en-GB"/>
              </w:rPr>
            </w:pPr>
            <w:r>
              <w:rPr>
                <w:rFonts w:ascii="Times New Roman" w:eastAsia="Calibri" w:hAnsi="Times New Roman" w:cs="Times New Roman"/>
                <w:sz w:val="24"/>
                <w:szCs w:val="24"/>
                <w:lang w:val="en-GB"/>
              </w:rPr>
              <w:t>0.116</w:t>
            </w:r>
          </w:p>
        </w:tc>
      </w:tr>
    </w:tbl>
    <w:p w14:paraId="1A60746D" w14:textId="77777777" w:rsidR="0028515D" w:rsidRDefault="0028515D" w:rsidP="0028515D">
      <w:pPr>
        <w:spacing w:after="160" w:line="240" w:lineRule="auto"/>
        <w:rPr>
          <w:rFonts w:ascii="Times New Roman" w:hAnsi="Times New Roman" w:cs="Times New Roman"/>
          <w:sz w:val="24"/>
          <w:szCs w:val="24"/>
          <w:lang w:val="en-GB"/>
        </w:rPr>
      </w:pPr>
    </w:p>
    <w:p w14:paraId="015F323F" w14:textId="77777777" w:rsidR="0028515D" w:rsidRDefault="0028515D" w:rsidP="0028515D">
      <w:pPr>
        <w:spacing w:after="0" w:line="480" w:lineRule="auto"/>
      </w:pPr>
      <w:r>
        <w:rPr>
          <w:rFonts w:ascii="Times New Roman" w:hAnsi="Times New Roman" w:cs="Times New Roman"/>
          <w:sz w:val="24"/>
          <w:szCs w:val="24"/>
          <w:lang w:val="en-GB"/>
        </w:rPr>
        <w:t xml:space="preserve">* p- </w:t>
      </w:r>
      <w:proofErr w:type="gramStart"/>
      <w:r>
        <w:rPr>
          <w:rFonts w:ascii="Times New Roman" w:hAnsi="Times New Roman" w:cs="Times New Roman"/>
          <w:sz w:val="24"/>
          <w:szCs w:val="24"/>
          <w:lang w:val="en-GB"/>
        </w:rPr>
        <w:t>value</w:t>
      </w:r>
      <w:proofErr w:type="gramEnd"/>
      <w:r>
        <w:rPr>
          <w:rFonts w:ascii="Times New Roman" w:hAnsi="Times New Roman" w:cs="Times New Roman"/>
          <w:sz w:val="24"/>
          <w:szCs w:val="24"/>
          <w:lang w:val="en-GB"/>
        </w:rPr>
        <w:t xml:space="preserve"> based on </w:t>
      </w:r>
      <w:proofErr w:type="spellStart"/>
      <w:r>
        <w:rPr>
          <w:rFonts w:ascii="Times New Roman" w:hAnsi="Times New Roman" w:cs="Times New Roman"/>
          <w:sz w:val="24"/>
          <w:szCs w:val="24"/>
          <w:lang w:val="en-GB"/>
        </w:rPr>
        <w:t>Huynd-Feldt</w:t>
      </w:r>
      <w:proofErr w:type="spellEnd"/>
      <w:r>
        <w:rPr>
          <w:rFonts w:ascii="Times New Roman" w:hAnsi="Times New Roman" w:cs="Times New Roman"/>
          <w:sz w:val="24"/>
          <w:szCs w:val="24"/>
          <w:lang w:val="en-GB"/>
        </w:rPr>
        <w:t xml:space="preserve"> values (Epsilon value more than 0.75)</w:t>
      </w:r>
    </w:p>
    <w:p w14:paraId="3C175AA7" w14:textId="77777777" w:rsidR="0028515D" w:rsidRDefault="0028515D" w:rsidP="0028515D">
      <w:pPr>
        <w:spacing w:after="0" w:line="480" w:lineRule="auto"/>
      </w:pPr>
      <w:r>
        <w:rPr>
          <w:rFonts w:ascii="Times New Roman" w:hAnsi="Times New Roman" w:cs="Times New Roman"/>
          <w:sz w:val="24"/>
          <w:szCs w:val="24"/>
          <w:lang w:val="en-GB"/>
        </w:rPr>
        <w:t xml:space="preserve">** </w:t>
      </w:r>
      <w:proofErr w:type="gramStart"/>
      <w:r>
        <w:rPr>
          <w:rFonts w:ascii="Times New Roman" w:hAnsi="Times New Roman" w:cs="Times New Roman"/>
          <w:sz w:val="24"/>
          <w:szCs w:val="24"/>
          <w:lang w:val="en-GB"/>
        </w:rPr>
        <w:t>p-value</w:t>
      </w:r>
      <w:proofErr w:type="gramEnd"/>
      <w:r>
        <w:rPr>
          <w:rFonts w:ascii="Times New Roman" w:hAnsi="Times New Roman" w:cs="Times New Roman"/>
          <w:sz w:val="24"/>
          <w:szCs w:val="24"/>
          <w:lang w:val="en-GB"/>
        </w:rPr>
        <w:t xml:space="preserve"> based on Greenhouse-</w:t>
      </w:r>
      <w:proofErr w:type="spellStart"/>
      <w:r>
        <w:rPr>
          <w:rFonts w:ascii="Times New Roman" w:hAnsi="Times New Roman" w:cs="Times New Roman"/>
          <w:sz w:val="24"/>
          <w:szCs w:val="24"/>
          <w:lang w:val="en-GB"/>
        </w:rPr>
        <w:t>Geisser</w:t>
      </w:r>
      <w:proofErr w:type="spellEnd"/>
      <w:r>
        <w:rPr>
          <w:rFonts w:ascii="Times New Roman" w:hAnsi="Times New Roman" w:cs="Times New Roman"/>
          <w:sz w:val="24"/>
          <w:szCs w:val="24"/>
          <w:lang w:val="en-GB"/>
        </w:rPr>
        <w:t xml:space="preserve"> (Epsilon value less than 0.75)</w:t>
      </w:r>
    </w:p>
    <w:p w14:paraId="66FD823F" w14:textId="77777777" w:rsidR="0028515D" w:rsidRDefault="0028515D" w:rsidP="0028515D">
      <w:pPr>
        <w:spacing w:after="0" w:line="480" w:lineRule="auto"/>
      </w:pPr>
      <w:r>
        <w:rPr>
          <w:rFonts w:ascii="Times New Roman" w:hAnsi="Times New Roman" w:cs="Times New Roman"/>
          <w:sz w:val="24"/>
          <w:szCs w:val="24"/>
          <w:lang w:val="en-GB"/>
        </w:rPr>
        <w:t xml:space="preserve">*** </w:t>
      </w:r>
      <w:proofErr w:type="gramStart"/>
      <w:r>
        <w:rPr>
          <w:rFonts w:ascii="Times New Roman" w:hAnsi="Times New Roman" w:cs="Times New Roman"/>
          <w:sz w:val="24"/>
          <w:szCs w:val="24"/>
          <w:lang w:val="en-GB"/>
        </w:rPr>
        <w:t>p-value</w:t>
      </w:r>
      <w:proofErr w:type="gramEnd"/>
      <w:r>
        <w:rPr>
          <w:rFonts w:ascii="Times New Roman" w:hAnsi="Times New Roman" w:cs="Times New Roman"/>
          <w:sz w:val="24"/>
          <w:szCs w:val="24"/>
          <w:lang w:val="en-GB"/>
        </w:rPr>
        <w:t xml:space="preserve"> based on </w:t>
      </w:r>
      <w:proofErr w:type="spellStart"/>
      <w:r>
        <w:rPr>
          <w:rFonts w:ascii="Times New Roman" w:hAnsi="Times New Roman" w:cs="Times New Roman"/>
          <w:sz w:val="24"/>
          <w:szCs w:val="24"/>
          <w:lang w:val="en-GB"/>
        </w:rPr>
        <w:t>Sphericity</w:t>
      </w:r>
      <w:proofErr w:type="spellEnd"/>
      <w:r>
        <w:rPr>
          <w:rFonts w:ascii="Times New Roman" w:hAnsi="Times New Roman" w:cs="Times New Roman"/>
          <w:sz w:val="24"/>
          <w:szCs w:val="24"/>
          <w:lang w:val="en-GB"/>
        </w:rPr>
        <w:t xml:space="preserve"> Assumed</w:t>
      </w:r>
    </w:p>
    <w:p w14:paraId="267A9E6E" w14:textId="77777777" w:rsidR="0028515D" w:rsidRDefault="0028515D" w:rsidP="0028515D">
      <w:pPr>
        <w:spacing w:after="0" w:line="480" w:lineRule="auto"/>
      </w:pPr>
      <w:r>
        <w:rPr>
          <w:rFonts w:ascii="Times New Roman" w:hAnsi="Times New Roman" w:cs="Times New Roman"/>
          <w:sz w:val="24"/>
          <w:szCs w:val="24"/>
          <w:lang w:val="en-GB"/>
        </w:rPr>
        <w:t>Significant difference at p&lt;0.05 (95%CI) for figures in Bold</w:t>
      </w:r>
    </w:p>
    <w:p w14:paraId="491C98E2" w14:textId="77777777" w:rsidR="0028515D" w:rsidRDefault="0028515D" w:rsidP="0028515D">
      <w:pPr>
        <w:spacing w:after="0" w:line="480" w:lineRule="auto"/>
      </w:pPr>
      <w:r>
        <w:rPr>
          <w:rFonts w:ascii="Times New Roman" w:hAnsi="Times New Roman" w:cs="Times New Roman"/>
          <w:sz w:val="24"/>
          <w:szCs w:val="24"/>
          <w:lang w:val="en-GB"/>
        </w:rPr>
        <w:lastRenderedPageBreak/>
        <w:t>SPANOVA analysis conducted based on controlling covariates of age at Wave 1, ethnicity, educational level, marital status, smoking habits and past medical history [hypertension, hypercholesterolemia, diabetes, heart problems, cataract/ glaucoma, joint pain (osteoarthritis, osteoporosis), gout and falls history].</w:t>
      </w:r>
    </w:p>
    <w:p w14:paraId="6921F568" w14:textId="77777777" w:rsidR="0028515D" w:rsidRDefault="0028515D" w:rsidP="0028515D">
      <w:pPr>
        <w:spacing w:line="480" w:lineRule="auto"/>
      </w:pPr>
    </w:p>
    <w:p w14:paraId="281C0217" w14:textId="0EF68DAD" w:rsidR="0028515D" w:rsidRPr="00DE5EF3" w:rsidRDefault="0028515D" w:rsidP="006E0FB1">
      <w:pPr>
        <w:spacing w:after="0" w:line="480" w:lineRule="auto"/>
        <w:ind w:firstLine="720"/>
        <w:jc w:val="both"/>
        <w:rPr>
          <w:rFonts w:ascii="Times New Roman" w:hAnsi="Times New Roman" w:cs="Times New Roman"/>
          <w:sz w:val="24"/>
          <w:szCs w:val="24"/>
        </w:rPr>
      </w:pPr>
    </w:p>
    <w:p w14:paraId="3C451B9A" w14:textId="77777777" w:rsidR="0028515D" w:rsidRDefault="0028515D" w:rsidP="0028515D">
      <w:pPr>
        <w:spacing w:after="0" w:line="480" w:lineRule="auto"/>
        <w:ind w:firstLine="720"/>
        <w:jc w:val="both"/>
        <w:rPr>
          <w:rFonts w:ascii="Times New Roman" w:hAnsi="Times New Roman" w:cs="Times New Roman"/>
          <w:sz w:val="24"/>
          <w:szCs w:val="24"/>
        </w:rPr>
      </w:pPr>
    </w:p>
    <w:p w14:paraId="0AEE9941" w14:textId="77777777" w:rsidR="0028515D" w:rsidRDefault="0028515D" w:rsidP="0028515D">
      <w:pPr>
        <w:spacing w:after="0" w:line="480" w:lineRule="auto"/>
        <w:ind w:firstLine="720"/>
        <w:jc w:val="both"/>
        <w:rPr>
          <w:rFonts w:ascii="Times New Roman" w:hAnsi="Times New Roman" w:cs="Times New Roman"/>
          <w:sz w:val="24"/>
          <w:szCs w:val="24"/>
        </w:rPr>
      </w:pPr>
    </w:p>
    <w:p w14:paraId="1AE467AE" w14:textId="77777777" w:rsidR="0028515D" w:rsidRDefault="0028515D" w:rsidP="0028515D">
      <w:pPr>
        <w:spacing w:after="0" w:line="480" w:lineRule="auto"/>
        <w:ind w:firstLine="720"/>
        <w:jc w:val="both"/>
        <w:rPr>
          <w:rFonts w:ascii="Times New Roman" w:hAnsi="Times New Roman" w:cs="Times New Roman"/>
          <w:sz w:val="24"/>
          <w:szCs w:val="24"/>
        </w:rPr>
      </w:pPr>
    </w:p>
    <w:p w14:paraId="120052C9" w14:textId="77777777" w:rsidR="0028515D" w:rsidRDefault="0028515D" w:rsidP="0028515D">
      <w:pPr>
        <w:spacing w:after="0" w:line="480" w:lineRule="auto"/>
        <w:ind w:firstLine="720"/>
        <w:jc w:val="both"/>
        <w:rPr>
          <w:rFonts w:ascii="Times New Roman" w:hAnsi="Times New Roman" w:cs="Times New Roman"/>
          <w:sz w:val="24"/>
          <w:szCs w:val="24"/>
        </w:rPr>
      </w:pPr>
    </w:p>
    <w:p w14:paraId="18EF4452" w14:textId="77777777" w:rsidR="0028515D" w:rsidRDefault="0028515D" w:rsidP="0028515D">
      <w:pPr>
        <w:spacing w:after="0" w:line="480" w:lineRule="auto"/>
        <w:ind w:firstLine="720"/>
        <w:jc w:val="both"/>
        <w:rPr>
          <w:rFonts w:ascii="Times New Roman" w:hAnsi="Times New Roman" w:cs="Times New Roman"/>
          <w:sz w:val="24"/>
          <w:szCs w:val="24"/>
        </w:rPr>
      </w:pPr>
    </w:p>
    <w:p w14:paraId="69B06C99" w14:textId="77777777" w:rsidR="0028515D" w:rsidRDefault="0028515D" w:rsidP="0028515D">
      <w:pPr>
        <w:spacing w:after="0" w:line="480" w:lineRule="auto"/>
        <w:ind w:firstLine="720"/>
        <w:jc w:val="both"/>
        <w:rPr>
          <w:rFonts w:ascii="Times New Roman" w:hAnsi="Times New Roman" w:cs="Times New Roman"/>
          <w:sz w:val="24"/>
          <w:szCs w:val="24"/>
        </w:rPr>
      </w:pPr>
    </w:p>
    <w:p w14:paraId="00D1522B" w14:textId="77777777" w:rsidR="0028515D" w:rsidRDefault="0028515D" w:rsidP="0028515D">
      <w:pPr>
        <w:spacing w:after="0" w:line="480" w:lineRule="auto"/>
        <w:ind w:firstLine="720"/>
        <w:jc w:val="both"/>
        <w:rPr>
          <w:rFonts w:ascii="Times New Roman" w:hAnsi="Times New Roman" w:cs="Times New Roman"/>
          <w:sz w:val="24"/>
          <w:szCs w:val="24"/>
        </w:rPr>
      </w:pPr>
    </w:p>
    <w:p w14:paraId="670D0005" w14:textId="77777777" w:rsidR="0028515D" w:rsidRDefault="0028515D" w:rsidP="0028515D">
      <w:pPr>
        <w:spacing w:after="0" w:line="480" w:lineRule="auto"/>
        <w:ind w:firstLine="720"/>
        <w:jc w:val="both"/>
        <w:rPr>
          <w:rFonts w:ascii="Times New Roman" w:hAnsi="Times New Roman" w:cs="Times New Roman"/>
          <w:sz w:val="24"/>
          <w:szCs w:val="24"/>
        </w:rPr>
      </w:pPr>
    </w:p>
    <w:p w14:paraId="696CC0D6" w14:textId="77777777" w:rsidR="0028515D" w:rsidRDefault="0028515D" w:rsidP="0028515D">
      <w:pPr>
        <w:spacing w:after="0" w:line="480" w:lineRule="auto"/>
        <w:ind w:firstLine="720"/>
        <w:jc w:val="both"/>
        <w:rPr>
          <w:rFonts w:ascii="Times New Roman" w:hAnsi="Times New Roman" w:cs="Times New Roman"/>
          <w:sz w:val="24"/>
          <w:szCs w:val="24"/>
        </w:rPr>
      </w:pPr>
    </w:p>
    <w:p w14:paraId="50BE727B" w14:textId="77777777" w:rsidR="0028515D" w:rsidRDefault="0028515D" w:rsidP="0028515D">
      <w:pPr>
        <w:spacing w:after="0" w:line="480" w:lineRule="auto"/>
        <w:ind w:firstLine="720"/>
        <w:jc w:val="both"/>
        <w:rPr>
          <w:rFonts w:ascii="Times New Roman" w:hAnsi="Times New Roman" w:cs="Times New Roman"/>
          <w:sz w:val="24"/>
          <w:szCs w:val="24"/>
        </w:rPr>
      </w:pPr>
    </w:p>
    <w:p w14:paraId="792315D1" w14:textId="77777777" w:rsidR="0028515D" w:rsidRDefault="0028515D" w:rsidP="0028515D">
      <w:pPr>
        <w:spacing w:after="0" w:line="480" w:lineRule="auto"/>
        <w:ind w:firstLine="720"/>
        <w:jc w:val="both"/>
        <w:rPr>
          <w:rFonts w:ascii="Times New Roman" w:hAnsi="Times New Roman" w:cs="Times New Roman"/>
          <w:sz w:val="24"/>
          <w:szCs w:val="24"/>
        </w:rPr>
      </w:pPr>
    </w:p>
    <w:p w14:paraId="2E685135" w14:textId="77777777" w:rsidR="0028515D" w:rsidRDefault="0028515D" w:rsidP="0028515D">
      <w:pPr>
        <w:spacing w:after="0" w:line="480" w:lineRule="auto"/>
        <w:ind w:firstLine="720"/>
        <w:jc w:val="both"/>
        <w:rPr>
          <w:rFonts w:ascii="Times New Roman" w:hAnsi="Times New Roman" w:cs="Times New Roman"/>
          <w:sz w:val="24"/>
          <w:szCs w:val="24"/>
        </w:rPr>
      </w:pPr>
    </w:p>
    <w:p w14:paraId="007C88BD" w14:textId="77777777" w:rsidR="0028515D" w:rsidRDefault="0028515D" w:rsidP="0028515D">
      <w:pPr>
        <w:spacing w:after="0" w:line="480" w:lineRule="auto"/>
        <w:ind w:firstLine="720"/>
        <w:jc w:val="both"/>
        <w:rPr>
          <w:rFonts w:ascii="Times New Roman" w:hAnsi="Times New Roman" w:cs="Times New Roman"/>
          <w:sz w:val="24"/>
          <w:szCs w:val="24"/>
        </w:rPr>
        <w:sectPr w:rsidR="0028515D" w:rsidSect="0028515D">
          <w:pgSz w:w="15840" w:h="12240" w:orient="landscape"/>
          <w:pgMar w:top="1440" w:right="1440" w:bottom="1440" w:left="1440" w:header="720" w:footer="720" w:gutter="0"/>
          <w:cols w:space="720"/>
          <w:formProt w:val="0"/>
          <w:docGrid w:linePitch="360" w:charSpace="4096"/>
        </w:sectPr>
      </w:pPr>
    </w:p>
    <w:p w14:paraId="6C3FA2C8" w14:textId="68A797EF" w:rsidR="001A5340" w:rsidRDefault="00A67CAE" w:rsidP="0028515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To the bes</w:t>
      </w:r>
      <w:r w:rsidR="00713C26">
        <w:rPr>
          <w:rFonts w:ascii="Times New Roman" w:hAnsi="Times New Roman" w:cs="Times New Roman"/>
          <w:sz w:val="24"/>
          <w:szCs w:val="24"/>
        </w:rPr>
        <w:t>t of our knowledge, this is the first study to report comprehensive gender specific age-related decline regarding anthropometry status, PA and PP levels among older persons based on cognitive status.</w:t>
      </w:r>
    </w:p>
    <w:p w14:paraId="6054BA35" w14:textId="33D2B831" w:rsidR="001A5340" w:rsidRDefault="00713C26" w:rsidP="006E0FB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Among all the anthropometry measurements, only percentage body fat (PBF) was significantly different between non-MCI and MCI men, but not in women at baseline of our study. While further cross sectional studies showed conflicting results for differences of PBF between MCI and non-MCI groups </w:t>
      </w:r>
      <w:r>
        <w:fldChar w:fldCharType="begin" w:fldLock="1"/>
      </w:r>
      <w:r w:rsidR="0007338B">
        <w:rPr>
          <w:rFonts w:ascii="Times New Roman" w:hAnsi="Times New Roman" w:cs="Times New Roman"/>
          <w:sz w:val="24"/>
          <w:szCs w:val="24"/>
        </w:rPr>
        <w:instrText>ADDIN CSL_CITATION {"citationItems":[{"id":"ITEM-1","itemData":{"DOI":"10.5604/20831862.1185889","ISSN":"20831862","PMID":"26985135","abstract":"The purpose of this study was to investigate the association between physical fitness and mild cognitive impairment (MCI) in elderly Koreans. This was a cross-sectional study that involved 134 men and 299 women aged 65 to 88 years. Six senior fitness tests were used as independent variables: 30 s chair stand for lower body strength, arm curl for upper body strength, chair-sit-and-reach for lower body flexibility, back scratch for upper body flexibility, 8-ft up-and-go for agility/dynamic balance, and 2-min walk for aerobic endurance. Global cognitive function was assessed using the Korean version of the Mini-Mental State Examination (MMSE). Potential covariates such as age, education levels, blood lipids, and insulin resistance (IR) markers were also assessed. Compared to individuals without MMSE-based MCI, individuals with MMSE-based MCI had poor physical fitness based on the senior fitness test (SFT). There were significant positive trends observed for education level (p=0.001) and MMSE score (p&lt;0.001) across incremental levels of physical fitness in this study population. Individuals with moderate (OR=0.341, p=0.006) and high (OR=0.271, p=0.007) physical fitness based on a composite score of the SFT measures were less likely to have MMSE-based MCI than individuals with low physical fitness (referent, OR=1). The strength of the association between moderate (OR=0.377, p=0.038) or high (OR=0.282, p=0.050) physical fitness and MMSE-based MCI was somewhat attenuated but remained statistically significant even after adjustment for the measured compounding factors. We found that poor physical fitness was independently associated with MMSE-based MCI in elderly Koreans.","author":[{"dropping-particle":"","family":"Lee","given":"SH","non-dropping-particle":"","parse-names":false,"suffix":""},{"dropping-particle":"","family":"Han","given":"JH","non-dropping-particle":"","parse-names":false,"suffix":""},{"dropping-particle":"","family":"Jin","given":"YY","non-dropping-particle":"","parse-names":false,"suffix":""},{"dropping-particle":"","family":"Lee","given":"IH","non-dropping-particle":"","parse-names":false,"suffix":""},{"dropping-particle":"","family":"Hong","given":"HR","non-dropping-particle":"","parse-names":false,"suffix":""},{"dropping-particle":"","family":"Kang","given":"HS","non-dropping-particle":"","parse-names":false,"suffix":""}],"container-title":"Biology of Sport","id":"ITEM-1","issue":"1","issued":{"date-parts":[["2016"]]},"page":"57-62","title":"Poor physical fitness is independently associated with mild cognitive impairment in elderly Koreans","type":"article-journal","volume":"33"},"uris":["http://www.mendeley.com/documents/?uuid=e5d12868-3da1-4fba-b7d2-a26189c40833"]}],"mendeley":{"formattedCitation":"(S. Lee et al. 2016)","plainTextFormattedCitation":"(S. Lee et al. 2016)","previouslyFormattedCitation":"(S. Lee et al. 2016)"},"properties":{"noteIndex":0},"schema":"https://github.com/citation-style-language/schema/raw/master/csl-citation.json"}</w:instrText>
      </w:r>
      <w:r>
        <w:rPr>
          <w:rFonts w:ascii="Times New Roman" w:hAnsi="Times New Roman" w:cs="Times New Roman"/>
          <w:sz w:val="24"/>
          <w:szCs w:val="24"/>
        </w:rPr>
        <w:fldChar w:fldCharType="separate"/>
      </w:r>
      <w:r w:rsidR="002D30DE">
        <w:rPr>
          <w:rFonts w:ascii="Times New Roman" w:hAnsi="Times New Roman" w:cs="Times New Roman"/>
          <w:noProof/>
          <w:sz w:val="24"/>
          <w:szCs w:val="24"/>
        </w:rPr>
        <w:t>(</w:t>
      </w:r>
      <w:r w:rsidR="00D452F1" w:rsidRPr="00D452F1">
        <w:rPr>
          <w:rFonts w:ascii="Times New Roman" w:hAnsi="Times New Roman" w:cs="Times New Roman"/>
          <w:noProof/>
          <w:sz w:val="24"/>
          <w:szCs w:val="24"/>
        </w:rPr>
        <w:t>Lee et al. 2016)</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fldChar w:fldCharType="begin" w:fldLock="1"/>
      </w:r>
      <w:r w:rsidR="000A3263">
        <w:rPr>
          <w:rFonts w:ascii="Times New Roman" w:hAnsi="Times New Roman" w:cs="Times New Roman"/>
          <w:sz w:val="24"/>
          <w:szCs w:val="24"/>
        </w:rPr>
        <w:instrText>ADDIN CSL_CITATION {"citationItems":[{"id":"ITEM-1","itemData":{"DOI":"10.1007/s40520-016-0553-2","ISBN":"4052001605","ISSN":"17208319","PMID":"26980453","abstract":"BACKGROUNDConcepts of successful aging (SA), usual aging (UA), and mild cognitive impairment (MCI) have been developed to identify older adults at high risk of Alzheimer's diseases (AD), however, the predictors have rarely been investigated in a single study. Thus, this study aims to explore the risk factors of MCI as compared to UA and SA among older adults, in a large community based cohort study in Malaysia.METHOD1993 subjects from four states in Malaysia were recruited. A comprehensive interview-based questionnaire was administered to determine socio-demographic information, followed by assessments to evaluate cognitive function, functional status, dietary intake, lifestyle and psychosocial status. Risk factors of cognitive impairment were assessed using the ordinal logistic regression (OLR).RESULTThe prevalence of SA, UA and MCI in this study was 11, 73 and 16 % respectively. OLR indicated that higher fasting blood sugar, hyperlipidemia, disability, lower education level, not regularly involved in technical based activities, limited use of modern technologies, lower intake of fruits and fresh fruit juices and not practicing calorie restriction were among the risk factors of poor cognitive performance in this study.CONCLUSIONThis study will be a stepping stone for future researchers to develop intervention strategies to prevent cognitive decline.","author":[{"dropping-particle":"","family":"Vanoh","given":"Divya","non-dropping-particle":"","parse-names":false,"suffix":""},{"dropping-particle":"","family":"Shahar","given":"Suzana","non-dropping-particle":"","parse-names":false,"suffix":""},{"dropping-particle":"","family":"Din","given":"Normah Che","non-dropping-particle":"","parse-names":false,"suffix":""},{"dropping-particle":"","family":"Omar","given":"Azahadi","non-dropping-particle":"","parse-names":false,"suffix":""},{"dropping-particle":"","family":"Vyrn","given":"Chin Ai","non-dropping-particle":"","parse-names":false,"suffix":""},{"dropping-particle":"","family":"Razali","given":"Rosdinom","non-dropping-particle":"","parse-names":false,"suffix":""},{"dropping-particle":"","family":"Ibrahim","given":"Rahimah","non-dropping-particle":"","parse-names":false,"suffix":""},{"dropping-particle":"","family":"Hamid","given":"Tengku Aizan","non-dropping-particle":"","parse-names":false,"suffix":""}],"container-title":"Aging Clinical and Experimental Research","id":"ITEM-1","issue":"2","issued":{"date-parts":[["2017"]]},"page":"173-182","publisher":"Springer International Publishing","title":"Predictors of poor cognitive status among older Malaysian adults: baseline findings from the LRGS TUA cohort study","type":"article-journal","volume":"29"},"uris":["http://www.mendeley.com/documents/?uuid=da13dc78-4eaa-4752-905c-ea532309a47b"]}],"mendeley":{"formattedCitation":"(Vanoh et al. 2017)","plainTextFormattedCitation":"(Vanoh et al. 2017)","previouslyFormattedCitation":"(Vanoh et al. 2017)"},"properties":{"noteIndex":0},"schema":"https://github.com/citation-style-language/schema/raw/master/csl-citation.json"}</w:instrText>
      </w:r>
      <w:r>
        <w:rPr>
          <w:rFonts w:ascii="Times New Roman" w:hAnsi="Times New Roman" w:cs="Times New Roman"/>
          <w:sz w:val="24"/>
          <w:szCs w:val="24"/>
        </w:rPr>
        <w:fldChar w:fldCharType="separate"/>
      </w:r>
      <w:r w:rsidR="00D452F1" w:rsidRPr="00D452F1">
        <w:rPr>
          <w:rFonts w:ascii="Times New Roman" w:hAnsi="Times New Roman" w:cs="Times New Roman"/>
          <w:noProof/>
          <w:sz w:val="24"/>
          <w:szCs w:val="24"/>
        </w:rPr>
        <w:t>(Vanoh et al. 2017)</w:t>
      </w:r>
      <w:r>
        <w:rPr>
          <w:rFonts w:ascii="Times New Roman" w:hAnsi="Times New Roman" w:cs="Times New Roman"/>
          <w:sz w:val="24"/>
          <w:szCs w:val="24"/>
        </w:rPr>
        <w:fldChar w:fldCharType="end"/>
      </w:r>
      <w:r>
        <w:rPr>
          <w:rFonts w:ascii="Times New Roman" w:hAnsi="Times New Roman" w:cs="Times New Roman"/>
          <w:sz w:val="24"/>
          <w:szCs w:val="24"/>
        </w:rPr>
        <w:t xml:space="preserve">, women were noted to have higher risk of MCI with increasing body fats </w:t>
      </w:r>
      <w:r>
        <w:fldChar w:fldCharType="begin" w:fldLock="1"/>
      </w:r>
      <w:r w:rsidR="000A3263">
        <w:rPr>
          <w:rFonts w:ascii="Times New Roman" w:hAnsi="Times New Roman" w:cs="Times New Roman"/>
          <w:sz w:val="24"/>
          <w:szCs w:val="24"/>
        </w:rPr>
        <w:instrText>ADDIN CSL_CITATION {"citationItems":[{"id":"ITEM-1","itemData":{"author":[{"dropping-particle":"","family":"Willers","given":"J","non-dropping-particle":"","parse-names":false,"suffix":""},{"dropping-particle":"","family":"Hahn","given":"A","non-dropping-particle":"","parse-names":false,"suffix":""},{"dropping-particle":"","family":"Gellert","given":"S","non-dropping-particle":"","parse-names":false,"suffix":""},{"dropping-particle":"","family":"Witte","given":"V","non-dropping-particle":"","parse-names":false,"suffix":""},{"dropping-particle":"","family":"Tesky","given":"V","non-dropping-particle":"","parse-names":false,"suffix":""},{"dropping-particle":"","family":"Pantel","given":"J","non-dropping-particle":"","parse-names":false,"suffix":""},{"dropping-particle":"","family":"Schuchardt","given":"J P","non-dropping-particle":"","parse-names":false,"suffix":""}],"container-title":"Journal of Aging Research and Clinical Practice","id":"ITEM-1","issue":"8","issued":{"date-parts":[["2018"]]},"page":"37-41","title":"Poor Body Composition in Patients with Mild Cognitive Impairment Compapred to Healthy Older Controls","type":"article-journal","volume":"7"},"uris":["http://www.mendeley.com/documents/?uuid=2c7ad795-fd88-43b7-bb21-c8df38a6de23"]}],"mendeley":{"formattedCitation":"(Willers et al. 2018)","plainTextFormattedCitation":"(Willers et al. 2018)","previouslyFormattedCitation":"(Willers et al. 2018)"},"properties":{"noteIndex":0},"schema":"https://github.com/citation-style-language/schema/raw/master/csl-citation.json"}</w:instrText>
      </w:r>
      <w:r>
        <w:rPr>
          <w:rFonts w:ascii="Times New Roman" w:hAnsi="Times New Roman" w:cs="Times New Roman"/>
          <w:sz w:val="24"/>
          <w:szCs w:val="24"/>
        </w:rPr>
        <w:fldChar w:fldCharType="separate"/>
      </w:r>
      <w:r w:rsidR="00D452F1" w:rsidRPr="00D452F1">
        <w:rPr>
          <w:rFonts w:ascii="Times New Roman" w:hAnsi="Times New Roman" w:cs="Times New Roman"/>
          <w:noProof/>
          <w:sz w:val="24"/>
          <w:szCs w:val="24"/>
        </w:rPr>
        <w:t>(Willers et al. 2018)</w:t>
      </w:r>
      <w:r>
        <w:rPr>
          <w:rFonts w:ascii="Times New Roman" w:hAnsi="Times New Roman" w:cs="Times New Roman"/>
          <w:sz w:val="24"/>
          <w:szCs w:val="24"/>
        </w:rPr>
        <w:fldChar w:fldCharType="end"/>
      </w:r>
      <w:r>
        <w:rPr>
          <w:rFonts w:ascii="Times New Roman" w:hAnsi="Times New Roman" w:cs="Times New Roman"/>
          <w:sz w:val="24"/>
          <w:szCs w:val="24"/>
        </w:rPr>
        <w:t xml:space="preserve">. Although not significant, lower body fat mass has been noted in MCI men as compared to men without MCI </w:t>
      </w:r>
      <w:r>
        <w:fldChar w:fldCharType="begin" w:fldLock="1"/>
      </w:r>
      <w:r w:rsidR="000A3263">
        <w:rPr>
          <w:rFonts w:ascii="Times New Roman" w:hAnsi="Times New Roman" w:cs="Times New Roman"/>
          <w:sz w:val="24"/>
          <w:szCs w:val="24"/>
        </w:rPr>
        <w:instrText>ADDIN CSL_CITATION {"citationItems":[{"id":"ITEM-1","itemData":{"author":[{"dropping-particle":"","family":"Willers","given":"J","non-dropping-particle":"","parse-names":false,"suffix":""},{"dropping-particle":"","family":"Hahn","given":"A","non-dropping-particle":"","parse-names":false,"suffix":""},{"dropping-particle":"","family":"Gellert","given":"S","non-dropping-particle":"","parse-names":false,"suffix":""},{"dropping-particle":"","family":"Witte","given":"V","non-dropping-particle":"","parse-names":false,"suffix":""},{"dropping-particle":"","family":"Tesky","given":"V","non-dropping-particle":"","parse-names":false,"suffix":""},{"dropping-particle":"","family":"Pantel","given":"J","non-dropping-particle":"","parse-names":false,"suffix":""},{"dropping-particle":"","family":"Schuchardt","given":"J P","non-dropping-particle":"","parse-names":false,"suffix":""}],"container-title":"Journal of Aging Research and Clinical Practice","id":"ITEM-1","issue":"8","issued":{"date-parts":[["2018"]]},"page":"37-41","title":"Poor Body Composition in Patients with Mild Cognitive Impairment Compapred to Healthy Older Controls","type":"article-journal","volume":"7"},"uris":["http://www.mendeley.com/documents/?uuid=2c7ad795-fd88-43b7-bb21-c8df38a6de23"]}],"mendeley":{"formattedCitation":"(Willers et al. 2018)","plainTextFormattedCitation":"(Willers et al. 2018)","previouslyFormattedCitation":"(Willers et al. 2018)"},"properties":{"noteIndex":0},"schema":"https://github.com/citation-style-language/schema/raw/master/csl-citation.json"}</w:instrText>
      </w:r>
      <w:r>
        <w:rPr>
          <w:rFonts w:ascii="Times New Roman" w:hAnsi="Times New Roman" w:cs="Times New Roman"/>
          <w:sz w:val="24"/>
          <w:szCs w:val="24"/>
        </w:rPr>
        <w:fldChar w:fldCharType="separate"/>
      </w:r>
      <w:r w:rsidR="00D452F1" w:rsidRPr="00D452F1">
        <w:rPr>
          <w:rFonts w:ascii="Times New Roman" w:hAnsi="Times New Roman" w:cs="Times New Roman"/>
          <w:noProof/>
          <w:sz w:val="24"/>
          <w:szCs w:val="24"/>
        </w:rPr>
        <w:t>(Willers et al. 2018)</w:t>
      </w:r>
      <w:r>
        <w:rPr>
          <w:rFonts w:ascii="Times New Roman" w:hAnsi="Times New Roman" w:cs="Times New Roman"/>
          <w:sz w:val="24"/>
          <w:szCs w:val="24"/>
        </w:rPr>
        <w:fldChar w:fldCharType="end"/>
      </w:r>
      <w:r>
        <w:rPr>
          <w:rFonts w:ascii="Times New Roman" w:hAnsi="Times New Roman" w:cs="Times New Roman"/>
          <w:sz w:val="24"/>
          <w:szCs w:val="24"/>
        </w:rPr>
        <w:t xml:space="preserve">, which is in accordance to our findings. Further reasoning to this can be due to differences in PA levels between MCI and non-MCI men. Age-related changes noted in other anthropometry parameters may be related to reduction in skeletal muscle mass </w:t>
      </w:r>
      <w:r>
        <w:fldChar w:fldCharType="begin" w:fldLock="1"/>
      </w:r>
      <w:r w:rsidR="000A3263">
        <w:rPr>
          <w:rFonts w:ascii="Times New Roman" w:hAnsi="Times New Roman" w:cs="Times New Roman"/>
          <w:sz w:val="24"/>
          <w:szCs w:val="24"/>
        </w:rPr>
        <w:instrText>ADDIN CSL_CITATION {"citationItems":[{"id":"ITEM-1","itemData":{"DOI":"10.1097/BOR.0b013e328358d59b","ISBN":"1531-6963 (Electronic)\\r1040-8711 (Linking)","ISSN":"10408711","PMID":"22955023","abstract":"PURPOSE OF REVIEW Sarcopenia, or the decline of skeletal muscle tissue with age, is one of the most important causes of functional decline and loss of independence in older adults. The purpose of this article is to review the current definitions of sarcopenia, its potential causes and clinical consequences, and the potential for intervention. RECENT FINDINGS Although no consensus diagnosis has been reached, sarcopenia is increasingly defined by both loss of muscle mass and loss of muscle function or strength. Its cause is widely regarded as multifactorial, with neurological decline, hormonal changes, inflammatory pathway activation, declines in activity, chronic illness, fatty infiltration, and poor nutrition, all shown to be contributing factors. Recent molecular findings related to apoptosis, mitochondrial decline, and the angiotensin system in skeletal muscle have highlighted biological mechanisms that may be contributory. Interventions in general continue to target nutrition and exercise. SUMMARY Efforts to develop a consensus definition are ongoing and will greatly facilitate the development and testing of novel interventions for sarcopenia. Although pharmaceutical agents targeting multiple biological pathways are being developed, adequate nutrition and targeted exercise remain the gold standard for therapy.","author":[{"dropping-particle":"","family":"Walston","given":"Jeremy D.","non-dropping-particle":"","parse-names":false,"suffix":""}],"container-title":"Current Opinion in Rheumatology","id":"ITEM-1","issue":"6","issued":{"date-parts":[["2012"]]},"page":"623-627","title":"Sarcopenia in older adults","type":"article-journal","volume":"24"},"uris":["http://www.mendeley.com/documents/?uuid=1abdf6c1-e207-40f5-8b1b-304f84e6802e"]}],"mendeley":{"formattedCitation":"(Walston 2012)","plainTextFormattedCitation":"(Walston 2012)","previouslyFormattedCitation":"(Walston 2012)"},"properties":{"noteIndex":0},"schema":"https://github.com/citation-style-language/schema/raw/master/csl-citation.json"}</w:instrText>
      </w:r>
      <w:r>
        <w:rPr>
          <w:rFonts w:ascii="Times New Roman" w:hAnsi="Times New Roman" w:cs="Times New Roman"/>
          <w:sz w:val="24"/>
          <w:szCs w:val="24"/>
        </w:rPr>
        <w:fldChar w:fldCharType="separate"/>
      </w:r>
      <w:r w:rsidR="00D452F1" w:rsidRPr="00D452F1">
        <w:rPr>
          <w:rFonts w:ascii="Times New Roman" w:hAnsi="Times New Roman" w:cs="Times New Roman"/>
          <w:noProof/>
          <w:sz w:val="24"/>
          <w:szCs w:val="24"/>
        </w:rPr>
        <w:t>(Walston 2012)</w:t>
      </w:r>
      <w:r>
        <w:rPr>
          <w:rFonts w:ascii="Times New Roman" w:hAnsi="Times New Roman" w:cs="Times New Roman"/>
          <w:sz w:val="24"/>
          <w:szCs w:val="24"/>
        </w:rPr>
        <w:fldChar w:fldCharType="end"/>
      </w:r>
      <w:r>
        <w:rPr>
          <w:rFonts w:ascii="Times New Roman" w:hAnsi="Times New Roman" w:cs="Times New Roman"/>
          <w:sz w:val="24"/>
          <w:szCs w:val="24"/>
        </w:rPr>
        <w:t xml:space="preserve"> and peripheral fats in older persons </w:t>
      </w:r>
      <w:r>
        <w:fldChar w:fldCharType="begin" w:fldLock="1"/>
      </w:r>
      <w:r w:rsidR="008C104E">
        <w:rPr>
          <w:rFonts w:ascii="Times New Roman" w:hAnsi="Times New Roman" w:cs="Times New Roman"/>
          <w:sz w:val="24"/>
          <w:szCs w:val="24"/>
        </w:rPr>
        <w:instrText>ADDIN CSL_CITATION {"citationItems":[{"id":"ITEM-1","itemData":{"DOI":"10.1155/2013/695496","ISSN":"20900708","PMID":"23710348","abstract":"The aim of the present study was to analyze the anthropometric changes in a home-based cohort of Brazilian older adults who participated in the SABE Survey, conducted in 2000 and 2006. A total of 1030 men and women were examined by age group: 60-69, 70-79, and ≥80 years. This representative sample consists of the survivors of the 2000 cohort. The following anthropometric variables were assessed: body mass, arm muscle, waist and calf circumferences, triceps skinfold thickness, body mass index, waist-hip ratio, and arm muscle area according to mean values and percentile distribution. Except for body mass and body mass index, a significant difference (P &lt; 0.05) was observed among the assessed anthropometric variables during the follow-up period. The older adults ≥80 years presented the lowest values. The reduction in the mean values of triceps skinfold thickness was greater (30%) than that of waist circumference (9%) and was more pronounced in women (21%) than in men (9%). Arm muscle circumference and area reduced by 8% and 19%, respectively, in men and 1% and 3%, correspondingly, in women. Our findings revealed reductions in the mean values for all anthropometric variables in the follow-up period from 2000 to 2006 among older adults.","author":[{"dropping-particle":"De","family":"Almeida","given":"Manuela Ferreira","non-dropping-particle":"","parse-names":false,"suffix":""},{"dropping-particle":"","family":"Marucci","given":"Maria De Fátima Nunes","non-dropping-particle":"","parse-names":false,"suffix":""},{"dropping-particle":"","family":"Gobbo","given":"Luís Alberto","non-dropping-particle":"","parse-names":false,"suffix":""},{"dropping-particle":"","family":"Ferreira","given":"Luciana Silva","non-dropping-particle":"","parse-names":false,"suffix":""},{"dropping-particle":"","family":"Dourado","given":"Daiana Aparecida Quintiliano Scarpelli","non-dropping-particle":"","parse-names":false,"suffix":""},{"dropping-particle":"","family":"Duarte","given":"Yeda Aparecida De Oliveira","non-dropping-particle":"","parse-names":false,"suffix":""},{"dropping-particle":"","family":"Lebrão","given":"Maria Lucia","non-dropping-particle":"","parse-names":false,"suffix":""}],"container-title":"Journal of Obesity","id":"ITEM-1","issued":{"date-parts":[["2013"]]},"title":"Anthropometric changes in the brazilian cohort of older adults: SABE survey (Health, Well-Being, and Aging)","type":"article-journal","volume":"2013"},"uris":["http://www.mendeley.com/documents/?uuid=cdda5df6-a052-423e-b40c-3ee4c0826d26"]}],"mendeley":{"formattedCitation":"(Almeida et al. 2013b)","manualFormatting":"(Almeida et al. 2013,","plainTextFormattedCitation":"(Almeida et al. 2013b)","previouslyFormattedCitation":"(Almeida et al. 2013a)"},"properties":{"noteIndex":0},"schema":"https://github.com/citation-style-language/schema/raw/master/csl-citation.json"}</w:instrText>
      </w:r>
      <w:r>
        <w:rPr>
          <w:rFonts w:ascii="Times New Roman" w:hAnsi="Times New Roman" w:cs="Times New Roman"/>
          <w:sz w:val="24"/>
          <w:szCs w:val="24"/>
        </w:rPr>
        <w:fldChar w:fldCharType="separate"/>
      </w:r>
      <w:r w:rsidR="00421808">
        <w:rPr>
          <w:rFonts w:ascii="Times New Roman" w:hAnsi="Times New Roman" w:cs="Times New Roman"/>
          <w:noProof/>
          <w:sz w:val="24"/>
          <w:szCs w:val="24"/>
        </w:rPr>
        <w:t>(Almeida et al. 2013,</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fldChar w:fldCharType="begin" w:fldLock="1"/>
      </w:r>
      <w:r w:rsidR="00421808">
        <w:rPr>
          <w:rFonts w:ascii="Times New Roman" w:hAnsi="Times New Roman" w:cs="Times New Roman"/>
          <w:sz w:val="24"/>
          <w:szCs w:val="24"/>
        </w:rPr>
        <w:instrText>ADDIN CSL_CITATION {"citationItems":[{"id":"ITEM-1","itemData":{"DOI":"10.1093/gerona/glq100","ISSN":"1079-5006","author":[{"dropping-particle":"","family":"Wijnhoven","given":"H. A. H.","non-dropping-particle":"","parse-names":false,"suffix":""},{"dropping-particle":"","family":"Bokhorst-de van der Schueren","given":"M. A. E.","non-dropping-particle":"van","parse-names":false,"suffix":""},{"dropping-particle":"","family":"Heymans","given":"M. W.","non-dropping-particle":"","parse-names":false,"suffix":""},{"dropping-particle":"","family":"Vet","given":"H. C. W.","non-dropping-particle":"de","parse-names":false,"suffix":""},{"dropping-particle":"","family":"Kruizenga","given":"H. M.","non-dropping-particle":"","parse-names":false,"suffix":""},{"dropping-particle":"","family":"Twisk","given":"J. W.","non-dropping-particle":"","parse-names":false,"suffix":""},{"dropping-particle":"","family":"Visser","given":"M.","non-dropping-particle":"","parse-names":false,"suffix":""}],"container-title":"The Journals of Gerontology Series A: Biological Sciences and Medical Sciences","id":"ITEM-1","issue":"10","issued":{"date-parts":[["2010"]]},"page":"1107-1114","title":"Low Mid-Upper Arm Circumference, Calf Circumference, and Body Mass Index and Mortality in Older Persons","type":"article-journal","volume":"65A"},"uris":["http://www.mendeley.com/documents/?uuid=d20c2b0e-0392-4b9e-aedc-15c95929fc2d"]}],"mendeley":{"formattedCitation":"(Wijnhoven et al. 2010)","manualFormatting":"Wijnhoven et al. 2010)","plainTextFormattedCitation":"(Wijnhoven et al. 2010)","previouslyFormattedCitation":"(Wijnhoven et al. 2010)"},"properties":{"noteIndex":0},"schema":"https://github.com/citation-style-language/schema/raw/master/csl-citation.json"}</w:instrText>
      </w:r>
      <w:r>
        <w:rPr>
          <w:rFonts w:ascii="Times New Roman" w:hAnsi="Times New Roman" w:cs="Times New Roman"/>
          <w:sz w:val="24"/>
          <w:szCs w:val="24"/>
        </w:rPr>
        <w:fldChar w:fldCharType="separate"/>
      </w:r>
      <w:r w:rsidR="00D452F1" w:rsidRPr="00D452F1">
        <w:rPr>
          <w:rFonts w:ascii="Times New Roman" w:hAnsi="Times New Roman" w:cs="Times New Roman"/>
          <w:noProof/>
          <w:sz w:val="24"/>
          <w:szCs w:val="24"/>
        </w:rPr>
        <w:t>Wijnhoven et al. 2010)</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2D785E4B" w14:textId="39084717" w:rsidR="001A5340" w:rsidRDefault="00713C26" w:rsidP="006E0FB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our study, the annual mean increase of PBF was twice higher in men (11.6% per year) compared to women (7.6% per year), regardless of their cognitive status. Regardless of gender, a simultaneous mechanism of increase in fat mass and decrease in fat-free mass result in an overall net increase in body fats in older persons </w:t>
      </w:r>
      <w:r>
        <w:fldChar w:fldCharType="begin" w:fldLock="1"/>
      </w:r>
      <w:r w:rsidR="000A3263">
        <w:rPr>
          <w:rFonts w:ascii="Times New Roman" w:hAnsi="Times New Roman" w:cs="Times New Roman"/>
          <w:sz w:val="24"/>
          <w:szCs w:val="24"/>
        </w:rPr>
        <w:instrText>ADDIN CSL_CITATION {"citationItems":[{"id":"ITEM-1","itemData":{"DOI":"10.1007/978-88-470-0552-5_36","author":[{"dropping-particle":"","family":"Coin","given":"Alessandra","non-dropping-particle":"","parse-names":false,"suffix":""},{"dropping-particle":"","family":"Sergi","given":"Giuseppe","non-dropping-particle":"","parse-names":false,"suffix":""},{"dropping-particle":"","family":"Inelmen","given":"Emine M.","non-dropping-particle":"","parse-names":false,"suffix":""},{"dropping-particle":"","family":"Enzi","given":"Giuliano","non-dropping-particle":"","parse-names":false,"suffix":""}],"container-title":"Cachexia and Wasting: A Modern Approach","id":"ITEM-1","issued":{"date-parts":[["2006"]]},"page":"369-375","title":"Pathophysiology of Body Composition Changes in Elderly People","type":"article-journal"},"uris":["http://www.mendeley.com/documents/?uuid=a9eedd76-706a-4518-90e4-6506c14a7a2b"]}],"mendeley":{"formattedCitation":"(Coin et al. 2006)","plainTextFormattedCitation":"(Coin et al. 2006)","previouslyFormattedCitation":"(Coin et al. 2006)"},"properties":{"noteIndex":0},"schema":"https://github.com/citation-style-language/schema/raw/master/csl-citation.json"}</w:instrText>
      </w:r>
      <w:r>
        <w:rPr>
          <w:rFonts w:ascii="Times New Roman" w:hAnsi="Times New Roman" w:cs="Times New Roman"/>
          <w:sz w:val="24"/>
          <w:szCs w:val="24"/>
        </w:rPr>
        <w:fldChar w:fldCharType="separate"/>
      </w:r>
      <w:r w:rsidR="00D452F1" w:rsidRPr="00D452F1">
        <w:rPr>
          <w:rFonts w:ascii="Times New Roman" w:hAnsi="Times New Roman" w:cs="Times New Roman"/>
          <w:noProof/>
          <w:sz w:val="24"/>
          <w:szCs w:val="24"/>
        </w:rPr>
        <w:t>(Coin et al. 2006)</w:t>
      </w:r>
      <w:r>
        <w:rPr>
          <w:rFonts w:ascii="Times New Roman" w:hAnsi="Times New Roman" w:cs="Times New Roman"/>
          <w:sz w:val="24"/>
          <w:szCs w:val="24"/>
        </w:rPr>
        <w:fldChar w:fldCharType="end"/>
      </w:r>
      <w:r>
        <w:rPr>
          <w:rFonts w:ascii="Times New Roman" w:hAnsi="Times New Roman" w:cs="Times New Roman"/>
          <w:sz w:val="24"/>
          <w:szCs w:val="24"/>
        </w:rPr>
        <w:t xml:space="preserve">. Ageing, together with such factors as inflammation and increased leptin resistance, result in the rearrangement of fats from superficial to visceral level </w:t>
      </w:r>
      <w:r>
        <w:fldChar w:fldCharType="begin" w:fldLock="1"/>
      </w:r>
      <w:r w:rsidR="000A3263">
        <w:rPr>
          <w:rFonts w:ascii="Times New Roman" w:hAnsi="Times New Roman" w:cs="Times New Roman"/>
          <w:sz w:val="24"/>
          <w:szCs w:val="24"/>
        </w:rPr>
        <w:instrText>ADDIN CSL_CITATION {"citationItems":[{"id":"ITEM-1","itemData":{"DOI":"10.1016/j.neurobiolaging.2007.11.024. Serum","ISBN":"8133822076","ISSN":"1527-5418","author":[{"dropping-particle":"","family":"Holden","given":"Karen F.","non-dropping-particle":"","parse-names":false,"suffix":""},{"dropping-particle":"","family":"Lindquist","given":"Karla","non-dropping-particle":"","parse-names":false,"suffix":""},{"dropping-particle":"","family":"Tylavsky","given":"Frances A.","non-dropping-particle":"","parse-names":false,"suffix":""},{"dropping-particle":"","family":"Rosano","given":"Caterina","non-dropping-particle":"","parse-names":false,"suffix":""},{"dropping-particle":"","family":"Harris","given":"Tamara B.","non-dropping-particle":"","parse-names":false,"suffix":""},{"dropping-particle":"","family":"Yaffe","given":"Kristine","non-dropping-particle":"","parse-names":false,"suffix":""}],"id":"ITEM-1","issue":"9","issued":{"date-parts":[["2009"]]},"page":"1483-1489","title":"Serum leptin level and cognition in the elderly: Findings from the Health ABC Study","type":"article-journal","volume":"30"},"uris":["http://www.mendeley.com/documents/?uuid=ee22810e-5097-43b1-8373-429f1c51149a"]}],"mendeley":{"formattedCitation":"(Holden et al. 2009)","plainTextFormattedCitation":"(Holden et al. 2009)","previouslyFormattedCitation":"(Holden et al. 2009)"},"properties":{"noteIndex":0},"schema":"https://github.com/citation-style-language/schema/raw/master/csl-citation.json"}</w:instrText>
      </w:r>
      <w:r>
        <w:rPr>
          <w:rFonts w:ascii="Times New Roman" w:hAnsi="Times New Roman" w:cs="Times New Roman"/>
          <w:sz w:val="24"/>
          <w:szCs w:val="24"/>
        </w:rPr>
        <w:fldChar w:fldCharType="separate"/>
      </w:r>
      <w:r w:rsidR="00D452F1" w:rsidRPr="00D452F1">
        <w:rPr>
          <w:rFonts w:ascii="Times New Roman" w:hAnsi="Times New Roman" w:cs="Times New Roman"/>
          <w:noProof/>
          <w:sz w:val="24"/>
          <w:szCs w:val="24"/>
        </w:rPr>
        <w:t>(Holden et al. 2009)</w:t>
      </w:r>
      <w:r>
        <w:rPr>
          <w:rFonts w:ascii="Times New Roman" w:hAnsi="Times New Roman" w:cs="Times New Roman"/>
          <w:sz w:val="24"/>
          <w:szCs w:val="24"/>
        </w:rPr>
        <w:fldChar w:fldCharType="end"/>
      </w:r>
      <w:r>
        <w:rPr>
          <w:rFonts w:ascii="Times New Roman" w:hAnsi="Times New Roman" w:cs="Times New Roman"/>
          <w:sz w:val="24"/>
          <w:szCs w:val="24"/>
        </w:rPr>
        <w:t xml:space="preserve">. The duration of our study may have not been long enough to detect significant annual changes in PBF. However, our findings are consistent with another study </w:t>
      </w:r>
      <w:r>
        <w:fldChar w:fldCharType="begin" w:fldLock="1"/>
      </w:r>
      <w:r w:rsidR="000A3263">
        <w:rPr>
          <w:rFonts w:ascii="Times New Roman" w:hAnsi="Times New Roman" w:cs="Times New Roman"/>
          <w:sz w:val="24"/>
          <w:szCs w:val="24"/>
        </w:rPr>
        <w:instrText>ADDIN CSL_CITATION {"citationItems":[{"id":"ITEM-1","itemData":{"DOI":"10.3945/ajcn.2009.28047.INTRODUCTION","ISBN":"1938-3207 (Electronic)\\r0002-9165 (Linking)","ISSN":"1938-3207","PMID":"19864405","abstract":"Background: Sarcopenia is thought to be accompanied by increased muscle fat infiltration. However, no longitudinal studies have examined concomitant changes in muscle mass, strength, or fat infiltration in older adults. Objective: We present longitudinal data on age-related changes in leg composition, strength, and muscle quality (MQ) in ambulatory, well-functioning men and women. We hypothesized that muscle cross-sectional area (CSA) and strength would decrease and muscular fat infiltration would increase over 5 y. Design: Midthigh muscle, subcutaneous fat (SF), and intermuscular fat (IMF) CSAs and isokinetic leg muscle torque (MT) and MQ (MT/quadriceps CSA) were examined over 5 y in the Health, Aging, and Body Composition study cohort (n = 1678). Results: Men experienced a 16.1% loss of MT, whereas women experienced a 13.4% loss. Adjusted annualized decreases in MT were 25 times greater than the loss of muscle CSA in those who lost weight and in those who remained weight-stable. Weight gain did not prevent the loss of MT, despite a small increase in muscle CSA. Only those who gained weight had an increase in SF (P &lt; 0.001), whereas those who lost weight also lost SF (P &lt; 0.001). There was an age-related increase in IMF in men and women (P &lt; 0.001), and IMF increased in those who lost weight, gained weight, or remained weight-stable (all P &lt; 0.001). Conclusions: Loss of leg MT in older adults is greater than muscle CSA loss, which suggests a decrease in MQ. Additionally, aging is associated with an increase in IMF regardless of changes in weight or SF.","author":[{"dropping-particle":"","family":"Delmonico","given":"Matthew J","non-dropping-particle":"","parse-names":false,"suffix":""},{"dropping-particle":"","family":"Harris","given":"Tamara B","non-dropping-particle":"","parse-names":false,"suffix":""},{"dropping-particle":"","family":"Visser","given":"Marjolein","non-dropping-particle":"","parse-names":false,"suffix":""},{"dropping-particle":"","family":"Park","given":"Seok Won","non-dropping-particle":"","parse-names":false,"suffix":""},{"dropping-particle":"","family":"Conroy","given":"Molly B","non-dropping-particle":"","parse-names":false,"suffix":""},{"dropping-particle":"","family":"Velasquez-Mieyer","given":"Pedro","non-dropping-particle":"","parse-names":false,"suffix":""},{"dropping-particle":"","family":"Boudreau","given":"Robert","non-dropping-particle":"","parse-names":false,"suffix":""},{"dropping-particle":"","family":"Manini","given":"Todd M","non-dropping-particle":"","parse-names":false,"suffix":""},{"dropping-particle":"","family":"Nevitt","given":"Michael","non-dropping-particle":"","parse-names":false,"suffix":""},{"dropping-particle":"","family":"Newman","given":"Anne B","non-dropping-particle":"","parse-names":false,"suffix":""},{"dropping-particle":"","family":"Goodpaster","given":"Bret H","non-dropping-particle":"","parse-names":false,"suffix":""}],"container-title":"The American Journal of Clinical Nutrition","id":"ITEM-1","issue":"6","issued":{"date-parts":[["2009"]]},"page":"1579-1585","title":"Longitudinal study of muscle strength, quality, and adipose tissue infiltration123","type":"article-journal","volume":"90"},"uris":["http://www.mendeley.com/documents/?uuid=c1ac0003-95a0-4d62-a68d-593c82ab09e0"]}],"mendeley":{"formattedCitation":"(Delmonico et al. 2009)","plainTextFormattedCitation":"(Delmonico et al. 2009)","previouslyFormattedCitation":"(Delmonico et al. 2009)"},"properties":{"noteIndex":0},"schema":"https://github.com/citation-style-language/schema/raw/master/csl-citation.json"}</w:instrText>
      </w:r>
      <w:r>
        <w:rPr>
          <w:rFonts w:ascii="Times New Roman" w:hAnsi="Times New Roman" w:cs="Times New Roman"/>
          <w:sz w:val="24"/>
          <w:szCs w:val="24"/>
        </w:rPr>
        <w:fldChar w:fldCharType="separate"/>
      </w:r>
      <w:r w:rsidR="00D452F1" w:rsidRPr="00D452F1">
        <w:rPr>
          <w:rFonts w:ascii="Times New Roman" w:hAnsi="Times New Roman" w:cs="Times New Roman"/>
          <w:noProof/>
          <w:sz w:val="24"/>
          <w:szCs w:val="24"/>
        </w:rPr>
        <w:t>(Delmonico et al. 2009)</w:t>
      </w:r>
      <w:r>
        <w:rPr>
          <w:rFonts w:ascii="Times New Roman" w:hAnsi="Times New Roman" w:cs="Times New Roman"/>
          <w:sz w:val="24"/>
          <w:szCs w:val="24"/>
        </w:rPr>
        <w:fldChar w:fldCharType="end"/>
      </w:r>
      <w:r>
        <w:rPr>
          <w:rFonts w:ascii="Times New Roman" w:hAnsi="Times New Roman" w:cs="Times New Roman"/>
          <w:sz w:val="24"/>
          <w:szCs w:val="24"/>
        </w:rPr>
        <w:t xml:space="preserve"> which demonstrated a two fold increase in inter-muscular fats in older men (+3.1cm</w:t>
      </w:r>
      <w:r>
        <w:rPr>
          <w:rFonts w:ascii="Times New Roman" w:hAnsi="Times New Roman" w:cs="Times New Roman"/>
          <w:sz w:val="24"/>
          <w:szCs w:val="24"/>
          <w:vertAlign w:val="superscript"/>
        </w:rPr>
        <w:t>2</w:t>
      </w:r>
      <w:r>
        <w:rPr>
          <w:rFonts w:ascii="Times New Roman" w:hAnsi="Times New Roman" w:cs="Times New Roman"/>
          <w:sz w:val="24"/>
          <w:szCs w:val="24"/>
        </w:rPr>
        <w:t>) when compared to women (+1.7cm</w:t>
      </w:r>
      <w:r>
        <w:rPr>
          <w:rFonts w:ascii="Times New Roman" w:hAnsi="Times New Roman" w:cs="Times New Roman"/>
          <w:sz w:val="24"/>
          <w:szCs w:val="24"/>
          <w:vertAlign w:val="superscript"/>
        </w:rPr>
        <w:t>2</w:t>
      </w:r>
      <w:r>
        <w:rPr>
          <w:rFonts w:ascii="Times New Roman" w:hAnsi="Times New Roman" w:cs="Times New Roman"/>
          <w:sz w:val="24"/>
          <w:szCs w:val="24"/>
        </w:rPr>
        <w:t>)</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in a 5 year long longitudinal study. While, cross sectional studies showed conflicting results for differences of PBF  between MCI and </w:t>
      </w:r>
      <w:r>
        <w:rPr>
          <w:rFonts w:ascii="Times New Roman" w:hAnsi="Times New Roman" w:cs="Times New Roman"/>
          <w:sz w:val="24"/>
          <w:szCs w:val="24"/>
        </w:rPr>
        <w:lastRenderedPageBreak/>
        <w:t xml:space="preserve">non MCI groups </w:t>
      </w:r>
      <w:r>
        <w:fldChar w:fldCharType="begin" w:fldLock="1"/>
      </w:r>
      <w:r w:rsidR="00421808">
        <w:rPr>
          <w:rFonts w:ascii="Times New Roman" w:hAnsi="Times New Roman" w:cs="Times New Roman"/>
          <w:sz w:val="24"/>
          <w:szCs w:val="24"/>
        </w:rPr>
        <w:instrText>ADDIN CSL_CITATION {"citationItems":[{"id":"ITEM-1","itemData":{"DOI":"10.5604/20831862.1185889","ISSN":"20831862","PMID":"26985135","abstract":"The purpose of this study was to investigate the association between physical fitness and mild cognitive impairment (MCI) in elderly Koreans. This was a cross-sectional study that involved 134 men and 299 women aged 65 to 88 years. Six senior fitness tests were used as independent variables: 30 s chair stand for lower body strength, arm curl for upper body strength, chair-sit-and-reach for lower body flexibility, back scratch for upper body flexibility, 8-ft up-and-go for agility/dynamic balance, and 2-min walk for aerobic endurance. Global cognitive function was assessed using the Korean version of the Mini-Mental State Examination (MMSE). Potential covariates such as age, education levels, blood lipids, and insulin resistance (IR) markers were also assessed. Compared to individuals without MMSE-based MCI, individuals with MMSE-based MCI had poor physical fitness based on the senior fitness test (SFT). There were significant positive trends observed for education level (p=0.001) and MMSE score (p&lt;0.001) across incremental levels of physical fitness in this study population. Individuals with moderate (OR=0.341, p=0.006) and high (OR=0.271, p=0.007) physical fitness based on a composite score of the SFT measures were less likely to have MMSE-based MCI than individuals with low physical fitness (referent, OR=1). The strength of the association between moderate (OR=0.377, p=0.038) or high (OR=0.282, p=0.050) physical fitness and MMSE-based MCI was somewhat attenuated but remained statistically significant even after adjustment for the measured compounding factors. We found that poor physical fitness was independently associated with MMSE-based MCI in elderly Koreans.","author":[{"dropping-particle":"","family":"Lee","given":"SH","non-dropping-particle":"","parse-names":false,"suffix":""},{"dropping-particle":"","family":"Han","given":"JH","non-dropping-particle":"","parse-names":false,"suffix":""},{"dropping-particle":"","family":"Jin","given":"YY","non-dropping-particle":"","parse-names":false,"suffix":""},{"dropping-particle":"","family":"Lee","given":"IH","non-dropping-particle":"","parse-names":false,"suffix":""},{"dropping-particle":"","family":"Hong","given":"HR","non-dropping-particle":"","parse-names":false,"suffix":""},{"dropping-particle":"","family":"Kang","given":"HS","non-dropping-particle":"","parse-names":false,"suffix":""}],"container-title":"Biology of Sport","id":"ITEM-1","issue":"1","issued":{"date-parts":[["2016"]]},"page":"57-62","title":"Poor physical fitness is independently associated with mild cognitive impairment in elderly Koreans","type":"article-journal","volume":"33"},"uris":["http://www.mendeley.com/documents/?uuid=e5d12868-3da1-4fba-b7d2-a26189c40833"]}],"mendeley":{"formattedCitation":"(S. Lee et al. 2016)","manualFormatting":"(Lee et al. 2016,","plainTextFormattedCitation":"(S. Lee et al. 2016)","previouslyFormattedCitation":"(S. Lee et al. 2016)"},"properties":{"noteIndex":0},"schema":"https://github.com/citation-style-language/schema/raw/master/csl-citation.json"}</w:instrText>
      </w:r>
      <w:r>
        <w:rPr>
          <w:rFonts w:ascii="Times New Roman" w:hAnsi="Times New Roman" w:cs="Times New Roman"/>
          <w:sz w:val="24"/>
          <w:szCs w:val="24"/>
        </w:rPr>
        <w:fldChar w:fldCharType="separate"/>
      </w:r>
      <w:r w:rsidR="00421808">
        <w:rPr>
          <w:rFonts w:ascii="Times New Roman" w:hAnsi="Times New Roman" w:cs="Times New Roman"/>
          <w:noProof/>
          <w:sz w:val="24"/>
          <w:szCs w:val="24"/>
        </w:rPr>
        <w:t>(</w:t>
      </w:r>
      <w:r w:rsidR="00D452F1" w:rsidRPr="00D452F1">
        <w:rPr>
          <w:rFonts w:ascii="Times New Roman" w:hAnsi="Times New Roman" w:cs="Times New Roman"/>
          <w:noProof/>
          <w:sz w:val="24"/>
          <w:szCs w:val="24"/>
        </w:rPr>
        <w:t>Lee et al. 2016</w:t>
      </w:r>
      <w:r w:rsidR="00421808">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fldChar w:fldCharType="begin" w:fldLock="1"/>
      </w:r>
      <w:r w:rsidR="00421808">
        <w:rPr>
          <w:rFonts w:ascii="Times New Roman" w:hAnsi="Times New Roman" w:cs="Times New Roman"/>
          <w:sz w:val="24"/>
          <w:szCs w:val="24"/>
        </w:rPr>
        <w:instrText>ADDIN CSL_CITATION {"citationItems":[{"id":"ITEM-1","itemData":{"DOI":"10.1007/s40520-016-0553-2","ISBN":"4052001605","ISSN":"17208319","PMID":"26980453","abstract":"BACKGROUNDConcepts of successful aging (SA), usual aging (UA), and mild cognitive impairment (MCI) have been developed to identify older adults at high risk of Alzheimer's diseases (AD), however, the predictors have rarely been investigated in a single study. Thus, this study aims to explore the risk factors of MCI as compared to UA and SA among older adults, in a large community based cohort study in Malaysia.METHOD1993 subjects from four states in Malaysia were recruited. A comprehensive interview-based questionnaire was administered to determine socio-demographic information, followed by assessments to evaluate cognitive function, functional status, dietary intake, lifestyle and psychosocial status. Risk factors of cognitive impairment were assessed using the ordinal logistic regression (OLR).RESULTThe prevalence of SA, UA and MCI in this study was 11, 73 and 16 % respectively. OLR indicated that higher fasting blood sugar, hyperlipidemia, disability, lower education level, not regularly involved in technical based activities, limited use of modern technologies, lower intake of fruits and fresh fruit juices and not practicing calorie restriction were among the risk factors of poor cognitive performance in this study.CONCLUSIONThis study will be a stepping stone for future researchers to develop intervention strategies to prevent cognitive decline.","author":[{"dropping-particle":"","family":"Vanoh","given":"Divya","non-dropping-particle":"","parse-names":false,"suffix":""},{"dropping-particle":"","family":"Shahar","given":"Suzana","non-dropping-particle":"","parse-names":false,"suffix":""},{"dropping-particle":"","family":"Din","given":"Normah Che","non-dropping-particle":"","parse-names":false,"suffix":""},{"dropping-particle":"","family":"Omar","given":"Azahadi","non-dropping-particle":"","parse-names":false,"suffix":""},{"dropping-particle":"","family":"Vyrn","given":"Chin Ai","non-dropping-particle":"","parse-names":false,"suffix":""},{"dropping-particle":"","family":"Razali","given":"Rosdinom","non-dropping-particle":"","parse-names":false,"suffix":""},{"dropping-particle":"","family":"Ibrahim","given":"Rahimah","non-dropping-particle":"","parse-names":false,"suffix":""},{"dropping-particle":"","family":"Hamid","given":"Tengku Aizan","non-dropping-particle":"","parse-names":false,"suffix":""}],"container-title":"Aging Clinical and Experimental Research","id":"ITEM-1","issue":"2","issued":{"date-parts":[["2017"]]},"page":"173-182","publisher":"Springer International Publishing","title":"Predictors of poor cognitive status among older Malaysian adults: baseline findings from the LRGS TUA cohort study","type":"article-journal","volume":"29"},"uris":["http://www.mendeley.com/documents/?uuid=da13dc78-4eaa-4752-905c-ea532309a47b"]}],"mendeley":{"formattedCitation":"(Vanoh et al. 2017)","manualFormatting":"Vanoh et al. 2017)","plainTextFormattedCitation":"(Vanoh et al. 2017)","previouslyFormattedCitation":"(Vanoh et al. 2017)"},"properties":{"noteIndex":0},"schema":"https://github.com/citation-style-language/schema/raw/master/csl-citation.json"}</w:instrText>
      </w:r>
      <w:r>
        <w:rPr>
          <w:rFonts w:ascii="Times New Roman" w:hAnsi="Times New Roman" w:cs="Times New Roman"/>
          <w:sz w:val="24"/>
          <w:szCs w:val="24"/>
        </w:rPr>
        <w:fldChar w:fldCharType="separate"/>
      </w:r>
      <w:r w:rsidR="00D452F1" w:rsidRPr="00D452F1">
        <w:rPr>
          <w:rFonts w:ascii="Times New Roman" w:hAnsi="Times New Roman" w:cs="Times New Roman"/>
          <w:noProof/>
          <w:sz w:val="24"/>
          <w:szCs w:val="24"/>
        </w:rPr>
        <w:t>Vanoh et al. 2017)</w:t>
      </w:r>
      <w:r>
        <w:rPr>
          <w:rFonts w:ascii="Times New Roman" w:hAnsi="Times New Roman" w:cs="Times New Roman"/>
          <w:sz w:val="24"/>
          <w:szCs w:val="24"/>
        </w:rPr>
        <w:fldChar w:fldCharType="end"/>
      </w:r>
      <w:r>
        <w:rPr>
          <w:rFonts w:ascii="Times New Roman" w:hAnsi="Times New Roman" w:cs="Times New Roman"/>
          <w:sz w:val="24"/>
          <w:szCs w:val="24"/>
        </w:rPr>
        <w:t xml:space="preserve">, women were noted to have higher risk of MCI with increasing body fats </w:t>
      </w:r>
      <w:r>
        <w:fldChar w:fldCharType="begin" w:fldLock="1"/>
      </w:r>
      <w:r w:rsidR="000A3263">
        <w:rPr>
          <w:rFonts w:ascii="Times New Roman" w:hAnsi="Times New Roman" w:cs="Times New Roman"/>
          <w:sz w:val="24"/>
          <w:szCs w:val="24"/>
        </w:rPr>
        <w:instrText>ADDIN CSL_CITATION {"citationItems":[{"id":"ITEM-1","itemData":{"author":[{"dropping-particle":"","family":"Willers","given":"J","non-dropping-particle":"","parse-names":false,"suffix":""},{"dropping-particle":"","family":"Hahn","given":"A","non-dropping-particle":"","parse-names":false,"suffix":""},{"dropping-particle":"","family":"Gellert","given":"S","non-dropping-particle":"","parse-names":false,"suffix":""},{"dropping-particle":"","family":"Witte","given":"V","non-dropping-particle":"","parse-names":false,"suffix":""},{"dropping-particle":"","family":"Tesky","given":"V","non-dropping-particle":"","parse-names":false,"suffix":""},{"dropping-particle":"","family":"Pantel","given":"J","non-dropping-particle":"","parse-names":false,"suffix":""},{"dropping-particle":"","family":"Schuchardt","given":"J P","non-dropping-particle":"","parse-names":false,"suffix":""}],"container-title":"Journal of Aging Research and Clinical Practice","id":"ITEM-1","issue":"8","issued":{"date-parts":[["2018"]]},"page":"37-41","title":"Poor Body Composition in Patients with Mild Cognitive Impairment Compapred to Healthy Older Controls","type":"article-journal","volume":"7"},"uris":["http://www.mendeley.com/documents/?uuid=2c7ad795-fd88-43b7-bb21-c8df38a6de23"]}],"mendeley":{"formattedCitation":"(Willers et al. 2018)","plainTextFormattedCitation":"(Willers et al. 2018)","previouslyFormattedCitation":"(Willers et al. 2018)"},"properties":{"noteIndex":0},"schema":"https://github.com/citation-style-language/schema/raw/master/csl-citation.json"}</w:instrText>
      </w:r>
      <w:r>
        <w:rPr>
          <w:rFonts w:ascii="Times New Roman" w:hAnsi="Times New Roman" w:cs="Times New Roman"/>
          <w:sz w:val="24"/>
          <w:szCs w:val="24"/>
        </w:rPr>
        <w:fldChar w:fldCharType="separate"/>
      </w:r>
      <w:r w:rsidR="00D452F1" w:rsidRPr="00D452F1">
        <w:rPr>
          <w:rFonts w:ascii="Times New Roman" w:hAnsi="Times New Roman" w:cs="Times New Roman"/>
          <w:noProof/>
          <w:sz w:val="24"/>
          <w:szCs w:val="24"/>
        </w:rPr>
        <w:t>(Willers et al. 2018)</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7DC63151" w14:textId="3CB88528" w:rsidR="001A5340" w:rsidRDefault="00713C26" w:rsidP="006E0FB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 significant and greater decline of height in men (-0.32cm per year, -0.21% per year) compared to women (-0.23cm per year, -0.15% per year) was shown in our study. In contrast, a greater decline of height in women (-0.32cm per year</w:t>
      </w:r>
      <w:r w:rsidR="00421808">
        <w:rPr>
          <w:rFonts w:ascii="Times New Roman" w:hAnsi="Times New Roman" w:cs="Times New Roman"/>
          <w:sz w:val="24"/>
          <w:szCs w:val="24"/>
        </w:rPr>
        <w:t xml:space="preserve">, -0.21% per year) compared to </w:t>
      </w:r>
      <w:r>
        <w:rPr>
          <w:rFonts w:ascii="Times New Roman" w:hAnsi="Times New Roman" w:cs="Times New Roman"/>
          <w:sz w:val="24"/>
          <w:szCs w:val="24"/>
        </w:rPr>
        <w:t xml:space="preserve">men ( -0.21cm per year, -0.12% per year) was reported in an earlier U.S. study </w:t>
      </w:r>
      <w:r>
        <w:fldChar w:fldCharType="begin" w:fldLock="1"/>
      </w:r>
      <w:r w:rsidR="008C104E">
        <w:rPr>
          <w:rFonts w:ascii="Times New Roman" w:hAnsi="Times New Roman" w:cs="Times New Roman"/>
          <w:sz w:val="24"/>
          <w:szCs w:val="24"/>
        </w:rPr>
        <w:instrText>ADDIN CSL_CITATION {"citationItems":[{"id":"ITEM-1","itemData":{"DOI":"10.1093/oxfordjournals.aje.a010106","ISBN":"0002-9262 (Print)\\r0002-9262 (Linking)","ISSN":"0002-9262","PMID":"10547143","abstract":"Age differences in height derived from cross-sectional studies can be the result of differential secular influences among the age cohorts. To determine the magnitude of height loss that accompanies aging, longitudinal studies are required. The authors studied 2,084 men and women aged 17-94 years enrolled from 1958 to 1993 in the Baltimore Longitudinal Study of Aging, Baltimore, Maryland. On average, men's height was measured nine times during 15 years and women's height five times during 9 years. The rate of decrease in height was greater for women than for men. For both sexes, height loss began at about age 30 years and accelerated with increasing age. Cumulative height loss from age 30 to 70 years averaged about 3 cm for men and 5 cm for women; by age 80 years, it increased to 5 cm for men and 8 cm for women. This degree of height loss would account for an \"artifactual\" increase in body mass index of approximately 0.7 kg/m2 for men and 1.6 kg/m2 for women by age 70 years that increases to 1.4 and 2.6 kg/m2, respectively, by age 80 years. True height loss with aging must be taken into account when height (or indexes based on height) is used in physiologic or clinical studies.","author":[{"dropping-particle":"","family":"Sorkin","given":"J. D.","non-dropping-particle":"","parse-names":false,"suffix":""},{"dropping-particle":"","family":"Muller","given":"D. C.","non-dropping-particle":"","parse-names":false,"suffix":""},{"dropping-particle":"","family":"Andres","given":"R.","non-dropping-particle":"","parse-names":false,"suffix":""}],"container-title":"American Journal of Epidemiology","id":"ITEM-1","issue":"9","issued":{"date-parts":[["1999"]]},"page":"969-977","title":"Longitudinal Change in Height of Men and Women: Implications for Interpretation of the Body Mass Index: The Baltimore Longitudinal Study of Aging","type":"article-journal","volume":"150"},"uris":["http://www.mendeley.com/documents/?uuid=5d27508f-b421-4cc8-abbf-350712441b61"]}],"mendeley":{"formattedCitation":"(Sorkin et al. 1999)","plainTextFormattedCitation":"(Sorkin et al. 1999)","previouslyFormattedCitation":"(Sorkin, Muller, and Andres 1999)"},"properties":{"noteIndex":0},"schema":"https://github.com/citation-style-language/schema/raw/master/csl-citation.json"}</w:instrText>
      </w:r>
      <w:r>
        <w:rPr>
          <w:rFonts w:ascii="Times New Roman" w:hAnsi="Times New Roman" w:cs="Times New Roman"/>
          <w:sz w:val="24"/>
          <w:szCs w:val="24"/>
        </w:rPr>
        <w:fldChar w:fldCharType="separate"/>
      </w:r>
      <w:r w:rsidR="008C104E" w:rsidRPr="008C104E">
        <w:rPr>
          <w:rFonts w:ascii="Times New Roman" w:hAnsi="Times New Roman" w:cs="Times New Roman"/>
          <w:noProof/>
          <w:sz w:val="24"/>
          <w:szCs w:val="24"/>
        </w:rPr>
        <w:t>(Sorkin et al. 1999)</w:t>
      </w:r>
      <w:r>
        <w:rPr>
          <w:rFonts w:ascii="Times New Roman" w:hAnsi="Times New Roman" w:cs="Times New Roman"/>
          <w:sz w:val="24"/>
          <w:szCs w:val="24"/>
        </w:rPr>
        <w:fldChar w:fldCharType="end"/>
      </w:r>
      <w:r w:rsidR="00421808">
        <w:rPr>
          <w:rFonts w:ascii="Times New Roman" w:hAnsi="Times New Roman" w:cs="Times New Roman"/>
          <w:sz w:val="24"/>
          <w:szCs w:val="24"/>
        </w:rPr>
        <w:t>. Significant annual age-</w:t>
      </w:r>
      <w:r>
        <w:rPr>
          <w:rFonts w:ascii="Times New Roman" w:hAnsi="Times New Roman" w:cs="Times New Roman"/>
          <w:sz w:val="24"/>
          <w:szCs w:val="24"/>
        </w:rPr>
        <w:t xml:space="preserve">related height decline in men (-0.16 cm) and women (-0.2 cm) were demonstrated in a longer follow up study </w:t>
      </w:r>
      <w:r>
        <w:fldChar w:fldCharType="begin" w:fldLock="1"/>
      </w:r>
      <w:r w:rsidR="000A3263">
        <w:rPr>
          <w:rFonts w:ascii="Times New Roman" w:hAnsi="Times New Roman" w:cs="Times New Roman"/>
          <w:sz w:val="24"/>
          <w:szCs w:val="24"/>
        </w:rPr>
        <w:instrText>ADDIN CSL_CITATION {"citationItems":[{"id":"ITEM-1","itemData":{"author":[{"dropping-particle":"","family":"Dey","given":"DK","non-dropping-particle":"","parse-names":false,"suffix":""},{"dropping-particle":"","family":"Rothenberg","given":"E","non-dropping-particle":"","parse-names":false,"suffix":""},{"dropping-particle":"","family":"Sundh","given":"V","non-dropping-particle":"","parse-names":false,"suffix":""},{"dropping-particle":"","family":"Bosaeus","given":"I","non-dropping-particle":"","parse-names":false,"suffix":""},{"dropping-particle":"","family":"Steen","given":"B","non-dropping-particle":"","parse-names":false,"suffix":""}],"container-title":"European Journal of Clinical Nutrition","id":"ITEM-1","issued":{"date-parts":[["1999"]]},"page":"905–914","title":"Height and body weight in the elderly. I. A 25 year longitudinal study of a population aged 70 to 95 years","type":"article-journal","volume":"53"},"uris":["http://www.mendeley.com/documents/?uuid=5367aadd-440e-4e17-aad5-c08ea30546b7"]}],"mendeley":{"formattedCitation":"(Dey et al. 1999)","plainTextFormattedCitation":"(Dey et al. 1999)","previouslyFormattedCitation":"(Dey et al. 1999)"},"properties":{"noteIndex":0},"schema":"https://github.com/citation-style-language/schema/raw/master/csl-citation.json"}</w:instrText>
      </w:r>
      <w:r>
        <w:rPr>
          <w:rFonts w:ascii="Times New Roman" w:hAnsi="Times New Roman" w:cs="Times New Roman"/>
          <w:sz w:val="24"/>
          <w:szCs w:val="24"/>
        </w:rPr>
        <w:fldChar w:fldCharType="separate"/>
      </w:r>
      <w:r w:rsidR="00D452F1" w:rsidRPr="00D452F1">
        <w:rPr>
          <w:rFonts w:ascii="Times New Roman" w:hAnsi="Times New Roman" w:cs="Times New Roman"/>
          <w:noProof/>
          <w:sz w:val="24"/>
          <w:szCs w:val="24"/>
        </w:rPr>
        <w:t>(Dey et al. 1999)</w:t>
      </w:r>
      <w:r>
        <w:rPr>
          <w:rFonts w:ascii="Times New Roman" w:hAnsi="Times New Roman" w:cs="Times New Roman"/>
          <w:sz w:val="24"/>
          <w:szCs w:val="24"/>
        </w:rPr>
        <w:fldChar w:fldCharType="end"/>
      </w:r>
      <w:r>
        <w:rPr>
          <w:rFonts w:ascii="Times New Roman" w:hAnsi="Times New Roman" w:cs="Times New Roman"/>
          <w:sz w:val="24"/>
          <w:szCs w:val="24"/>
        </w:rPr>
        <w:t xml:space="preserve">. An association between height and cognitive function has been reported in men (OR, 4.20; CI,1.02-17.36) but not in women (OR,1.65; CI,0.62- 4.40) </w:t>
      </w:r>
      <w:r>
        <w:fldChar w:fldCharType="begin" w:fldLock="1"/>
      </w:r>
      <w:r w:rsidR="008C104E">
        <w:rPr>
          <w:rFonts w:ascii="Times New Roman" w:hAnsi="Times New Roman" w:cs="Times New Roman"/>
          <w:sz w:val="24"/>
          <w:szCs w:val="24"/>
        </w:rPr>
        <w:instrText>ADDIN CSL_CITATION {"citationItems":[{"id":"ITEM-1","itemData":{"DOI":"10.4178/epih/e2013002","ISBN":"8233248266","ISSN":"2092-7193","PMID":"23682335","abstract":"OBJECTIVES: Height is known as an index that reflects the environment of the fetal, childhood, and adolescent periods, which affect adult health. This study was conducted to elucidate whether height is associated with cognitive impairment in community-dwelling elders in Korea.\\n\\nMETHODS: The study subjects were recruited among community dwelling elderly individuals aged 65 or over who participated in the 2004 Hallym Aging Study. They were invited to a general hospital and were evaluated for socioeconomic status, smoking history, and various clinical measures. Cognitive function measurement was performed using the Korean-Mini Mental State Examination. Logistic regression was used to evaluate the association between height and cognitive function.\\n\\nRESULTS: After adjusting for potential covariates such as age and education, the smallest group was associated with higher risk of cognitive impairment compared with the tallest group among elderly men (odds ratio [OR], 4.20; 95% confidence interval [CI], 1.02-17.36), but not among elderly women (OR,1.65; 95% CI, 0.62-4.40).\\n\\nCONCLUSIONS: The reason for this difference according to sex may be explained by the differential effects of education on cognitive function by sex. A larger population-based prospective cohort study is needed to examine the association between height and cognitive function according to sex.","author":[{"dropping-particle":"","family":"Quan","given":"Shan Ai","non-dropping-particle":"","parse-names":false,"suffix":""},{"dropping-particle":"","family":"Jeong","given":"Jin-young","non-dropping-particle":"","parse-names":false,"suffix":""},{"dropping-particle":"","family":"Kim","given":"Dong-hyun","non-dropping-particle":"","parse-names":false,"suffix":""}],"container-title":"Epidemiology and health","id":"ITEM-1","issued":{"date-parts":[["2013"]]},"page":"e2013002","title":"The Relationship between Height and Cognitive Function among Community-dwelling Elderly: Hallym Aging Study.","type":"article-journal","volume":"35"},"uris":["http://www.mendeley.com/documents/?uuid=da27df09-e3cf-44da-8437-79a8ed4aced0"]}],"mendeley":{"formattedCitation":"(Quan et al. 2013)","plainTextFormattedCitation":"(Quan et al. 2013)","previouslyFormattedCitation":"(Quan, Jeong, and Kim 2013)"},"properties":{"noteIndex":0},"schema":"https://github.com/citation-style-language/schema/raw/master/csl-citation.json"}</w:instrText>
      </w:r>
      <w:r>
        <w:rPr>
          <w:rFonts w:ascii="Times New Roman" w:hAnsi="Times New Roman" w:cs="Times New Roman"/>
          <w:sz w:val="24"/>
          <w:szCs w:val="24"/>
        </w:rPr>
        <w:fldChar w:fldCharType="separate"/>
      </w:r>
      <w:r w:rsidR="008C104E" w:rsidRPr="008C104E">
        <w:rPr>
          <w:rFonts w:ascii="Times New Roman" w:hAnsi="Times New Roman" w:cs="Times New Roman"/>
          <w:noProof/>
          <w:sz w:val="24"/>
          <w:szCs w:val="24"/>
        </w:rPr>
        <w:t>(Quan et al. 2013)</w:t>
      </w:r>
      <w:r>
        <w:rPr>
          <w:rFonts w:ascii="Times New Roman" w:hAnsi="Times New Roman" w:cs="Times New Roman"/>
          <w:sz w:val="24"/>
          <w:szCs w:val="24"/>
        </w:rPr>
        <w:fldChar w:fldCharType="end"/>
      </w:r>
      <w:r>
        <w:rPr>
          <w:rFonts w:ascii="Times New Roman" w:hAnsi="Times New Roman" w:cs="Times New Roman"/>
          <w:sz w:val="24"/>
          <w:szCs w:val="24"/>
        </w:rPr>
        <w:t xml:space="preserve">. These findings are consistent with our study findings. Generally, the reduction in height in older men and women may  be due to age-related changes in musculoskeletal structures including osteoporosis </w:t>
      </w:r>
      <w:r>
        <w:fldChar w:fldCharType="begin" w:fldLock="1"/>
      </w:r>
      <w:r w:rsidR="008C104E">
        <w:rPr>
          <w:rFonts w:ascii="Times New Roman" w:hAnsi="Times New Roman" w:cs="Times New Roman"/>
          <w:sz w:val="24"/>
          <w:szCs w:val="24"/>
        </w:rPr>
        <w:instrText>ADDIN CSL_CITATION {"citationItems":[{"id":"ITEM-1","itemData":{"DOI":"10.1186/1742-4933-2-14","ISBN":"9781402090639","ISSN":"17424933","PMID":"16271143","abstract":"Osteoporosis is a condition characterized by low bone mass and increased bone fragility, putting patients at risk of fractures, which are major causes of morbidity substantially in older people. Osteoporosis is currently attributed to various endocrine, metabolic and mechanical factors. However, emerging clinical and molecular evidence suggests that inflammation also exerts significant influence on bone turnover, inducing osteoporosis. Numerous proinflammatory cytokines have been implicated in the regulation of osteoblasts and osteoclasts, and a shift towards an activated immune profile has been hypothesized as important risk factor. Chronic inflammation and the immune system remodelling characteristic of ageing, as well as of other pathological conditions commonly associated with osteoporosis, may be determinant pathogenetic factors. The present article will review the current perspectives on the interaction between bone and immune system in the elderly, providing an interpretation of osteoporosis in the light of inflamm-ageing.","author":[{"dropping-particle":"","family":"Ginaldi","given":"Lia","non-dropping-particle":"","parse-names":false,"suffix":""},{"dropping-particle":"Di","family":"Benedetto","given":"Maria Christina","non-dropping-particle":"","parse-names":false,"suffix":""},{"dropping-particle":"De","family":"Martinis","given":"Massimo","non-dropping-particle":"","parse-names":false,"suffix":""}],"container-title":"Immunity &amp; Ageing","id":"ITEM-1","issue":"1","issued":{"date-parts":[["2005"]]},"page":"14","title":"Osteoporosis, inflammation and ageing","type":"article-journal","volume":"2"},"uris":["http://www.mendeley.com/documents/?uuid=e814f4d7-1f1f-4628-a3bf-34d10ad8f5f1"]}],"mendeley":{"formattedCitation":"(Ginaldi et al. 2005)","plainTextFormattedCitation":"(Ginaldi et al. 2005)","previouslyFormattedCitation":"(Ginaldi, Benedetto, and Martinis 2005)"},"properties":{"noteIndex":0},"schema":"https://github.com/citation-style-language/schema/raw/master/csl-citation.json"}</w:instrText>
      </w:r>
      <w:r>
        <w:rPr>
          <w:rFonts w:ascii="Times New Roman" w:hAnsi="Times New Roman" w:cs="Times New Roman"/>
          <w:sz w:val="24"/>
          <w:szCs w:val="24"/>
        </w:rPr>
        <w:fldChar w:fldCharType="separate"/>
      </w:r>
      <w:r w:rsidR="008C104E" w:rsidRPr="008C104E">
        <w:rPr>
          <w:rFonts w:ascii="Times New Roman" w:hAnsi="Times New Roman" w:cs="Times New Roman"/>
          <w:noProof/>
          <w:sz w:val="24"/>
          <w:szCs w:val="24"/>
        </w:rPr>
        <w:t>(Ginaldi et al. 2005)</w:t>
      </w:r>
      <w:r>
        <w:rPr>
          <w:rFonts w:ascii="Times New Roman" w:hAnsi="Times New Roman" w:cs="Times New Roman"/>
          <w:sz w:val="24"/>
          <w:szCs w:val="24"/>
        </w:rPr>
        <w:fldChar w:fldCharType="end"/>
      </w:r>
      <w:r>
        <w:rPr>
          <w:rFonts w:ascii="Times New Roman" w:hAnsi="Times New Roman" w:cs="Times New Roman"/>
          <w:sz w:val="24"/>
          <w:szCs w:val="24"/>
        </w:rPr>
        <w:t xml:space="preserve">,  spinal vertebral compressions </w:t>
      </w:r>
      <w:r>
        <w:fldChar w:fldCharType="begin" w:fldLock="1"/>
      </w:r>
      <w:r w:rsidR="000A3263">
        <w:rPr>
          <w:rFonts w:ascii="Times New Roman" w:hAnsi="Times New Roman" w:cs="Times New Roman"/>
          <w:sz w:val="24"/>
          <w:szCs w:val="24"/>
        </w:rPr>
        <w:instrText>ADDIN CSL_CITATION {"citationItems":[{"id":"ITEM-1","itemData":{"DOI":":10.1016/j.bone.2010.09.027","author":[{"dropping-particle":"","family":"Xu","given":"WanWan","non-dropping-particle":"","parse-names":false,"suffix":""},{"dropping-particle":"","family":"Perera","given":"Subashan","non-dropping-particle":"","parse-names":false,"suffix":""},{"dropping-particle":"","family":"Medich","given":"Donna","non-dropping-particle":"","parse-names":false,"suffix":""},{"dropping-particle":"","family":"Fiofito","given":"Gail","non-dropping-particle":"","parse-names":false,"suffix":""},{"dropping-particle":"","family":"Wagner","given":"Julie","non-dropping-particle":"","parse-names":false,"suffix":""},{"dropping-particle":"","family":"K.Berger","given":"Loretta","non-dropping-particle":"","parse-names":false,"suffix":""},{"dropping-particle":"","family":"Greenspan","given":"Susan L.","non-dropping-particle":"","parse-names":false,"suffix":""}],"container-title":"Bone","id":"ITEM-1","issue":"2","issued":{"date-parts":[["2011"]]},"page":"307-311","title":"Height Loss, Vertebral Fractures, and the Misclassification of Osteoporosis","type":"article-journal","volume":"48"},"uris":["http://www.mendeley.com/documents/?uuid=0fe81ef3-4df5-4120-b879-45ff13784474"]}],"mendeley":{"formattedCitation":"(Xu et al. 2011)","plainTextFormattedCitation":"(Xu et al. 2011)","previouslyFormattedCitation":"(Xu et al. 2011)"},"properties":{"noteIndex":0},"schema":"https://github.com/citation-style-language/schema/raw/master/csl-citation.json"}</w:instrText>
      </w:r>
      <w:r>
        <w:rPr>
          <w:rFonts w:ascii="Times New Roman" w:hAnsi="Times New Roman" w:cs="Times New Roman"/>
          <w:sz w:val="24"/>
          <w:szCs w:val="24"/>
        </w:rPr>
        <w:fldChar w:fldCharType="separate"/>
      </w:r>
      <w:r w:rsidR="00D452F1" w:rsidRPr="00D452F1">
        <w:rPr>
          <w:rFonts w:ascii="Times New Roman" w:hAnsi="Times New Roman" w:cs="Times New Roman"/>
          <w:noProof/>
          <w:sz w:val="24"/>
          <w:szCs w:val="24"/>
        </w:rPr>
        <w:t>(Xu et al. 2011)</w:t>
      </w:r>
      <w:r>
        <w:rPr>
          <w:rFonts w:ascii="Times New Roman" w:hAnsi="Times New Roman" w:cs="Times New Roman"/>
          <w:sz w:val="24"/>
          <w:szCs w:val="24"/>
        </w:rPr>
        <w:fldChar w:fldCharType="end"/>
      </w:r>
      <w:r>
        <w:rPr>
          <w:rFonts w:ascii="Times New Roman" w:hAnsi="Times New Roman" w:cs="Times New Roman"/>
          <w:sz w:val="24"/>
          <w:szCs w:val="24"/>
        </w:rPr>
        <w:t xml:space="preserve">, paravertebral muscular atrophy </w:t>
      </w:r>
      <w:r>
        <w:fldChar w:fldCharType="begin" w:fldLock="1"/>
      </w:r>
      <w:r w:rsidR="00421808">
        <w:rPr>
          <w:rFonts w:ascii="Times New Roman" w:hAnsi="Times New Roman" w:cs="Times New Roman"/>
          <w:sz w:val="24"/>
          <w:szCs w:val="24"/>
        </w:rPr>
        <w:instrText>ADDIN CSL_CITATION {"citationItems":[{"id":"ITEM-1","itemData":{"DOI":"10.11005/jbm.2013.20.2.75","ISSN":"2287-6375","PMID":"24524061","abstract":"BACKGROUND: To investigate the changes of cross sectional area (CSA) in paraspinal muscles upon magnetic resonance imaging (MRI) and bone mineral density (BMD) in postmenopausal osteoporotic spinal compression fractures.\\n\\nMETHODS: We reviewed 81 postmenopausal women with osteoporosis, who had underwent MRI examination. The patients were divided into 51 patients who had osteoporotic spinal compression fractures (group I), and 30 patients who without fractures (group II). Group I were subdivided into IA and IB, based on whether they were younger (IA) of older (IB) than 70 years of age. We additionally measured body mass index and BMD. The CSA of multifidus, erector spinae, paraspinal muscles, psoas major (PT), and intervertebral (IV) discs were measured. The degree of fatty atrophy was estimated using three grades.\\n\\nRESULTS: The BMD and T-score of group I were significantly lower than those of group II. The CSA of erector spinae, paraspinal muscles, and PT in the group I was significantly smaller than that of group II. The CSA of paraspinal muscles in group IB were significantly smaller than those of group IA. The CSA of erector spinae, mutifidus, and PT in group IB were smaller than those of group IA, but the difference was not statistically significant. Group 1 exhibited greater fat infiltration in the paraspinal muscle than group II.\\n\\nCONCLUSIONS: Postmenopausal osteoporotic spinal compression fracture is associated with profound changes of the lumbar paraspinal muscle, reduction of CSA, increased CSA of IV disc, and increased intramuscular fat infiltration.","author":[{"dropping-particle":"","family":"Kim","given":"Jong Yun","non-dropping-particle":"","parse-names":false,"suffix":""},{"dropping-particle":"","family":"Chae","given":"Soo Uk","non-dropping-particle":"","parse-names":false,"suffix":""},{"dropping-particle":"","family":"Kim","given":"Gang Deuk","non-dropping-particle":"","parse-names":false,"suffix":""},{"dropping-particle":"","family":"Cha","given":"Myoung Soo","non-dropping-particle":"","parse-names":false,"suffix":""}],"container-title":"Journal of Bone Metabolism","id":"ITEM-1","issue":"2","issued":{"date-parts":[["2013"]]},"page":"75","title":"Changes of Paraspinal Muscles in Postmenopausal Osteoporotic Spinal Compression Fractures: Magnetic Resonance Imaging Study","type":"article-journal","volume":"20"},"uris":["http://www.mendeley.com/documents/?uuid=145a6606-b0de-46b9-a4dc-81683172df7a"]}],"mendeley":{"formattedCitation":"(J. Y. Kim et al. 2013)","manualFormatting":"(Kim et al. 2013)","plainTextFormattedCitation":"(J. Y. Kim et al. 2013)","previouslyFormattedCitation":"(J. Y. Kim et al. 2013)"},"properties":{"noteIndex":0},"schema":"https://github.com/citation-style-language/schema/raw/master/csl-citation.json"}</w:instrText>
      </w:r>
      <w:r>
        <w:rPr>
          <w:rFonts w:ascii="Times New Roman" w:hAnsi="Times New Roman" w:cs="Times New Roman"/>
          <w:sz w:val="24"/>
          <w:szCs w:val="24"/>
        </w:rPr>
        <w:fldChar w:fldCharType="separate"/>
      </w:r>
      <w:r w:rsidR="00421808">
        <w:rPr>
          <w:rFonts w:ascii="Times New Roman" w:hAnsi="Times New Roman" w:cs="Times New Roman"/>
          <w:noProof/>
          <w:sz w:val="24"/>
          <w:szCs w:val="24"/>
        </w:rPr>
        <w:t>(</w:t>
      </w:r>
      <w:r w:rsidR="00D452F1" w:rsidRPr="00D452F1">
        <w:rPr>
          <w:rFonts w:ascii="Times New Roman" w:hAnsi="Times New Roman" w:cs="Times New Roman"/>
          <w:noProof/>
          <w:sz w:val="24"/>
          <w:szCs w:val="24"/>
        </w:rPr>
        <w:t>Kim et al. 2013)</w:t>
      </w:r>
      <w:r>
        <w:rPr>
          <w:rFonts w:ascii="Times New Roman" w:hAnsi="Times New Roman" w:cs="Times New Roman"/>
          <w:sz w:val="24"/>
          <w:szCs w:val="24"/>
        </w:rPr>
        <w:fldChar w:fldCharType="end"/>
      </w:r>
      <w:r>
        <w:rPr>
          <w:rFonts w:ascii="Times New Roman" w:hAnsi="Times New Roman" w:cs="Times New Roman"/>
          <w:sz w:val="24"/>
          <w:szCs w:val="24"/>
        </w:rPr>
        <w:t xml:space="preserve">, spinal disc degeneration </w:t>
      </w:r>
      <w:r>
        <w:fldChar w:fldCharType="begin" w:fldLock="1"/>
      </w:r>
      <w:r w:rsidR="000A3263">
        <w:rPr>
          <w:rFonts w:ascii="Times New Roman" w:hAnsi="Times New Roman" w:cs="Times New Roman"/>
          <w:sz w:val="24"/>
          <w:szCs w:val="24"/>
        </w:rPr>
        <w:instrText>ADDIN CSL_CITATION {"citationItems":[{"id":"ITEM-1","itemData":{"DOI":"10.1186/s12891-015-0798-5","ISBN":"1289101507","ISSN":"14712474","PMID":"26552449","abstract":"Background: The progression of disc degeneration is generally believed to be associated with low back pain and/or degenerative lumbar diseases, especially in the elderly. The purpose of this study was to quantitatively evaluate changes in lumbar disc height using radiographic measurements and to investigate risk factors for development of disc height narrowing of the elderly. Methods: From 1997 to 2007, 197 village inhabitants at least 65 years-old who participated in baseline examinations and more than four follow-up examinations conducted every second year were chosen as subjects for this study. Using lateral lumbar spine radiographs of each subject, L1-L2 to L5-S1 disc heights were measured. The subjects were divided into two groups according to the rate of change in disc height: mildly decreased (&gt;20 % decrease) and severely decreased (&gt;20 % decrease). A stepwise multiple logistic regression analysis was used to select those factors significantly associated with disc height narrowing. Results: Disc height at each intervertebral disc (IVD) level decreased gradually over ten years (p &lt; 0.01, an average 5.8 % decrease of all disc levels). There was no significant difference in the rate of change in disc height among the IVD levels. Female gender, radiographic knee osteoarthritis and low back pain at baseline were associated with increased risk for disc height narrowing. Conclusions: We conducted the first population-based cohort study of the elderly that quantitatively evaluated lumbar disc height using radiographic measurements. The risk factors identified in this study would contribute to a further understanding the pathology of disc degeneration.","author":[{"dropping-particle":"","family":"Akeda","given":"Koji","non-dropping-particle":"","parse-names":false,"suffix":""},{"dropping-particle":"","family":"Yamada","given":"Tomomi","non-dropping-particle":"","parse-names":false,"suffix":""},{"dropping-particle":"","family":"Inoue","given":"Nozomu","non-dropping-particle":"","parse-names":false,"suffix":""},{"dropping-particle":"","family":"Nishimura","given":"Akinobu","non-dropping-particle":"","parse-names":false,"suffix":""},{"dropping-particle":"","family":"Sudo","given":"Akihiro","non-dropping-particle":"","parse-names":false,"suffix":""}],"container-title":"BMC Musculoskeletal Disorders","id":"ITEM-1","issue":"1","issued":{"date-parts":[["2015"]]},"page":"1-9","publisher":"BMC Musculoskeletal Disorders","title":"Risk factors for lumbar intervertebral disc height narrowing: A population-based longitudinal study in the elderly Epidemiology of musculoskeletal disorders","type":"article-journal","volume":"16"},"uris":["http://www.mendeley.com/documents/?uuid=51479bc1-d7ae-4b41-9e83-08464032d73e"]}],"mendeley":{"formattedCitation":"(Akeda et al. 2015)","plainTextFormattedCitation":"(Akeda et al. 2015)","previouslyFormattedCitation":"(Akeda et al. 2015)"},"properties":{"noteIndex":0},"schema":"https://github.com/citation-style-language/schema/raw/master/csl-citation.json"}</w:instrText>
      </w:r>
      <w:r>
        <w:rPr>
          <w:rFonts w:ascii="Times New Roman" w:hAnsi="Times New Roman" w:cs="Times New Roman"/>
          <w:sz w:val="24"/>
          <w:szCs w:val="24"/>
        </w:rPr>
        <w:fldChar w:fldCharType="separate"/>
      </w:r>
      <w:r w:rsidR="00D452F1" w:rsidRPr="00D452F1">
        <w:rPr>
          <w:rFonts w:ascii="Times New Roman" w:hAnsi="Times New Roman" w:cs="Times New Roman"/>
          <w:noProof/>
          <w:sz w:val="24"/>
          <w:szCs w:val="24"/>
        </w:rPr>
        <w:t>(Akeda et al. 2015)</w:t>
      </w:r>
      <w:r>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Pr>
          <w:rFonts w:ascii="Times New Roman" w:hAnsi="Times New Roman" w:cs="Times New Roman"/>
          <w:sz w:val="24"/>
          <w:szCs w:val="24"/>
        </w:rPr>
        <w:t>sarcopenia</w:t>
      </w:r>
      <w:proofErr w:type="spellEnd"/>
      <w:r>
        <w:rPr>
          <w:rFonts w:ascii="Times New Roman" w:hAnsi="Times New Roman" w:cs="Times New Roman"/>
          <w:sz w:val="24"/>
          <w:szCs w:val="24"/>
        </w:rPr>
        <w:t xml:space="preserve"> </w:t>
      </w:r>
      <w:r>
        <w:fldChar w:fldCharType="begin" w:fldLock="1"/>
      </w:r>
      <w:r w:rsidR="000A3263">
        <w:rPr>
          <w:rFonts w:ascii="Times New Roman" w:hAnsi="Times New Roman" w:cs="Times New Roman"/>
          <w:sz w:val="24"/>
          <w:szCs w:val="24"/>
        </w:rPr>
        <w:instrText>ADDIN CSL_CITATION {"citationItems":[{"id":"ITEM-1","itemData":{"DOI":"10.1111/ggi.12227","ISBN":"1447-0594 (Electronic)\\n1447-0594 (Linking)","ISSN":"14470594","PMID":"24397819","abstract":"AIM: The present population-based, cross-sectional study was carried out in communities in Taichung, Taiwan, to identify the prevalence of and the factors associated with sarcopenia, using the diagnostic criteria of the European Working Group on Sarcopenia in Older People, which requires the presence of low muscle mass and low muscle function.\\n\\nMETHODS: We recruited 771 participants aged 65 years or older. Lean soft tissue mass was determined by dual-energy X-ray absorptiometry. Skeletal muscle index was calculated by dividing limb muscle mass by the square of height or weight. Low muscle mass was defined as having a skeletal muscle index two standard deviations or more below the gender-specific means of 506 healthy young adults. Sarcopenic obesity was defined as having sarcopenia and a body mass index over 25.\\n\\nRESULTS: The prevalence of height- and weight-adjusted sarcopenia was 5.7% and 9.7%, respectively. The prevalence of height-adjusted sarcopenic obesity was 0.13%, much lower than that of weight-adjusted sarcopenic obesity (7.1%). Multivariate logistic regression analyses showed that higher urinary albumin-to-creatinine ratio was associated with both height- and weight-adjusted sarcopenia. Height-adjusted sarcopenia was also associated with male gender, lower body mass index and lower diastolic blood pressure. Weight-adjusted sarcopenia was also associated with older age, female gender, higher body mass index, gout, lack of regular exercise and a history of accidental falls.\\n\\nCONCLUSIONS: The weight-adjusted skeletal muscle index is more capable of showing the effect of increased age on the prevalence of sarcopenia and identifying subjects with sarcopenic obesity among our study population. Geriatr Gerontol Int 2015; 15: 45-53.","author":[{"dropping-particle":"","family":"Meng","given":"Nai Hsin","non-dropping-particle":"","parse-names":false,"suffix":""},{"dropping-particle":"","family":"Li","given":"Chia Ing","non-dropping-particle":"","parse-names":false,"suffix":""},{"dropping-particle":"","family":"Liu","given":"Chiu Shong","non-dropping-particle":"","parse-names":false,"suffix":""},{"dropping-particle":"","family":"Lin","given":"Chih Hsueh","non-dropping-particle":"","parse-names":false,"suffix":""},{"dropping-particle":"","family":"Lin","given":"Wen Yuan","non-dropping-particle":"","parse-names":false,"suffix":""},{"dropping-particle":"","family":"Chang","given":"Chin Kai","non-dropping-particle":"","parse-names":false,"suffix":""},{"dropping-particle":"","family":"Li","given":"Tsai Chung","non-dropping-particle":"","parse-names":false,"suffix":""},{"dropping-particle":"","family":"Lin","given":"Cheng Chieh","non-dropping-particle":"","parse-names":false,"suffix":""}],"container-title":"Geriatrics and Gerontology International","id":"ITEM-1","issue":"1","issued":{"date-parts":[["2015"]]},"page":"45-53","title":"Comparison of height- and weight-adjusted sarcopenia in a Taiwanese metropolitan older population","type":"article-journal","volume":"15"},"uris":["http://www.mendeley.com/documents/?uuid=4a5895d6-df19-44d7-88c4-4203ee51250a"]}],"mendeley":{"formattedCitation":"(Meng et al. 2015)","plainTextFormattedCitation":"(Meng et al. 2015)","previouslyFormattedCitation":"(Meng et al. 2015)"},"properties":{"noteIndex":0},"schema":"https://github.com/citation-style-language/schema/raw/master/csl-citation.json"}</w:instrText>
      </w:r>
      <w:r>
        <w:rPr>
          <w:rFonts w:ascii="Times New Roman" w:hAnsi="Times New Roman" w:cs="Times New Roman"/>
          <w:sz w:val="24"/>
          <w:szCs w:val="24"/>
        </w:rPr>
        <w:fldChar w:fldCharType="separate"/>
      </w:r>
      <w:r w:rsidR="00D452F1" w:rsidRPr="00D452F1">
        <w:rPr>
          <w:rFonts w:ascii="Times New Roman" w:hAnsi="Times New Roman" w:cs="Times New Roman"/>
          <w:noProof/>
          <w:sz w:val="24"/>
          <w:szCs w:val="24"/>
        </w:rPr>
        <w:t>(Meng et al. 2015)</w:t>
      </w:r>
      <w:r>
        <w:rPr>
          <w:rFonts w:ascii="Times New Roman" w:hAnsi="Times New Roman" w:cs="Times New Roman"/>
          <w:sz w:val="24"/>
          <w:szCs w:val="24"/>
        </w:rPr>
        <w:fldChar w:fldCharType="end"/>
      </w:r>
      <w:r>
        <w:rPr>
          <w:rFonts w:ascii="Times New Roman" w:hAnsi="Times New Roman" w:cs="Times New Roman"/>
          <w:sz w:val="24"/>
          <w:szCs w:val="24"/>
        </w:rPr>
        <w:t xml:space="preserve"> an</w:t>
      </w:r>
      <w:r w:rsidR="00421808">
        <w:rPr>
          <w:rFonts w:ascii="Times New Roman" w:hAnsi="Times New Roman" w:cs="Times New Roman"/>
          <w:sz w:val="24"/>
          <w:szCs w:val="24"/>
        </w:rPr>
        <w:t xml:space="preserve">d increased thoracic curvatures </w:t>
      </w:r>
      <w:r w:rsidR="00421808">
        <w:rPr>
          <w:rFonts w:ascii="Times New Roman" w:hAnsi="Times New Roman" w:cs="Times New Roman"/>
          <w:sz w:val="24"/>
          <w:szCs w:val="24"/>
        </w:rPr>
        <w:fldChar w:fldCharType="begin" w:fldLock="1"/>
      </w:r>
      <w:r w:rsidR="008C104E">
        <w:rPr>
          <w:rFonts w:ascii="Times New Roman" w:hAnsi="Times New Roman" w:cs="Times New Roman"/>
          <w:sz w:val="24"/>
          <w:szCs w:val="24"/>
        </w:rPr>
        <w:instrText>ADDIN CSL_CITATION {"citationItems":[{"id":"ITEM-1","itemData":{"DOI":"10.1093/gerona/glt009","author":[{"dropping-particle":"","family":"Katzman","given":"Wendy B","non-dropping-particle":"","parse-names":false,"suffix":""},{"dropping-particle":"","family":"Huang","given":"Mei-hua","non-dropping-particle":"","parse-names":false,"suffix":""},{"dropping-particle":"","family":"Lane","given":"Nancy E","non-dropping-particle":"","parse-names":false,"suffix":""},{"dropping-particle":"","family":"Ensrud","given":"Kristine E","non-dropping-particle":"","parse-names":false,"suffix":""},{"dropping-particle":"","family":"Kado","given":"Deborah M","non-dropping-particle":"","parse-names":false,"suffix":""}],"id":"ITEM-1","issue":"8","issued":{"date-parts":[["2013"]]},"page":"976-983","title":"Kyphosis and Decline in Physical Function Over 15 Years in Older Community-Dwelling Women : The Study of Osteoporotic Fractures","type":"article-journal","volume":"68"},"uris":["http://www.mendeley.com/documents/?uuid=b6a490a4-36b1-4cd2-8a8a-cc5b6b87e141"]}],"mendeley":{"formattedCitation":"(Katzman et al. 2013)","plainTextFormattedCitation":"(Katzman et al. 2013)","previouslyFormattedCitation":"(Katzman et al. 2013)"},"properties":{"noteIndex":0},"schema":"https://github.com/citation-style-language/schema/raw/master/csl-citation.json"}</w:instrText>
      </w:r>
      <w:r w:rsidR="00421808">
        <w:rPr>
          <w:rFonts w:ascii="Times New Roman" w:hAnsi="Times New Roman" w:cs="Times New Roman"/>
          <w:sz w:val="24"/>
          <w:szCs w:val="24"/>
        </w:rPr>
        <w:fldChar w:fldCharType="separate"/>
      </w:r>
      <w:r w:rsidR="00421808" w:rsidRPr="00421808">
        <w:rPr>
          <w:rFonts w:ascii="Times New Roman" w:hAnsi="Times New Roman" w:cs="Times New Roman"/>
          <w:noProof/>
          <w:sz w:val="24"/>
          <w:szCs w:val="24"/>
        </w:rPr>
        <w:t>(Katzman et al. 2013)</w:t>
      </w:r>
      <w:r w:rsidR="00421808">
        <w:rPr>
          <w:rFonts w:ascii="Times New Roman" w:hAnsi="Times New Roman" w:cs="Times New Roman"/>
          <w:sz w:val="24"/>
          <w:szCs w:val="24"/>
        </w:rPr>
        <w:fldChar w:fldCharType="end"/>
      </w:r>
      <w:r w:rsidR="00421808">
        <w:rPr>
          <w:rFonts w:ascii="Times New Roman" w:hAnsi="Times New Roman" w:cs="Times New Roman"/>
          <w:sz w:val="24"/>
          <w:szCs w:val="24"/>
        </w:rPr>
        <w:t>.</w:t>
      </w:r>
    </w:p>
    <w:p w14:paraId="375EFAF8" w14:textId="48AD8313" w:rsidR="001A5340" w:rsidRDefault="00713C26" w:rsidP="006E0FB1">
      <w:pPr>
        <w:pStyle w:val="11Normal02-SecondOnwardParagraph"/>
        <w:spacing w:before="0" w:after="0" w:line="480" w:lineRule="auto"/>
        <w:rPr>
          <w:rFonts w:cs="Times New Roman"/>
        </w:rPr>
      </w:pPr>
      <w:r>
        <w:rPr>
          <w:rFonts w:cs="Times New Roman"/>
        </w:rPr>
        <w:t xml:space="preserve">The only physical function components which differed significantly at baseline between men with and without MCI were endurance, lower extremity strength and PA but not between non-MCI and MCI women. This difference could probably due to men having a drastic change in lifestyle towards </w:t>
      </w:r>
      <w:proofErr w:type="spellStart"/>
      <w:r>
        <w:rPr>
          <w:rFonts w:cs="Times New Roman"/>
        </w:rPr>
        <w:t>sedentarism</w:t>
      </w:r>
      <w:proofErr w:type="spellEnd"/>
      <w:r>
        <w:rPr>
          <w:rFonts w:cs="Times New Roman"/>
        </w:rPr>
        <w:t xml:space="preserve"> after retirement </w:t>
      </w:r>
      <w:r>
        <w:fldChar w:fldCharType="begin" w:fldLock="1"/>
      </w:r>
      <w:r w:rsidR="000A3263">
        <w:rPr>
          <w:rFonts w:cs="Times New Roman"/>
        </w:rPr>
        <w:instrText>ADDIN CSL_CITATION {"citationItems":[{"id":"ITEM-1","itemData":{"DOI":"10.1016/j.amepre.2009.01.026","ISBN":"0749-3797","ISSN":"07493797","PMID":"19269129","abstract":"Background: Older adults close to retirement age show the lowest level of physical activity. Changes in lifestyle with retirement may alter physical activity levels. This study investigated whether retirement changes physical activity and how the effect differs by occupation type and wealth level. Methods: This longitudinal study used the Health and Retirement Study (1996-2002), U.S. population-based data. Analyses were conducted in 2007 and 2008. Physical activity was measured by a composite indicator of participation in either work-related or leisure-time physical activity. Fixed-effects regression models were used to account for confounders and unobserved heterogeneity. The dependent variable was a composite indicator of participation in regular physical activity either at work or during nonworking hours. Results: Physical activity decreased with retirement from a physically demanding job but increased with retirement from a sedentary job. Occupation type interacted with wealth level, with the negative impact on physical activity of retirement exacerbated by lack of wealth and the positive effect of retirement on physical activity enhanced by wealth. Conclusions: Substantial differences in the effect of retirement on physical activity occurred across subgroups. As the number of people approaching retirement age rapidly increases, findings suggest that a growing segment of the nation's population may not sustain an adequate level of physical activity. © 2009 American Journal of Preventive Medicine.","author":[{"dropping-particle":"","family":"Chung","given":"Sukyung","non-dropping-particle":"","parse-names":false,"suffix":""},{"dropping-particle":"","family":"Domino","given":"Marisa E.","non-dropping-particle":"","parse-names":false,"suffix":""},{"dropping-particle":"","family":"Stearns","given":"Sally C.","non-dropping-particle":"","parse-names":false,"suffix":""},{"dropping-particle":"","family":"Popkin","given":"Barry M.","non-dropping-particle":"","parse-names":false,"suffix":""}],"container-title":"American Journal of Preventive Medicine","id":"ITEM-1","issue":"5","issued":{"date-parts":[["2009"]]},"page":"422-428","publisher":"American Journal of Preventive Medicine","title":"Retirement and Physical Activity. Analyses by Occupation and Wealth","type":"article-journal","volume":"36"},"uris":["http://www.mendeley.com/documents/?uuid=aa8fed47-6331-4b84-a869-1431d76c003d"]}],"mendeley":{"formattedCitation":"(Chung et al. 2009)","plainTextFormattedCitation":"(Chung et al. 2009)","previouslyFormattedCitation":"(Chung et al. 2009)"},"properties":{"noteIndex":0},"schema":"https://github.com/citation-style-language/schema/raw/master/csl-citation.json"}</w:instrText>
      </w:r>
      <w:r>
        <w:rPr>
          <w:rFonts w:cs="Times New Roman"/>
        </w:rPr>
        <w:fldChar w:fldCharType="separate"/>
      </w:r>
      <w:r w:rsidR="00D452F1" w:rsidRPr="00D452F1">
        <w:rPr>
          <w:rFonts w:cs="Times New Roman"/>
          <w:noProof/>
        </w:rPr>
        <w:t>(Chung et al. 2009)</w:t>
      </w:r>
      <w:r>
        <w:rPr>
          <w:rFonts w:cs="Times New Roman"/>
        </w:rPr>
        <w:fldChar w:fldCharType="end"/>
      </w:r>
      <w:r>
        <w:rPr>
          <w:rFonts w:cs="Times New Roman"/>
        </w:rPr>
        <w:t xml:space="preserve">. Whereas, women still continued performing their routine chores especially related to household tasks and caretaking of family </w:t>
      </w:r>
      <w:r>
        <w:fldChar w:fldCharType="begin" w:fldLock="1"/>
      </w:r>
      <w:r w:rsidR="000A3263">
        <w:rPr>
          <w:rFonts w:cs="Times New Roman"/>
        </w:rPr>
        <w:instrText>ADDIN CSL_CITATION {"citationItems":[{"id":"ITEM-1","itemData":{"DOI":"10.1093/ije/dys053.","author":[{"dropping-particle":"","family":"Wen","given":"Xiaopiao","non-dropping-particle":"","parse-names":false,"suffix":""},{"dropping-particle":"","family":"Liang","given":"Yuan","non-dropping-particle":"","parse-names":false,"suffix":""},{"dropping-particle":"","family":"Zhu","given":"Jiang","non-dropping-particle":"","parse-names":false,"suffix":""},{"dropping-particle":"","family":"Wu","given":"Tangchun","non-dropping-particle":"","parse-names":false,"suffix":""}],"id":"ITEM-1","issue":"3","issued":{"date-parts":[["2013"]]},"page":"1-6","title":"The Effects of Housework on the Health of Retired Older Adults : A Preliminary Investigation from the Tongji-","type":"article-journal","volume":"8"},"uris":["http://www.mendeley.com/documents/?uuid=c621a9dd-0628-44ee-aa2e-9a5d942463ce"]}],"mendeley":{"formattedCitation":"(Wen et al. 2013)","plainTextFormattedCitation":"(Wen et al. 2013)","previouslyFormattedCitation":"(Wen et al. 2013)"},"properties":{"noteIndex":0},"schema":"https://github.com/citation-style-language/schema/raw/master/csl-citation.json"}</w:instrText>
      </w:r>
      <w:r>
        <w:rPr>
          <w:rFonts w:cs="Times New Roman"/>
        </w:rPr>
        <w:fldChar w:fldCharType="separate"/>
      </w:r>
      <w:r w:rsidR="00D452F1" w:rsidRPr="00D452F1">
        <w:rPr>
          <w:rFonts w:cs="Times New Roman"/>
          <w:noProof/>
        </w:rPr>
        <w:t>(Wen et al. 2013)</w:t>
      </w:r>
      <w:r>
        <w:rPr>
          <w:rFonts w:cs="Times New Roman"/>
        </w:rPr>
        <w:fldChar w:fldCharType="end"/>
      </w:r>
      <w:r>
        <w:rPr>
          <w:rFonts w:cs="Times New Roman"/>
        </w:rPr>
        <w:t xml:space="preserve">. This also explains higher percentage decline (-14% per year) in PA scores among men as compared to women (-10% per year) in the non-MCI group. The highest proportion of PA consisted of housework activities in a local study which supports our explanation of gender differences </w:t>
      </w:r>
      <w:r>
        <w:fldChar w:fldCharType="begin" w:fldLock="1"/>
      </w:r>
      <w:r w:rsidR="00421808">
        <w:rPr>
          <w:rFonts w:cs="Times New Roman"/>
        </w:rPr>
        <w:instrText>ADDIN CSL_CITATION {"citationItems":[{"id":"ITEM-1","itemData":{"author":[{"dropping-particle":"","family":"Singh","given":"Devinder Kaur Ajit","non-dropping-particle":"","parse-names":false,"suffix":""},{"dropping-particle":"","family":"Rahman","given":"Nor Najwatul Akmal Ab.","non-dropping-particle":"","parse-names":false,"suffix":""},{"dropping-particle":"","family":"Rajaratnam","given":"Bala S","non-dropping-particle":"","parse-names":false,"suffix":""},{"dropping-particle":"","family":"Yi","given":"Tan Chin","non-dropping-particle":"","parse-names":false,"suffix":""},{"dropping-particle":"","family":"Shahar","given":"Suzana","non-dropping-particle":"","parse-names":false,"suffix":""}],"id":"ITEM-1","issue":"1","issued":{"date-parts":[["2018"]]},"page":"116-123","title":"Validity and Reliability of Physical Activity Scale for Elderly in Malay Language ( Pase-M )","type":"article-journal"},"uris":["http://www.mendeley.com/documents/?uuid=a36472e5-8791-48b1-a8ec-a78c1a6842c8"]}],"mendeley":{"formattedCitation":"(D. K. A. Singh et al. 2018)","manualFormatting":"(Singh et al. 2018)","plainTextFormattedCitation":"(D. K. A. Singh et al. 2018)","previouslyFormattedCitation":"(D. K. A. Singh et al. 2018)"},"properties":{"noteIndex":0},"schema":"https://github.com/citation-style-language/schema/raw/master/csl-citation.json"}</w:instrText>
      </w:r>
      <w:r>
        <w:rPr>
          <w:rFonts w:cs="Times New Roman"/>
        </w:rPr>
        <w:fldChar w:fldCharType="separate"/>
      </w:r>
      <w:r w:rsidR="00421808">
        <w:rPr>
          <w:rFonts w:cs="Times New Roman"/>
          <w:noProof/>
        </w:rPr>
        <w:t>(</w:t>
      </w:r>
      <w:r w:rsidR="00D452F1" w:rsidRPr="00D452F1">
        <w:rPr>
          <w:rFonts w:cs="Times New Roman"/>
          <w:noProof/>
        </w:rPr>
        <w:t>Singh et al. 2018)</w:t>
      </w:r>
      <w:r>
        <w:rPr>
          <w:rFonts w:cs="Times New Roman"/>
        </w:rPr>
        <w:fldChar w:fldCharType="end"/>
      </w:r>
      <w:r>
        <w:rPr>
          <w:rFonts w:cs="Times New Roman"/>
        </w:rPr>
        <w:t xml:space="preserve">. Fundamentally, higher levels of PA in older persons have been </w:t>
      </w:r>
      <w:r>
        <w:rPr>
          <w:rFonts w:cs="Times New Roman"/>
        </w:rPr>
        <w:lastRenderedPageBreak/>
        <w:t xml:space="preserve">shown to safeguard long term memory by enhancing neural processing and dopamine levels which aids neuroprotective mechanism against MCI </w:t>
      </w:r>
      <w:r>
        <w:fldChar w:fldCharType="begin" w:fldLock="1"/>
      </w:r>
      <w:r w:rsidR="000A3263">
        <w:rPr>
          <w:rFonts w:cs="Times New Roman"/>
        </w:rPr>
        <w:instrText>ADDIN CSL_CITATION {"citationItems":[{"id":"ITEM-1","itemData":{"DOI":"10.1111/jgs.12978","ISBN":"0002-8614","ISSN":"15325415","PMID":"25112531","abstract":"The effect of physical activity on cognitive function in older adults from minority and disadvantaged populations is not well understood. This study examined the longitudinal association between physical activity and cognition in older Mexican Americans. The study methodology included a prospective cohort with longitudinal analysis of data from the Hispanic Established Populations for the Epidemiologic Study of the Elderly. General linear mixed models were used to assess the associations and interactions between physical activity and cognitive function over 14 years. Community-based assessments were performed in participants' homes. Physical activity was recorded for 1,669 older Mexican Americans using the Physical Activity Scale for the Elderly. Cognition was measured using the Mini-Mental State Examination (MMSE) and separated into memory and nonmemory components. A statistically significant positive association was observed between levels of physical activity and cognitive function after adjusting for age, sex, marital status, education, and comorbid health conditions. There was a statistically significant difference in MMSE scores over time between participants in the third (β = 0.11, standard error (SE) = 0.05) and fourth (β = 0.10, SE = 0.2) quartiles of physical activity and those in the first. The protective effect of physical activity on cognitive decline was evident for the memory component of the MMSE but not the nonmemory component after adjusting for covariates. Greater physical activity at baseline was associated with less cognitive decline over 14 years in older Mexican Americans. The reduction in cognitive decline appeared to be related to the memory components of cognitive function.","author":[{"dropping-particle":"","family":"Ottenbacher","given":"Allison J.","non-dropping-particle":"","parse-names":false,"suffix":""},{"dropping-particle":"Al","family":"Snih","given":"Soham","non-dropping-particle":"","parse-names":false,"suffix":""},{"dropping-particle":"","family":"Bindawas","given":"Saad M.","non-dropping-particle":"","parse-names":false,"suffix":""},{"dropping-particle":"","family":"Markides","given":"Kyriakos S.","non-dropping-particle":"","parse-names":false,"suffix":""},{"dropping-particle":"","family":"Graham","given":"James E.","non-dropping-particle":"","parse-names":false,"suffix":""},{"dropping-particle":"","family":"Samper-Ternent","given":"Rafael","non-dropping-particle":"","parse-names":false,"suffix":""},{"dropping-particle":"","family":"Raji","given":"Mukaila","non-dropping-particle":"","parse-names":false,"suffix":""},{"dropping-particle":"","family":"Ottenbacher","given":"Kenneth J.","non-dropping-particle":"","parse-names":false,"suffix":""}],"container-title":"Journal of the American Geriatrics Society","id":"ITEM-1","issue":"9","issued":{"date-parts":[["2014"]]},"page":"1786-1791","title":"Role of physical activity in reducing cognitive decline in older mexican-american adults","type":"article-journal","volume":"62"},"uris":["http://www.mendeley.com/documents/?uuid=0feb2ee1-095e-4c86-a470-a93225a58c36"]}],"mendeley":{"formattedCitation":"(Ottenbacher et al. 2014)","plainTextFormattedCitation":"(Ottenbacher et al. 2014)","previouslyFormattedCitation":"(Ottenbacher et al. 2014)"},"properties":{"noteIndex":0},"schema":"https://github.com/citation-style-language/schema/raw/master/csl-citation.json"}</w:instrText>
      </w:r>
      <w:r>
        <w:rPr>
          <w:rFonts w:cs="Times New Roman"/>
        </w:rPr>
        <w:fldChar w:fldCharType="separate"/>
      </w:r>
      <w:r w:rsidR="00D452F1" w:rsidRPr="00D452F1">
        <w:rPr>
          <w:rFonts w:cs="Times New Roman"/>
          <w:noProof/>
        </w:rPr>
        <w:t>(Ottenbacher et al. 2014)</w:t>
      </w:r>
      <w:r>
        <w:rPr>
          <w:rFonts w:cs="Times New Roman"/>
        </w:rPr>
        <w:fldChar w:fldCharType="end"/>
      </w:r>
      <w:r>
        <w:rPr>
          <w:rFonts w:cs="Times New Roman"/>
        </w:rPr>
        <w:t>.</w:t>
      </w:r>
    </w:p>
    <w:p w14:paraId="51CED063" w14:textId="224C4C09" w:rsidR="001A5340" w:rsidRDefault="00713C26" w:rsidP="006E0FB1">
      <w:pPr>
        <w:pStyle w:val="11Normal02-SecondOnwardParagraph"/>
        <w:spacing w:before="0" w:after="0" w:line="480" w:lineRule="auto"/>
        <w:rPr>
          <w:rFonts w:cs="Times New Roman"/>
        </w:rPr>
      </w:pPr>
      <w:r>
        <w:rPr>
          <w:rFonts w:cs="Times New Roman"/>
        </w:rPr>
        <w:t xml:space="preserve">Men were more likely to engage in high intensity activities as compared to medium and low intensity activities in women </w:t>
      </w:r>
      <w:r>
        <w:fldChar w:fldCharType="begin" w:fldLock="1"/>
      </w:r>
      <w:r w:rsidR="000A3263">
        <w:rPr>
          <w:rFonts w:cs="Times New Roman"/>
        </w:rPr>
        <w:instrText>ADDIN CSL_CITATION {"citationItems":[{"id":"ITEM-1","itemData":{"DOI":"10.1186/1471-2458-11-559","ISBN":"1471-2458","ISSN":"14712458","PMID":"21752288","abstract":"Background: Data on physical activity in older adults in Germany is scarce. The aim of this study was to analyze physical activity patterns and to explore factors associated with physical activity in different domains, i.e. sporting activities (SA) and domestic activities (DA), in older men and women. Methods: As part of the 7-year follow-up telephone interviews of the getABI cohort (community-dwelling older adults in Germany), the PRISCUS-PAQ was used to survey participants about their everyday physical activity patterns. Time per week (hh:mm) spent in SA and DA (heavy housework, gardening) was analyzed for men and women. Multivariate logistic regression analyses were performed in order to assess the odds of participating in SA and DA for at least 2.5 hours/week in association with sociodemographic factors, a broad range of physical health-related factors and interview date (season of the year). Results: A total of 1,610 primary health care patients (51.6% women) with a median age of 77 (range 72-93) years were included in the analyses. Men engaged in SA more often than women (01:45 vs. 01:10), whereas women did more DA per week than men (04:00 vs. 03:00). Being interviewed in spring or summer was associated with increased performance of DA in both sexes. Participation in these activities was reduced in more highly educated men and women. Living alone increased the odds of sports participation in women, but not in men. Most physical health-related factors were only selectively associated with either SA or DA, in men or women, respectively. The need for a walking aid was the only factor that consistently lowered the odds of being active in both activity domains and sexes. Conclusions: This exploratory study delivers reliable and relevant data on the participation in and correlates of sporting and domestic activities of community-dwelling older adults for whom there had previously been only limited information at a population level in Germany. Findings are discussed and implications for epidemiological research and health promotion practice are provided.","author":[{"dropping-particle":"","family":"Moschny","given":"Anna","non-dropping-particle":"","parse-names":false,"suffix":""},{"dropping-particle":"","family":"Platen","given":"Petra","non-dropping-particle":"","parse-names":false,"suffix":""},{"dropping-particle":"","family":"Klaaßen-Mielke","given":"Renate","non-dropping-particle":"","parse-names":false,"suffix":""},{"dropping-particle":"","family":"Trampisch","given":"Ulrike","non-dropping-particle":"","parse-names":false,"suffix":""},{"dropping-particle":"","family":"Hinrichs","given":"Timo","non-dropping-particle":"","parse-names":false,"suffix":""}],"container-title":"BMC Public Health","id":"ITEM-1","issue":"1","issued":{"date-parts":[["2011"]]},"page":"559","publisher":"BioMed Central Ltd","title":"Physical activity patterns in older men and women in Germany: A cross-sectional study","type":"article-journal","volume":"11"},"uris":["http://www.mendeley.com/documents/?uuid=5196a27e-583d-4200-a722-4f39ef8c08b0"]}],"mendeley":{"formattedCitation":"(Moschny et al. 2011)","plainTextFormattedCitation":"(Moschny et al. 2011)","previouslyFormattedCitation":"(Moschny et al. 2011)"},"properties":{"noteIndex":0},"schema":"https://github.com/citation-style-language/schema/raw/master/csl-citation.json"}</w:instrText>
      </w:r>
      <w:r>
        <w:rPr>
          <w:rFonts w:cs="Times New Roman"/>
        </w:rPr>
        <w:fldChar w:fldCharType="separate"/>
      </w:r>
      <w:r w:rsidR="00D452F1" w:rsidRPr="00D452F1">
        <w:rPr>
          <w:rFonts w:cs="Times New Roman"/>
          <w:noProof/>
        </w:rPr>
        <w:t>(Moschny et al. 2011)</w:t>
      </w:r>
      <w:r>
        <w:rPr>
          <w:rFonts w:cs="Times New Roman"/>
        </w:rPr>
        <w:fldChar w:fldCharType="end"/>
      </w:r>
      <w:r>
        <w:rPr>
          <w:rFonts w:cs="Times New Roman"/>
        </w:rPr>
        <w:t xml:space="preserve"> which explains higher endurance and lower extremity strength in men. However, general decline trend in both genders can be due to reduced lung function, arterial elasticity, cardiac wall integrity contributing to decreased VO</w:t>
      </w:r>
      <w:r>
        <w:rPr>
          <w:rFonts w:cs="Times New Roman"/>
          <w:vertAlign w:val="subscript"/>
        </w:rPr>
        <w:t>2</w:t>
      </w:r>
      <w:r>
        <w:rPr>
          <w:rFonts w:cs="Times New Roman"/>
        </w:rPr>
        <w:t xml:space="preserve"> max </w:t>
      </w:r>
      <w:r>
        <w:fldChar w:fldCharType="begin" w:fldLock="1"/>
      </w:r>
      <w:r w:rsidR="000A3263">
        <w:rPr>
          <w:rFonts w:cs="Times New Roman"/>
        </w:rPr>
        <w:instrText>ADDIN CSL_CITATION {"citationItems":[{"id":"ITEM-1","itemData":{"DOI":"10.1016/j.exger.2017.05.016","ISSN":"18736815","PMID":"28546086","abstract":"Aging is associated with significant changes in both cardiac and vascular structure and function that lower the threshold for clinical signs and symptoms, making older people more susceptible to cardiovascular diseases, morbidity and mortality. Understanding of age-related cardiovascular changes is necessary for effective and efficient prevention and treatment of cardiovascular disease in older people. Cardiac aging is associated with left ventricular remodelling marked by increased mass-to-volume ratio and accompanied by systolic and diastolic myocardial dysfunction, and reduced sensitivity to sympathetic stimuli that compromises myocardial contractility and pumping ability in older people. The vascular age-related remodelling is associated with increased arterial wall thickness, arterial stiffness, and an impaired endothelial vasoreactivity. Over the previous three decades of intensive research in cardiovascular aging, it became apparently clear that lifestyle factors such as physical activity and exercise play an important role in attenuating cardiovascular function decline with aging. This review highlights the effect of age on cardiac and vascular changes and their adaptations to exercise, providing physiological, molecular and cellular mechanisms that underlie diminished cardiovascular response in older age. It further describes cardiovascular differences between the individuals who maintain a physically active lifestyle, and who undergo exercise interventions in later life.","author":[{"dropping-particle":"","family":"Jakovljevic","given":"Djordje G.","non-dropping-particle":"","parse-names":false,"suffix":""}],"container-title":"Experimental Gerontology","id":"ITEM-1","issued":{"date-parts":[["2017"]]},"publisher":"The Author. Published by Elsevier Inc","title":"Physical activity and cardiovascular aging: Physiological and molecular insights","type":"article-journal"},"uris":["http://www.mendeley.com/documents/?uuid=445ba0d7-ab42-4628-be23-c00b1dd4f374"]}],"mendeley":{"formattedCitation":"(Jakovljevic 2017)","plainTextFormattedCitation":"(Jakovljevic 2017)","previouslyFormattedCitation":"(Jakovljevic 2017)"},"properties":{"noteIndex":0},"schema":"https://github.com/citation-style-language/schema/raw/master/csl-citation.json"}</w:instrText>
      </w:r>
      <w:r>
        <w:rPr>
          <w:rFonts w:cs="Times New Roman"/>
        </w:rPr>
        <w:fldChar w:fldCharType="separate"/>
      </w:r>
      <w:r w:rsidR="00D452F1" w:rsidRPr="00D452F1">
        <w:rPr>
          <w:rFonts w:cs="Times New Roman"/>
          <w:noProof/>
        </w:rPr>
        <w:t>(Jakovljevic 2017)</w:t>
      </w:r>
      <w:r>
        <w:rPr>
          <w:rFonts w:cs="Times New Roman"/>
        </w:rPr>
        <w:fldChar w:fldCharType="end"/>
      </w:r>
      <w:r>
        <w:rPr>
          <w:rFonts w:cs="Times New Roman"/>
        </w:rPr>
        <w:t xml:space="preserve">. Correspondingly, lower scores in MCI men in our study </w:t>
      </w:r>
      <w:proofErr w:type="gramStart"/>
      <w:r>
        <w:rPr>
          <w:rFonts w:cs="Times New Roman"/>
        </w:rPr>
        <w:t>can be linked</w:t>
      </w:r>
      <w:proofErr w:type="gramEnd"/>
      <w:r>
        <w:rPr>
          <w:rFonts w:cs="Times New Roman"/>
        </w:rPr>
        <w:t xml:space="preserve"> to high prevalence of obesity with men accounting for 60.2% vs 42% in women. An association between excessive weight and endurance, exacerbated by increasing age has been reported </w:t>
      </w:r>
      <w:r>
        <w:fldChar w:fldCharType="begin" w:fldLock="1"/>
      </w:r>
      <w:r w:rsidR="000A3263">
        <w:rPr>
          <w:rFonts w:cs="Times New Roman"/>
        </w:rPr>
        <w:instrText>ADDIN CSL_CITATION {"citationItems":[{"id":"ITEM-1","itemData":{"DOI":"10.1093/gerona/glw054","ISBN":"10795006","ISSN":"1758535X","PMID":"119453064","abstract":"Background: The impact of excess weight on current and future walking endurance in nondisabled persons is unclear. This study examines the association between obesity and walking endurance among nondisabled persons both in late mid-life and early old age.Methods: Participants in the Baltimore Longitudinal Study of Aging aged 60-79 years (n = 406) who reported no walking limitations, and completed a 400-meter walk \"as quickly as possible\" without lower-extremity pain, and had a follow-up assessment within 1.7-4.2 years. Adiposity was assessed by weight, body mass index (BMI), BMI category, and percent fat mass by DXA.Results: Adjusting for age, sex, race, height, and physical activity, all adiposity measures were cross-sectionally associated with slower 400 meter time in both 60-69 and 70 to 79-year-olds (weight: β = 1.0 and 1.2; BMI: β = 2.8 and 3.6; and percent fat mass: β = 2.0 and 2.0, respectively, all p &lt; .001). With additional adjustment for initial 400-meter performance and follow-up time, in 60- to 69-year-olds, change in 400-meter time (positive β indicates decline) was associated with all adiposity measures (weight: β = 0.4; BMI: β = 1.0; and percent fat mass: β = 0.5; all p ≤ .05) but not in the older group (weight: β = -0.4; BMI: β = -1.2; and percent fat mass: β = -0.2; all p ≥ .17).Conclusion: Excess weight and adiposity were associated with worse walking endurance in nondisabled persons aged 60-79 years and predicted accelerated decline in endurance in late mid-life adults. Weight management for mobility independence may be best targeted in obese persons approaching traditional retirement age.","author":[{"dropping-particle":"","family":"Jerome","given":"Gerald J.","non-dropping-particle":"","parse-names":false,"suffix":""},{"dropping-particle":"","family":"Ko","given":"Seung Uk","non-dropping-particle":"","parse-names":false,"suffix":""},{"dropping-particle":"","family":"Chiles Shaffer","given":"Nancy S.","non-dropping-particle":"","parse-names":false,"suffix":""},{"dropping-particle":"","family":"Studenski","given":"Stephanie A.","non-dropping-particle":"","parse-names":false,"suffix":""},{"dropping-particle":"","family":"Ferrucci","given":"Luigi","non-dropping-particle":"","parse-names":false,"suffix":""},{"dropping-particle":"","family":"Simonsick","given":"Eleanor M.","non-dropping-particle":"","parse-names":false,"suffix":""}],"container-title":"Journals of Gerontology - Series A Biological Sciences and Medical Sciences","id":"ITEM-1","issue":"12","issued":{"date-parts":[["2016"]]},"page":"1661-1666","title":"Cross-sectional and longitudinal associations between adiposity and walking endurance in adults age 60-79","type":"article-journal","volume":"71"},"uris":["http://www.mendeley.com/documents/?uuid=d0f45a89-2933-4e4c-b0a2-85431832674f"]}],"mendeley":{"formattedCitation":"(Jerome et al. 2016)","plainTextFormattedCitation":"(Jerome et al. 2016)","previouslyFormattedCitation":"(Jerome et al. 2016)"},"properties":{"noteIndex":0},"schema":"https://github.com/citation-style-language/schema/raw/master/csl-citation.json"}</w:instrText>
      </w:r>
      <w:r>
        <w:rPr>
          <w:rFonts w:cs="Times New Roman"/>
        </w:rPr>
        <w:fldChar w:fldCharType="separate"/>
      </w:r>
      <w:r w:rsidR="00D452F1" w:rsidRPr="00D452F1">
        <w:rPr>
          <w:rFonts w:cs="Times New Roman"/>
          <w:noProof/>
        </w:rPr>
        <w:t>(Jerome et al. 2016)</w:t>
      </w:r>
      <w:r>
        <w:rPr>
          <w:rFonts w:cs="Times New Roman"/>
        </w:rPr>
        <w:fldChar w:fldCharType="end"/>
      </w:r>
      <w:r>
        <w:rPr>
          <w:rFonts w:cs="Times New Roman"/>
        </w:rPr>
        <w:t>.</w:t>
      </w:r>
    </w:p>
    <w:p w14:paraId="061D4D12" w14:textId="6A59021B" w:rsidR="001A5340" w:rsidRDefault="00713C26" w:rsidP="006E0FB1">
      <w:pPr>
        <w:pStyle w:val="11Normal02-SecondOnwardParagraph"/>
        <w:spacing w:before="0" w:after="0" w:line="480" w:lineRule="auto"/>
        <w:rPr>
          <w:rFonts w:cs="Times New Roman"/>
        </w:rPr>
      </w:pPr>
      <w:r>
        <w:rPr>
          <w:rFonts w:cs="Times New Roman"/>
        </w:rPr>
        <w:t xml:space="preserve">In women, although with MCI, marginally better scores </w:t>
      </w:r>
      <w:proofErr w:type="gramStart"/>
      <w:r>
        <w:rPr>
          <w:rFonts w:cs="Times New Roman"/>
        </w:rPr>
        <w:t>were demonstrated</w:t>
      </w:r>
      <w:proofErr w:type="gramEnd"/>
      <w:r>
        <w:rPr>
          <w:rFonts w:cs="Times New Roman"/>
        </w:rPr>
        <w:t xml:space="preserve"> in endurance and lower extremity strength in comparison to their non-MCI counterparts. This can be due to cognitive reserves whereby older persons with MCI intentionally increase their physical threshold to compensate for physiological deficits which has been documented </w:t>
      </w:r>
      <w:r>
        <w:fldChar w:fldCharType="begin" w:fldLock="1"/>
      </w:r>
      <w:r w:rsidR="000A3263">
        <w:rPr>
          <w:rFonts w:cs="Times New Roman"/>
        </w:rPr>
        <w:instrText>ADDIN CSL_CITATION {"citationItems":[{"id":"ITEM-1","itemData":{"DOI":"10.1007/s11357-017-9973-y","ISBN":"2509-2723 (Electronic)","ISSN":"25092723","PMID":"28374167","abstract":"The aims of this study were to (1) determine if older people at their fast walking speed (FWS) are able to reach the speed required at pedestrian crossings (&gt;1.2 m/s) and (2) determine the role of cognitive impairment on the ability to alter speed and walk quickly. Participants were recruited from the Angers Memory Clinic, France. Gait speed was assessed at preferred and FWS using a GAITRite walkway. Walking speed reserve (WSR) was calculated as the difference between FWS and preferred speeds. Participants were classified into cognitive stages (cognitively healthy, mild cognitive impairment, mild and moderate dementia) based on neuropsychological evaluations. The proportion of participants with a FWS of &lt;1.2 m/s was reported. The association between cognitive stage and preferred, fast and walking speed reserve was assessed using multivariable regression, adjusting for covariates. The mean age of the sample (n = 681) was 73.3 (SD 5.8) years. At preferred speed 73.7%, and at FWS 12.8%, of participants had speeds less than 1.2 m/s. Poorer cognitive stage was associated with slower preferred speed (beta -0.08, 95% CI -0.10, -0.06), FWS (beta -0.13, 95% CI -0.16, -0.10) and also with smaller WSR (m/s) (beta -0.05, 95% CI -0.07, -0.03), but not WSR (%) (beta -1.73, 95% CI -4.38, 0.93). In older people, worse stages of cognitive impairment were associated with poorer ability to increase speed and walk quickly. Such limitations may result in reduced ability to access the community.","author":[{"dropping-particle":"","family":"Callisaya","given":"Michele L.","non-dropping-particle":"","parse-names":false,"suffix":""},{"dropping-particle":"","family":"Launay","given":"Cyrille P.","non-dropping-particle":"","parse-names":false,"suffix":""},{"dropping-particle":"","family":"Srikanth","given":"Velandai K.","non-dropping-particle":"","parse-names":false,"suffix":""},{"dropping-particle":"","family":"Verghese","given":"Joe","non-dropping-particle":"","parse-names":false,"suffix":""},{"dropping-particle":"","family":"Allali","given":"Gilles","non-dropping-particle":"","parse-names":false,"suffix":""},{"dropping-particle":"","family":"Beauchet","given":"Olivier","non-dropping-particle":"","parse-names":false,"suffix":""}],"container-title":"GeroScience","id":"ITEM-1","issue":"2","issued":{"date-parts":[["2017"]]},"page":"231-239","publisher":"GeroScience","title":"Cognitive status, fast walking speed and walking speed reserve—the Gait and Alzheimer Interactions Tracking (GAIT) study","type":"article-journal","volume":"39"},"uris":["http://www.mendeley.com/documents/?uuid=73cbff8e-17df-4b70-b824-4966810d5ef6"]}],"mendeley":{"formattedCitation":"(Callisaya et al. 2017)","plainTextFormattedCitation":"(Callisaya et al. 2017)","previouslyFormattedCitation":"(Callisaya et al. 2017)"},"properties":{"noteIndex":0},"schema":"https://github.com/citation-style-language/schema/raw/master/csl-citation.json"}</w:instrText>
      </w:r>
      <w:r>
        <w:rPr>
          <w:rFonts w:cs="Times New Roman"/>
        </w:rPr>
        <w:fldChar w:fldCharType="separate"/>
      </w:r>
      <w:r w:rsidR="00D452F1" w:rsidRPr="00D452F1">
        <w:rPr>
          <w:rFonts w:cs="Times New Roman"/>
          <w:noProof/>
        </w:rPr>
        <w:t>(Callisaya et al. 2017)</w:t>
      </w:r>
      <w:r>
        <w:rPr>
          <w:rFonts w:cs="Times New Roman"/>
        </w:rPr>
        <w:fldChar w:fldCharType="end"/>
      </w:r>
      <w:r>
        <w:rPr>
          <w:rFonts w:cs="Times New Roman"/>
        </w:rPr>
        <w:t xml:space="preserve">. The endurance test was rather difficult for older persons due to longer completion time, being tedious and repetitive in nature. We found older persons reached fatigue faster for </w:t>
      </w:r>
      <w:r>
        <w:rPr>
          <w:rFonts w:eastAsia="+mn-ea" w:cs="Times New Roman"/>
          <w:lang w:eastAsia="en-SG"/>
        </w:rPr>
        <w:t>2 Minutes step test (2MST)</w:t>
      </w:r>
      <w:r>
        <w:rPr>
          <w:rFonts w:cs="Times New Roman"/>
        </w:rPr>
        <w:t xml:space="preserve"> and some even during </w:t>
      </w:r>
      <w:r>
        <w:rPr>
          <w:rFonts w:eastAsia="+mn-ea" w:cs="Times New Roman"/>
          <w:lang w:eastAsia="en-SG"/>
        </w:rPr>
        <w:t>30 seconds chair stand test (CS)</w:t>
      </w:r>
      <w:r>
        <w:rPr>
          <w:rFonts w:cs="Times New Roman"/>
        </w:rPr>
        <w:t xml:space="preserve">. Owing to the high physical demands of these measurements, detectable differences </w:t>
      </w:r>
      <w:proofErr w:type="gramStart"/>
      <w:r>
        <w:rPr>
          <w:rFonts w:cs="Times New Roman"/>
        </w:rPr>
        <w:t>were noted</w:t>
      </w:r>
      <w:proofErr w:type="gramEnd"/>
      <w:r>
        <w:rPr>
          <w:rFonts w:cs="Times New Roman"/>
        </w:rPr>
        <w:t xml:space="preserve"> between MCI and non-MCI groups in men. Likewise, better aerobic capacity in older persons was linked with perseverance of cerebral grey matter responsible for neural activities </w:t>
      </w:r>
      <w:r>
        <w:fldChar w:fldCharType="begin" w:fldLock="1"/>
      </w:r>
      <w:r w:rsidR="000A3263">
        <w:rPr>
          <w:rFonts w:cs="Times New Roman"/>
        </w:rPr>
        <w:instrText>ADDIN CSL_CITATION {"citationItems":[{"id":"ITEM-1","itemData":{"DOI":"10.1159/000354189","ISBN":"1664-5464","ISSN":"1664-5464","PMID":"24052797","abstract":"BACKGROUND/AIMS: High fitness levels play an important role in maintaining memory function and delaying the progression of structural brain changes in older people at risk of developing dementia. However, it is unclear which specific regions of the brain volume are associated with exercise capacity. We investigated whether exercise capacity, determined by a 6-min walking distance (6MWD), is associated with measures of logical and visual memory and where gray matter regions correlate with exercise capacity in older adults with mild cognitive impairment (MCI).\\n\\nMETHODS: Ninety-one community-dwelling older adults with MCI completed a 6-min walking test, structural magnetic resonance imaging scanning, and memory tests. The Wechsler Memory Scale-Revised Logical Memory and Rey-Osterrieth Complex Figure Tests were used to assess logical and visual memory, respectively.\\n\\nRESULTS: The logical and visual memory tests were positively correlated with the 6MWD (p &lt; 0.01). Poor performance in the 6MWD was correlated with a reduced cerebral gray matter volume in the left middle temporal gyrus, middle occipital gyrus, and hippocampus in older adults with MCI.\\n\\nCONCLUSIONS: These results suggest that a better 6MWD performance may be related to better memory function and the maintenance of gray matter volume in older adults with MCI.","author":[{"dropping-particle":"","family":"Makizako","given":"Hyuma","non-dropping-particle":"","parse-names":false,"suffix":""},{"dropping-particle":"","family":"Shimada","given":"Hiroyuki","non-dropping-particle":"","parse-names":false,"suffix":""},{"dropping-particle":"","family":"Doi","given":"Takehiko","non-dropping-particle":"","parse-names":false,"suffix":""},{"dropping-particle":"","family":"Park","given":"Hyuntae","non-dropping-particle":"","parse-names":false,"suffix":""},{"dropping-particle":"","family":"Yoshida","given":"Daisuke","non-dropping-particle":"","parse-names":false,"suffix":""},{"dropping-particle":"","family":"Suzuki","given":"Takao","non-dropping-particle":"","parse-names":false,"suffix":""}],"container-title":"Dementia and Geriatric Cognitive Disorders Extra","id":"ITEM-1","issue":"1","issued":{"date-parts":[["2013"]]},"page":"223-232","title":"Six-Minute Walking Distance Correlated with Memory and Brain Volume in Older Adults with Mild Cognitive Impairment: A Voxel-Based Morphometry Study","type":"article-journal","volume":"3"},"uris":["http://www.mendeley.com/documents/?uuid=70729d69-8a08-49a5-8b44-0384a8181465"]}],"mendeley":{"formattedCitation":"(Makizako et al. 2013)","plainTextFormattedCitation":"(Makizako et al. 2013)","previouslyFormattedCitation":"(Makizako et al. 2013)"},"properties":{"noteIndex":0},"schema":"https://github.com/citation-style-language/schema/raw/master/csl-citation.json"}</w:instrText>
      </w:r>
      <w:r>
        <w:rPr>
          <w:rFonts w:cs="Times New Roman"/>
        </w:rPr>
        <w:fldChar w:fldCharType="separate"/>
      </w:r>
      <w:r w:rsidR="00D452F1" w:rsidRPr="00D452F1">
        <w:rPr>
          <w:rFonts w:cs="Times New Roman"/>
          <w:noProof/>
        </w:rPr>
        <w:t>(Makizako et al. 2013)</w:t>
      </w:r>
      <w:r>
        <w:rPr>
          <w:rFonts w:cs="Times New Roman"/>
        </w:rPr>
        <w:fldChar w:fldCharType="end"/>
      </w:r>
      <w:r>
        <w:rPr>
          <w:rFonts w:cs="Times New Roman"/>
        </w:rPr>
        <w:t>.</w:t>
      </w:r>
    </w:p>
    <w:p w14:paraId="2D225C9E" w14:textId="03F41142" w:rsidR="001A5340" w:rsidRDefault="00713C26" w:rsidP="006E0FB1">
      <w:pPr>
        <w:pStyle w:val="11Normal02-SecondOnwardParagraph"/>
        <w:spacing w:before="0" w:after="0" w:line="480" w:lineRule="auto"/>
        <w:rPr>
          <w:rFonts w:cs="Times New Roman"/>
        </w:rPr>
      </w:pPr>
      <w:r>
        <w:rPr>
          <w:rFonts w:cs="Times New Roman"/>
        </w:rPr>
        <w:t xml:space="preserve">Our findings showed significant 4 times more decline in women versus 1.5 times in men for lower body flexibility. There is limited information pertaining to age-related decline in relation </w:t>
      </w:r>
      <w:r>
        <w:rPr>
          <w:rFonts w:cs="Times New Roman"/>
        </w:rPr>
        <w:lastRenderedPageBreak/>
        <w:t xml:space="preserve">to flexibility. However, a correlation between advancing age with lower body flexibility among healthy older persons has been reported </w:t>
      </w:r>
      <w:r>
        <w:fldChar w:fldCharType="begin" w:fldLock="1"/>
      </w:r>
      <w:r w:rsidR="000A3263">
        <w:rPr>
          <w:rFonts w:cs="Times New Roman"/>
        </w:rPr>
        <w:instrText>ADDIN CSL_CITATION {"citationItems":[{"id":"ITEM-1","itemData":{"author":[{"dropping-particle":"","family":"Stathokostas","given":"Liza","non-dropping-particle":"","parse-names":false,"suffix":""},{"dropping-particle":"","family":"Mcdonald","given":"Matthew W","non-dropping-particle":"","parse-names":false,"suffix":""},{"dropping-particle":"","family":"Little","given":"Robert M D","non-dropping-particle":"","parse-names":false,"suffix":""},{"dropping-particle":"","family":"Paterson","given":"Donald H","non-dropping-particle":"","parse-names":false,"suffix":""}],"container-title":"Journal of Aging Research","id":"ITEM-1","issued":{"date-parts":[["2013"]]},"page":"1 - 8","title":"Clinical Study Flexibility of Older Adults Aged 55 – 86 Years and the Influence of Physical Activity","type":"article-journal","volume":"2013"},"uris":["http://www.mendeley.com/documents/?uuid=8485a7ac-beb0-48fd-99f1-6d93700cf419"]}],"mendeley":{"formattedCitation":"(Stathokostas et al. 2013)","plainTextFormattedCitation":"(Stathokostas et al. 2013)","previouslyFormattedCitation":"(Stathokostas et al. 2013)"},"properties":{"noteIndex":0},"schema":"https://github.com/citation-style-language/schema/raw/master/csl-citation.json"}</w:instrText>
      </w:r>
      <w:r>
        <w:rPr>
          <w:rFonts w:cs="Times New Roman"/>
        </w:rPr>
        <w:fldChar w:fldCharType="separate"/>
      </w:r>
      <w:r w:rsidR="00D452F1" w:rsidRPr="00D452F1">
        <w:rPr>
          <w:rFonts w:cs="Times New Roman"/>
          <w:noProof/>
        </w:rPr>
        <w:t>(Stathokostas et al. 2013)</w:t>
      </w:r>
      <w:r>
        <w:rPr>
          <w:rFonts w:cs="Times New Roman"/>
        </w:rPr>
        <w:fldChar w:fldCharType="end"/>
      </w:r>
      <w:r>
        <w:rPr>
          <w:rFonts w:cs="Times New Roman"/>
        </w:rPr>
        <w:t xml:space="preserve">. </w:t>
      </w:r>
    </w:p>
    <w:p w14:paraId="1A47F244" w14:textId="0B125189" w:rsidR="001A5340" w:rsidRDefault="00713C26" w:rsidP="006E0FB1">
      <w:pPr>
        <w:pStyle w:val="11Normal02-SecondOnwardParagraph"/>
        <w:spacing w:before="0" w:after="0" w:line="480" w:lineRule="auto"/>
        <w:rPr>
          <w:rFonts w:cs="Times New Roman"/>
        </w:rPr>
      </w:pPr>
      <w:r>
        <w:rPr>
          <w:rFonts w:cs="Times New Roman"/>
        </w:rPr>
        <w:t xml:space="preserve">No association between cognition and </w:t>
      </w:r>
      <w:bookmarkStart w:id="2" w:name="_Hlk45017095"/>
      <w:r>
        <w:rPr>
          <w:rFonts w:cs="Times New Roman"/>
        </w:rPr>
        <w:t xml:space="preserve">lower body flexibility </w:t>
      </w:r>
      <w:bookmarkEnd w:id="2"/>
      <w:r>
        <w:rPr>
          <w:rFonts w:cs="Times New Roman"/>
        </w:rPr>
        <w:t xml:space="preserve">was shown in other recent Asian studies </w:t>
      </w:r>
      <w:r>
        <w:fldChar w:fldCharType="begin" w:fldLock="1"/>
      </w:r>
      <w:r w:rsidR="0007338B">
        <w:rPr>
          <w:rFonts w:cs="Times New Roman"/>
        </w:rPr>
        <w:instrText>ADDIN CSL_CITATION {"citationItems":[{"id":"ITEM-1","itemData":{"DOI":"10.5604/20831862.1185889","ISSN":"20831862","PMID":"26985135","abstract":"The purpose of this study was to investigate the association between physical fitness and mild cognitive impairment (MCI) in elderly Koreans. This was a cross-sectional study that involved 134 men and 299 women aged 65 to 88 years. Six senior fitness tests were used as independent variables: 30 s chair stand for lower body strength, arm curl for upper body strength, chair-sit-and-reach for lower body flexibility, back scratch for upper body flexibility, 8-ft up-and-go for agility/dynamic balance, and 2-min walk for aerobic endurance. Global cognitive function was assessed using the Korean version of the Mini-Mental State Examination (MMSE). Potential covariates such as age, education levels, blood lipids, and insulin resistance (IR) markers were also assessed. Compared to individuals without MMSE-based MCI, individuals with MMSE-based MCI had poor physical fitness based on the senior fitness test (SFT). There were significant positive trends observed for education level (p=0.001) and MMSE score (p&lt;0.001) across incremental levels of physical fitness in this study population. Individuals with moderate (OR=0.341, p=0.006) and high (OR=0.271, p=0.007) physical fitness based on a composite score of the SFT measures were less likely to have MMSE-based MCI than individuals with low physical fitness (referent, OR=1). The strength of the association between moderate (OR=0.377, p=0.038) or high (OR=0.282, p=0.050) physical fitness and MMSE-based MCI was somewhat attenuated but remained statistically significant even after adjustment for the measured compounding factors. We found that poor physical fitness was independently associated with MMSE-based MCI in elderly Koreans.","author":[{"dropping-particle":"","family":"Lee","given":"SH","non-dropping-particle":"","parse-names":false,"suffix":""},{"dropping-particle":"","family":"Han","given":"JH","non-dropping-particle":"","parse-names":false,"suffix":""},{"dropping-particle":"","family":"Jin","given":"YY","non-dropping-particle":"","parse-names":false,"suffix":""},{"dropping-particle":"","family":"Lee","given":"IH","non-dropping-particle":"","parse-names":false,"suffix":""},{"dropping-particle":"","family":"Hong","given":"HR","non-dropping-particle":"","parse-names":false,"suffix":""},{"dropping-particle":"","family":"Kang","given":"HS","non-dropping-particle":"","parse-names":false,"suffix":""}],"container-title":"Biology of Sport","id":"ITEM-1","issue":"1","issued":{"date-parts":[["2016"]]},"page":"57-62","title":"Poor physical fitness is independently associated with mild cognitive impairment in elderly Koreans","type":"article-journal","volume":"33"},"uris":["http://www.mendeley.com/documents/?uuid=e5d12868-3da1-4fba-b7d2-a26189c40833"]}],"mendeley":{"formattedCitation":"(S. Lee et al. 2016)","plainTextFormattedCitation":"(S. Lee et al. 2016)","previouslyFormattedCitation":"(S. Lee et al. 2016)"},"properties":{"noteIndex":0},"schema":"https://github.com/citation-style-language/schema/raw/master/csl-citation.json"}</w:instrText>
      </w:r>
      <w:r>
        <w:rPr>
          <w:rFonts w:cs="Times New Roman"/>
        </w:rPr>
        <w:fldChar w:fldCharType="separate"/>
      </w:r>
      <w:r w:rsidR="00F3744F">
        <w:rPr>
          <w:rFonts w:cs="Times New Roman"/>
          <w:noProof/>
        </w:rPr>
        <w:t>(</w:t>
      </w:r>
      <w:r w:rsidR="00D452F1" w:rsidRPr="00D452F1">
        <w:rPr>
          <w:rFonts w:cs="Times New Roman"/>
          <w:noProof/>
        </w:rPr>
        <w:t>Lee et al. 2016)</w:t>
      </w:r>
      <w:r>
        <w:rPr>
          <w:rFonts w:cs="Times New Roman"/>
        </w:rPr>
        <w:fldChar w:fldCharType="end"/>
      </w:r>
      <w:r>
        <w:rPr>
          <w:rFonts w:cs="Times New Roman"/>
        </w:rPr>
        <w:t xml:space="preserve"> </w:t>
      </w:r>
      <w:r>
        <w:fldChar w:fldCharType="begin" w:fldLock="1"/>
      </w:r>
      <w:r w:rsidR="000A3263">
        <w:rPr>
          <w:rFonts w:cs="Times New Roman"/>
        </w:rPr>
        <w:instrText>ADDIN CSL_CITATION {"citationItems":[{"id":"ITEM-1","itemData":{"author":[{"dropping-particle":"","family":"Lau","given":"Huijin","non-dropping-particle":"","parse-names":false,"suffix":""},{"dropping-particle":"","family":"Ludin","given":"Arimi Fitri Mat","non-dropping-particle":"","parse-names":false,"suffix":""},{"dropping-particle":"","family":"Rajab","given":"Nor Fadilah","non-dropping-particle":"","parse-names":false,"suffix":""},{"dropping-particle":"","family":"Shahar","given":"Suzana","non-dropping-particle":"","parse-names":false,"suffix":""}],"id":"ITEM-1","issue":"2","issued":{"date-parts":[["2017"]]},"page":"97-102","title":"The Association between Physical Fitness with Successful Ageing and Risk of Cognitive Impairment among Malaysian Older Adults","type":"article-journal","volume":"15"},"uris":["http://www.mendeley.com/documents/?uuid=447387c7-449f-4038-b41b-8bb7d69fb090"]}],"mendeley":{"formattedCitation":"(Lau et al. 2017)","plainTextFormattedCitation":"(Lau et al. 2017)","previouslyFormattedCitation":"(Lau et al. 2017)"},"properties":{"noteIndex":0},"schema":"https://github.com/citation-style-language/schema/raw/master/csl-citation.json"}</w:instrText>
      </w:r>
      <w:r>
        <w:rPr>
          <w:rFonts w:cs="Times New Roman"/>
        </w:rPr>
        <w:fldChar w:fldCharType="separate"/>
      </w:r>
      <w:r w:rsidR="00D452F1" w:rsidRPr="00D452F1">
        <w:rPr>
          <w:rFonts w:cs="Times New Roman"/>
          <w:noProof/>
        </w:rPr>
        <w:t>(Lau et al. 2017)</w:t>
      </w:r>
      <w:r>
        <w:rPr>
          <w:rFonts w:cs="Times New Roman"/>
        </w:rPr>
        <w:fldChar w:fldCharType="end"/>
      </w:r>
      <w:r>
        <w:rPr>
          <w:rFonts w:cs="Times New Roman"/>
        </w:rPr>
        <w:t xml:space="preserve">. In contrast, lower body flexibility correlated with working memory (digit span test, r= 0.301) and fluid cognition (matrix reasoning test, r= 251) </w:t>
      </w:r>
      <w:r>
        <w:fldChar w:fldCharType="begin" w:fldLock="1"/>
      </w:r>
      <w:r w:rsidR="000A3263">
        <w:rPr>
          <w:rFonts w:cs="Times New Roman"/>
        </w:rPr>
        <w:instrText>ADDIN CSL_CITATION {"citationItems":[{"id":"ITEM-1","itemData":{"DOI":"10.2147/CLEP.S62392","ISSN":"11791349","PMID":"25328418","abstract":"PURPOSE: Cognitive impairment is correlated with physical function. However, the results in the literature are inconsistent with cognitive and physical performance measures. Thus, the aim of this study was to determine the association between cognitive performance and physical function among older adults.\\n\\nMETHODS: A total of 164 older adults aged ≥60 years and residing in low-cost housing areas in Kuala Lumpur, Malaysia participated in this study. Cognitive performance was measured using the Mini Mental State Examination, clock drawing test, Rey auditory verbal learning test, digit symbol test, digit span test, matrix reasoning test, and block design test. Physical performance measures were assessed using the ten step test for agility, short physical performance battery test for an overall physical function, static balance test using a Pro.Balance board, and dynamic balance using the functional reach test.\\n\\nRESULTS: There was a negative and significant correlation between agility and the digit symbol test (r=-0.355), clock drawing test (r=-0.441), matrix reasoning test (r=-0.315), and block design test (r=-0.045). A significant positive correlation was found between dynamic balance, digit symbol test (r=0.301), and matrix reasoning test (r=0.251). The agility test appeared as a significant (R (2)=0.183, R (2)=0.407, R (2)=0.299, P&lt;0.05) predictor of some cognitive performance measures, including the digit span test, clock drawing test, and Mini Mental State Examination.\\n\\nCONCLUSION: These results suggest that a decline in most cognitive performance measures can be predicted by poor execution of a more demanding physical performance measure such as the ten step test for agility. It is imperative to use a more complex and cognitively demanding physical performance measure to identify the presence of an overall cognitive impairment among community-dwelling older adults. It may also be beneficial to promote more complex and cognitively challenging exercises and activities among older adults for optimal physical and cognitive function.","author":[{"dropping-particle":"","family":"Won","given":"Huiloo","non-dropping-particle":"","parse-names":false,"suffix":""},{"dropping-particle":"","family":"Singh","given":"Devinder Kaur Ajit","non-dropping-particle":"","parse-names":false,"suffix":""},{"dropping-particle":"","family":"Din","given":"Normah Che","non-dropping-particle":"","parse-names":false,"suffix":""},{"dropping-particle":"","family":"Badrasawi","given":"Manal","non-dropping-particle":"","parse-names":false,"suffix":""},{"dropping-particle":"","family":"Manaf","given":"Zahara Abdul","non-dropping-particle":"","parse-names":false,"suffix":""},{"dropping-particle":"","family":"Tan","given":"Sin Thien","non-dropping-particle":"","parse-names":false,"suffix":""},{"dropping-particle":"","family":"Tai","given":"Chu Chiau","non-dropping-particle":"","parse-names":false,"suffix":""},{"dropping-particle":"","family":"Shahar","given":"Suzana","non-dropping-particle":"","parse-names":false,"suffix":""}],"container-title":"Clinical Epidemiology","id":"ITEM-1","issued":{"date-parts":[["2014"]]},"page":"343-350","title":"Relationship between physical performance and cognitive performance measures among community-dwelling older adults","type":"article-journal","volume":"6"},"uris":["http://www.mendeley.com/documents/?uuid=c750b0fb-d823-4d00-87e1-b956c9080398"]}],"mendeley":{"formattedCitation":"(Won et al. 2014)","plainTextFormattedCitation":"(Won et al. 2014)","previouslyFormattedCitation":"(Won et al. 2014)"},"properties":{"noteIndex":0},"schema":"https://github.com/citation-style-language/schema/raw/master/csl-citation.json"}</w:instrText>
      </w:r>
      <w:r>
        <w:rPr>
          <w:rFonts w:cs="Times New Roman"/>
        </w:rPr>
        <w:fldChar w:fldCharType="separate"/>
      </w:r>
      <w:r w:rsidR="00D452F1" w:rsidRPr="00D452F1">
        <w:rPr>
          <w:rFonts w:cs="Times New Roman"/>
          <w:noProof/>
        </w:rPr>
        <w:t>(Won et al. 2014)</w:t>
      </w:r>
      <w:r>
        <w:rPr>
          <w:rFonts w:cs="Times New Roman"/>
        </w:rPr>
        <w:fldChar w:fldCharType="end"/>
      </w:r>
      <w:r>
        <w:rPr>
          <w:rFonts w:cs="Times New Roman"/>
        </w:rPr>
        <w:t xml:space="preserve">. We can assume predominance of floor culture to be similar across Asian countries. This entails sitting on floor for activities such as religious worship, eating, sleeping, usage of Asian sitting toilets and specific household chores (cooking, cleaning, </w:t>
      </w:r>
      <w:proofErr w:type="gramStart"/>
      <w:r>
        <w:rPr>
          <w:rFonts w:cs="Times New Roman"/>
        </w:rPr>
        <w:t>laundry</w:t>
      </w:r>
      <w:proofErr w:type="gramEnd"/>
      <w:r>
        <w:rPr>
          <w:rFonts w:cs="Times New Roman"/>
        </w:rPr>
        <w:t xml:space="preserve">). Depending on the type and duration of floor activity, most require lower body flexibility with some degree of hip and lumbar flexion. </w:t>
      </w:r>
    </w:p>
    <w:p w14:paraId="5525DE83" w14:textId="4A0CA282" w:rsidR="001A5340" w:rsidRDefault="00713C26" w:rsidP="006E0FB1">
      <w:pPr>
        <w:pStyle w:val="11Normal02-SecondOnwardParagraph"/>
        <w:spacing w:before="0" w:after="0" w:line="480" w:lineRule="auto"/>
        <w:rPr>
          <w:rFonts w:cs="Times New Roman"/>
        </w:rPr>
      </w:pPr>
      <w:r>
        <w:rPr>
          <w:rFonts w:cs="Times New Roman"/>
        </w:rPr>
        <w:t xml:space="preserve">The probable reason </w:t>
      </w:r>
      <w:proofErr w:type="gramStart"/>
      <w:r>
        <w:rPr>
          <w:rFonts w:cs="Times New Roman"/>
        </w:rPr>
        <w:t>for greater decline in flexibility among women in our study</w:t>
      </w:r>
      <w:proofErr w:type="gramEnd"/>
      <w:r>
        <w:rPr>
          <w:rFonts w:cs="Times New Roman"/>
        </w:rPr>
        <w:t xml:space="preserve"> may be due to parallel decline in PA, heighten by presence of MCI. Based on predominance of gender roles, we assume that women with MCI have less involvement related to floor household related chores and overall PA. Notwithstanding this, lower mortality risk by 34% in women who were physically active has been shown previously </w:t>
      </w:r>
      <w:r>
        <w:fldChar w:fldCharType="begin" w:fldLock="1"/>
      </w:r>
      <w:r w:rsidR="000A3263">
        <w:rPr>
          <w:rFonts w:cs="Times New Roman"/>
        </w:rPr>
        <w:instrText>ADDIN CSL_CITATION {"citationItems":[{"id":"ITEM-1","itemData":{"author":[{"dropping-particle":"","family":"Oguma","given":"Y","non-dropping-particle":"","parse-names":false,"suffix":""},{"dropping-particle":"","family":"Sesso","given":"H D","non-dropping-particle":"","parse-names":false,"suffix":""},{"dropping-particle":"","family":"Jr","given":"R S Paffenbarger","non-dropping-particle":"","parse-names":false,"suffix":""},{"dropping-particle":"","family":"Lee","given":"I-M","non-dropping-particle":"","parse-names":false,"suffix":""}],"container-title":"British Journal of Sports Medicine","id":"ITEM-1","issued":{"date-parts":[["2002"]]},"page":"162-172","title":"Physical activity and all cause mortality in women: a review of the evidence","type":"article-journal","volume":"36"},"uris":["http://www.mendeley.com/documents/?uuid=3661f117-aa27-4bd4-b385-d6ad966cc08d"]}],"mendeley":{"formattedCitation":"(Oguma et al. 2002)","plainTextFormattedCitation":"(Oguma et al. 2002)","previouslyFormattedCitation":"(Oguma et al. 2002)"},"properties":{"noteIndex":0},"schema":"https://github.com/citation-style-language/schema/raw/master/csl-citation.json"}</w:instrText>
      </w:r>
      <w:r>
        <w:rPr>
          <w:rFonts w:cs="Times New Roman"/>
        </w:rPr>
        <w:fldChar w:fldCharType="separate"/>
      </w:r>
      <w:r w:rsidR="00D452F1" w:rsidRPr="00D452F1">
        <w:rPr>
          <w:rFonts w:cs="Times New Roman"/>
          <w:noProof/>
        </w:rPr>
        <w:t>(Oguma et al. 2002)</w:t>
      </w:r>
      <w:r>
        <w:rPr>
          <w:rFonts w:cs="Times New Roman"/>
        </w:rPr>
        <w:fldChar w:fldCharType="end"/>
      </w:r>
      <w:r>
        <w:rPr>
          <w:rFonts w:cs="Times New Roman"/>
        </w:rPr>
        <w:t>.</w:t>
      </w:r>
      <w:r>
        <w:rPr>
          <w:rFonts w:cs="Times New Roman"/>
          <w:vertAlign w:val="superscript"/>
        </w:rPr>
        <w:t xml:space="preserve"> </w:t>
      </w:r>
      <w:r>
        <w:rPr>
          <w:rFonts w:cs="Times New Roman"/>
        </w:rPr>
        <w:t xml:space="preserve">This may be due to the kinematic demand of SR test as a well preserved test measurement, linked to well-maintained physical functioning in older persons </w:t>
      </w:r>
      <w:r>
        <w:fldChar w:fldCharType="begin" w:fldLock="1"/>
      </w:r>
      <w:r w:rsidR="000A3263">
        <w:rPr>
          <w:rFonts w:cs="Times New Roman"/>
        </w:rPr>
        <w:instrText>ADDIN CSL_CITATION {"citationItems":[{"id":"ITEM-1","itemData":{"author":[{"dropping-particle":"","family":"Lau","given":"Huijin","non-dropping-particle":"","parse-names":false,"suffix":""},{"dropping-particle":"","family":"Ludin","given":"Arimi Fitri Mat","non-dropping-particle":"","parse-names":false,"suffix":""},{"dropping-particle":"","family":"Rajab","given":"Nor Fadilah","non-dropping-particle":"","parse-names":false,"suffix":""},{"dropping-particle":"","family":"Shahar","given":"Suzana","non-dropping-particle":"","parse-names":false,"suffix":""}],"id":"ITEM-1","issue":"2","issued":{"date-parts":[["2017"]]},"page":"97-102","title":"The Association between Physical Fitness with Successful Ageing and Risk of Cognitive Impairment among Malaysian Older Adults","type":"article-journal","volume":"15"},"uris":["http://www.mendeley.com/documents/?uuid=447387c7-449f-4038-b41b-8bb7d69fb090"]}],"mendeley":{"formattedCitation":"(Lau et al. 2017)","plainTextFormattedCitation":"(Lau et al. 2017)","previouslyFormattedCitation":"(Lau et al. 2017)"},"properties":{"noteIndex":0},"schema":"https://github.com/citation-style-language/schema/raw/master/csl-citation.json"}</w:instrText>
      </w:r>
      <w:r>
        <w:rPr>
          <w:rFonts w:cs="Times New Roman"/>
        </w:rPr>
        <w:fldChar w:fldCharType="separate"/>
      </w:r>
      <w:r w:rsidR="00D452F1" w:rsidRPr="00D452F1">
        <w:rPr>
          <w:rFonts w:cs="Times New Roman"/>
          <w:noProof/>
        </w:rPr>
        <w:t>(Lau et al. 2017)</w:t>
      </w:r>
      <w:r>
        <w:rPr>
          <w:rFonts w:cs="Times New Roman"/>
        </w:rPr>
        <w:fldChar w:fldCharType="end"/>
      </w:r>
      <w:r>
        <w:rPr>
          <w:rFonts w:cs="Times New Roman"/>
        </w:rPr>
        <w:t>.</w:t>
      </w:r>
    </w:p>
    <w:p w14:paraId="28D63031" w14:textId="2F070663" w:rsidR="001A5340" w:rsidRDefault="00713C26" w:rsidP="006E0FB1">
      <w:pPr>
        <w:pStyle w:val="11Normal02-SecondOnwardParagraph"/>
        <w:spacing w:before="0" w:after="0" w:line="480" w:lineRule="auto"/>
        <w:rPr>
          <w:rFonts w:cs="Times New Roman"/>
        </w:rPr>
      </w:pPr>
      <w:r>
        <w:rPr>
          <w:rFonts w:cs="Times New Roman"/>
        </w:rPr>
        <w:t xml:space="preserve">Age-related decline in lower body flexibility in our study could be attributed to physiological changes associated with ageing which includes reduced rates of </w:t>
      </w:r>
      <w:proofErr w:type="spellStart"/>
      <w:r>
        <w:rPr>
          <w:rFonts w:cs="Times New Roman"/>
        </w:rPr>
        <w:t>myogenesis</w:t>
      </w:r>
      <w:proofErr w:type="spellEnd"/>
      <w:r>
        <w:rPr>
          <w:rFonts w:cs="Times New Roman"/>
        </w:rPr>
        <w:t xml:space="preserve">, wear and tear effects of joints from overuse, reduced contractility in actin and myosin protein in sarcomere and decline in elasticity of collagen fibers in joints </w:t>
      </w:r>
      <w:r>
        <w:fldChar w:fldCharType="begin" w:fldLock="1"/>
      </w:r>
      <w:r w:rsidR="008C104E">
        <w:rPr>
          <w:rFonts w:cs="Times New Roman"/>
        </w:rPr>
        <w:instrText>ADDIN CSL_CITATION {"citationItems":[{"id":"ITEM-1","itemData":{"author":[{"dropping-particle":"","family":"Aalami","given":"Oliver O","non-dropping-particle":"","parse-names":false,"suffix":""},{"dropping-particle":"","family":"Fang","given":"Tony D","non-dropping-particle":"","parse-names":false,"suffix":""},{"dropping-particle":"","family":"Song","given":"Han Joon M","non-dropping-particle":"","parse-names":false,"suffix":""}],"container-title":"Surgery","id":"ITEM-1","issued":{"date-parts":[["2003"]]},"page":"1068-1078","title":"Physiological feature of aging persons","type":"article-journal","volume":"183"},"uris":["http://www.mendeley.com/documents/?uuid=7209ff32-6f78-4e02-84c3-462c7af15f43"]}],"mendeley":{"formattedCitation":"(Aalami et al. 2003)","plainTextFormattedCitation":"(Aalami et al. 2003)","previouslyFormattedCitation":"(Aalami, Fang, and Song 2003)"},"properties":{"noteIndex":0},"schema":"https://github.com/citation-style-language/schema/raw/master/csl-citation.json"}</w:instrText>
      </w:r>
      <w:r>
        <w:rPr>
          <w:rFonts w:cs="Times New Roman"/>
        </w:rPr>
        <w:fldChar w:fldCharType="separate"/>
      </w:r>
      <w:r w:rsidR="008C104E" w:rsidRPr="008C104E">
        <w:rPr>
          <w:rFonts w:cs="Times New Roman"/>
          <w:noProof/>
        </w:rPr>
        <w:t>(Aalami et al. 2003)</w:t>
      </w:r>
      <w:r>
        <w:rPr>
          <w:rFonts w:cs="Times New Roman"/>
        </w:rPr>
        <w:fldChar w:fldCharType="end"/>
      </w:r>
      <w:r>
        <w:rPr>
          <w:rFonts w:cs="Times New Roman"/>
        </w:rPr>
        <w:t xml:space="preserve">. Greater decline of lower flexibility in women with MCI in our study is supported by a previous study </w:t>
      </w:r>
      <w:r>
        <w:fldChar w:fldCharType="begin" w:fldLock="1"/>
      </w:r>
      <w:r w:rsidR="000A3263">
        <w:rPr>
          <w:rFonts w:cs="Times New Roman"/>
        </w:rPr>
        <w:instrText>ADDIN CSL_CITATION {"citationItems":[{"id":"ITEM-1","itemData":{"author":[{"dropping-particle":"","family":"Stathokostas","given":"Liza","non-dropping-particle":"","parse-names":false,"suffix":""},{"dropping-particle":"","family":"Mcdonald","given":"Matthew W","non-dropping-particle":"","parse-names":false,"suffix":""},{"dropping-particle":"","family":"Little","given":"Robert M D","non-dropping-particle":"","parse-names":false,"suffix":""},{"dropping-particle":"","family":"Paterson","given":"Donald H","non-dropping-particle":"","parse-names":false,"suffix":""}],"container-title":"Journal of Aging Research","id":"ITEM-1","issued":{"date-parts":[["2013"]]},"page":"1 - 8","title":"Clinical Study Flexibility of Older Adults Aged 55 – 86 Years and the Influence of Physical Activity","type":"article-journal","volume":"2013"},"uris":["http://www.mendeley.com/documents/?uuid=8485a7ac-beb0-48fd-99f1-6d93700cf419"]}],"mendeley":{"formattedCitation":"(Stathokostas et al. 2013)","plainTextFormattedCitation":"(Stathokostas et al. 2013)","previouslyFormattedCitation":"(Stathokostas et al. 2013)"},"properties":{"noteIndex":0},"schema":"https://github.com/citation-style-language/schema/raw/master/csl-citation.json"}</w:instrText>
      </w:r>
      <w:r>
        <w:rPr>
          <w:rFonts w:cs="Times New Roman"/>
        </w:rPr>
        <w:fldChar w:fldCharType="separate"/>
      </w:r>
      <w:r w:rsidR="00D452F1" w:rsidRPr="00D452F1">
        <w:rPr>
          <w:rFonts w:cs="Times New Roman"/>
          <w:noProof/>
        </w:rPr>
        <w:t>(Stathokostas et al. 2013)</w:t>
      </w:r>
      <w:r>
        <w:rPr>
          <w:rFonts w:cs="Times New Roman"/>
        </w:rPr>
        <w:fldChar w:fldCharType="end"/>
      </w:r>
      <w:r>
        <w:rPr>
          <w:rFonts w:cs="Times New Roman"/>
        </w:rPr>
        <w:t xml:space="preserve"> reporting greater hip flexion decline in women with a 0.6% per year (0.7 degrees per </w:t>
      </w:r>
      <w:r>
        <w:rPr>
          <w:rFonts w:cs="Times New Roman"/>
        </w:rPr>
        <w:lastRenderedPageBreak/>
        <w:t xml:space="preserve">year) as compared to 0.5% per year (0.6 degrees per year) in men. Decreased flexibility in </w:t>
      </w:r>
      <w:proofErr w:type="spellStart"/>
      <w:r>
        <w:rPr>
          <w:rFonts w:cs="Times New Roman"/>
        </w:rPr>
        <w:t>dorsiflexors</w:t>
      </w:r>
      <w:proofErr w:type="spellEnd"/>
      <w:r>
        <w:rPr>
          <w:rFonts w:cs="Times New Roman"/>
        </w:rPr>
        <w:t xml:space="preserve"> </w:t>
      </w:r>
      <w:r>
        <w:fldChar w:fldCharType="begin" w:fldLock="1"/>
      </w:r>
      <w:r w:rsidR="000A3263">
        <w:rPr>
          <w:rFonts w:cs="Times New Roman"/>
        </w:rPr>
        <w:instrText>ADDIN CSL_CITATION {"citationItems":[{"id":"ITEM-1","itemData":{"DOI":"10.1111/j.1447-0594.2008.00492.x","ISBN":"1444-1586","ISSN":"14441586","PMID":"19260976","abstract":"AIM: To identify physical fitness factors associated with occurrence of disability requiring long-term care and reviewing physical fitness factors to identify threshold values at which future care risk is expected to rise rapidly. METHODS: This prospective cohort study included 74-88-year-old women who were living at home and who reported no disability in activities of daily living. The subjects completed 16 physical fitness tests, assessing walking ability, muscular strength, flexibility, agility and balance, and participated in a follow-up interview 6 years later. RESULTS: Among the 60 subjects who were not disabled at baseline and who participated in the 6-year follow up, 28 subjects were certified to have a disability necessitating long-term care after 6 years. Among the 16 physical fitness tests, 13 measures showed a significant association with the necessity of care. Maximum walking time and ankle dorsiflexion range of motion (ROM) were identified as main physical fitness factors associated with later necessity of care using a multiple logistic regression model. After adjustment for age, each subject's probability of occurrence of disability necessitating care was calculated using a logistic equation. The probability rose rapidly to more than 80% when 10 m maximum walking of 74-78-year-old subjects was 10 s. For 80-88-year-old subjects, the probability rose rapidly to more than 80% when the time was at 9 s. As ankle dorsiflexion ROM narrowed, the probability rose gradually. CONCLUSION: Ability to walk rapidly is an indicative main physical fitness marker for predicting the independence of elderly women.","author":[{"dropping-particle":"","family":"Tainaka","given":"Koji","non-dropping-particle":"","parse-names":false,"suffix":""},{"dropping-particle":"","family":"Takizawa","given":"Tsuyoshi","non-dropping-particle":"","parse-names":false,"suffix":""},{"dropping-particle":"","family":"Katamoto","given":"Shizuo","non-dropping-particle":"","parse-names":false,"suffix":""},{"dropping-particle":"","family":"Aoki","given":"Junichiro","non-dropping-particle":"","parse-names":false,"suffix":""}],"container-title":"Geriatrics and Gerontology International","id":"ITEM-1","issue":"1","issued":{"date-parts":[["2009"]]},"page":"21-28","title":"Six-year prospective study of physical fitness and incidence of disability among community-dwelling Japanese elderly women","type":"article-journal","volume":"9"},"uris":["http://www.mendeley.com/documents/?uuid=faa7d34f-2860-449b-a4ce-b44f8a6ab97b"]}],"mendeley":{"formattedCitation":"(Tainaka et al. 2009)","plainTextFormattedCitation":"(Tainaka et al. 2009)","previouslyFormattedCitation":"(Tainaka et al. 2009)"},"properties":{"noteIndex":0},"schema":"https://github.com/citation-style-language/schema/raw/master/csl-citation.json"}</w:instrText>
      </w:r>
      <w:r>
        <w:rPr>
          <w:rFonts w:cs="Times New Roman"/>
        </w:rPr>
        <w:fldChar w:fldCharType="separate"/>
      </w:r>
      <w:r w:rsidR="00D452F1" w:rsidRPr="00D452F1">
        <w:rPr>
          <w:rFonts w:cs="Times New Roman"/>
          <w:noProof/>
        </w:rPr>
        <w:t>(Tainaka et al. 2009)</w:t>
      </w:r>
      <w:r>
        <w:rPr>
          <w:rFonts w:cs="Times New Roman"/>
        </w:rPr>
        <w:fldChar w:fldCharType="end"/>
      </w:r>
      <w:r>
        <w:rPr>
          <w:rFonts w:cs="Times New Roman"/>
        </w:rPr>
        <w:t xml:space="preserve"> and lumbar extensors </w:t>
      </w:r>
      <w:r>
        <w:fldChar w:fldCharType="begin" w:fldLock="1"/>
      </w:r>
      <w:r w:rsidR="000A3263">
        <w:rPr>
          <w:rFonts w:cs="Times New Roman"/>
        </w:rPr>
        <w:instrText>ADDIN CSL_CITATION {"citationItems":[{"id":"ITEM-1","itemData":{"author":[{"dropping-particle":"","family":"Milanovic.","given":"Zoran","non-dropping-particle":"","parse-names":false,"suffix":""},{"dropping-particle":"","family":"Pantelic","given":"Sasa","non-dropping-particle":"","parse-names":false,"suffix":""},{"dropping-particle":"","family":"Trajkovic","given":"Nebojsa","non-dropping-particle":"","parse-names":false,"suffix":""},{"dropping-particle":"","family":"Sporis","given":"Goran","non-dropping-particle":"","parse-names":false,"suffix":""},{"dropping-particle":"","family":"Kostic","given":"Radmila","non-dropping-particle":"","parse-names":false,"suffix":""},{"dropping-particle":"","family":"James","given":"Nic","non-dropping-particle":"","parse-names":false,"suffix":""}],"id":"ITEM-1","issued":{"date-parts":[["2013"]]},"page":"549-556","title":"Age-related decrease in physical activity and functional fitness among elderly men and women","type":"article-journal"},"uris":["http://www.mendeley.com/documents/?uuid=860a8469-a5b4-49a9-a473-14d1ff60fcca"]}],"mendeley":{"formattedCitation":"(Milanovic. et al. 2013)","plainTextFormattedCitation":"(Milanovic. et al. 2013)","previouslyFormattedCitation":"(Milanovic. et al. 2013)"},"properties":{"noteIndex":0},"schema":"https://github.com/citation-style-language/schema/raw/master/csl-citation.json"}</w:instrText>
      </w:r>
      <w:r>
        <w:rPr>
          <w:rFonts w:cs="Times New Roman"/>
        </w:rPr>
        <w:fldChar w:fldCharType="separate"/>
      </w:r>
      <w:r w:rsidR="00D452F1" w:rsidRPr="00D452F1">
        <w:rPr>
          <w:rFonts w:cs="Times New Roman"/>
          <w:noProof/>
        </w:rPr>
        <w:t>(Milanovic. et al. 2013)</w:t>
      </w:r>
      <w:r>
        <w:rPr>
          <w:rFonts w:cs="Times New Roman"/>
        </w:rPr>
        <w:fldChar w:fldCharType="end"/>
      </w:r>
      <w:r>
        <w:rPr>
          <w:rFonts w:cs="Times New Roman"/>
        </w:rPr>
        <w:t xml:space="preserve"> in older persons have also been demonstrated previously. </w:t>
      </w:r>
    </w:p>
    <w:p w14:paraId="3C039128" w14:textId="7D5A21D8" w:rsidR="001A5340" w:rsidRDefault="00713C26" w:rsidP="006E0FB1">
      <w:pPr>
        <w:pStyle w:val="11Normal02-SecondOnwardParagraph"/>
        <w:spacing w:before="0" w:after="0" w:line="480" w:lineRule="auto"/>
        <w:rPr>
          <w:rFonts w:cs="Times New Roman"/>
        </w:rPr>
      </w:pPr>
      <w:r>
        <w:rPr>
          <w:rFonts w:cs="Times New Roman"/>
        </w:rPr>
        <w:t xml:space="preserve">Although not significant, there was a decline in BS test scores in our participants. These are consistent with the findings of another study that showed lower upper body flexibility in old (aged 70-80) compared to younger older persons (aged 60-69) </w:t>
      </w:r>
      <w:r>
        <w:fldChar w:fldCharType="begin" w:fldLock="1"/>
      </w:r>
      <w:r w:rsidR="000A3263">
        <w:rPr>
          <w:rFonts w:cs="Times New Roman"/>
        </w:rPr>
        <w:instrText>ADDIN CSL_CITATION {"citationItems":[{"id":"ITEM-1","itemData":{"author":[{"dropping-particle":"","family":"Milanovic.","given":"Zoran","non-dropping-particle":"","parse-names":false,"suffix":""},{"dropping-particle":"","family":"Pantelic","given":"Sasa","non-dropping-particle":"","parse-names":false,"suffix":""},{"dropping-particle":"","family":"Trajkovic","given":"Nebojsa","non-dropping-particle":"","parse-names":false,"suffix":""},{"dropping-particle":"","family":"Sporis","given":"Goran","non-dropping-particle":"","parse-names":false,"suffix":""},{"dropping-particle":"","family":"Kostic","given":"Radmila","non-dropping-particle":"","parse-names":false,"suffix":""},{"dropping-particle":"","family":"James","given":"Nic","non-dropping-particle":"","parse-names":false,"suffix":""}],"id":"ITEM-1","issued":{"date-parts":[["2013"]]},"page":"549-556","title":"Age-related decrease in physical activity and functional fitness among elderly men and women","type":"article-journal"},"uris":["http://www.mendeley.com/documents/?uuid=860a8469-a5b4-49a9-a473-14d1ff60fcca"]}],"mendeley":{"formattedCitation":"(Milanovic. et al. 2013)","plainTextFormattedCitation":"(Milanovic. et al. 2013)","previouslyFormattedCitation":"(Milanovic. et al. 2013)"},"properties":{"noteIndex":0},"schema":"https://github.com/citation-style-language/schema/raw/master/csl-citation.json"}</w:instrText>
      </w:r>
      <w:r>
        <w:rPr>
          <w:rFonts w:cs="Times New Roman"/>
        </w:rPr>
        <w:fldChar w:fldCharType="separate"/>
      </w:r>
      <w:r w:rsidR="00D452F1" w:rsidRPr="00D452F1">
        <w:rPr>
          <w:rFonts w:cs="Times New Roman"/>
          <w:noProof/>
        </w:rPr>
        <w:t>(Milanovic. et al. 2013)</w:t>
      </w:r>
      <w:r>
        <w:rPr>
          <w:rFonts w:cs="Times New Roman"/>
        </w:rPr>
        <w:fldChar w:fldCharType="end"/>
      </w:r>
      <w:r>
        <w:rPr>
          <w:rFonts w:cs="Times New Roman"/>
        </w:rPr>
        <w:t>.</w:t>
      </w:r>
      <w:r>
        <w:rPr>
          <w:rFonts w:cs="Times New Roman"/>
          <w:vertAlign w:val="superscript"/>
        </w:rPr>
        <w:t xml:space="preserve"> </w:t>
      </w:r>
      <w:r>
        <w:rPr>
          <w:rFonts w:cs="Times New Roman"/>
        </w:rPr>
        <w:t xml:space="preserve">Even then, women reported lesser decline of -2.9% per year than </w:t>
      </w:r>
      <w:proofErr w:type="gramStart"/>
      <w:r>
        <w:rPr>
          <w:rFonts w:cs="Times New Roman"/>
        </w:rPr>
        <w:t>men</w:t>
      </w:r>
      <w:proofErr w:type="gramEnd"/>
      <w:r>
        <w:rPr>
          <w:rFonts w:cs="Times New Roman"/>
        </w:rPr>
        <w:t xml:space="preserve"> (-7.2% per year) in our study. This can be due to the dressing needs in women such as combing and tying hair, buckling of undergarments, and installing head scarfs (predominantly in Malay women) which involve increased scapular movements in comparison to men.</w:t>
      </w:r>
    </w:p>
    <w:p w14:paraId="6FE47EB3" w14:textId="3AC1E568" w:rsidR="001A5340" w:rsidRDefault="00713C26" w:rsidP="006E0FB1">
      <w:pPr>
        <w:pStyle w:val="11Normal02-SecondOnwardParagraph"/>
        <w:spacing w:before="0" w:after="0" w:line="480" w:lineRule="auto"/>
        <w:rPr>
          <w:rFonts w:cs="Times New Roman"/>
        </w:rPr>
      </w:pPr>
      <w:r>
        <w:rPr>
          <w:rFonts w:cs="Times New Roman"/>
        </w:rPr>
        <w:t xml:space="preserve">Muscle flexibility is a perquisite in performing many daily activities effectively such as reaching, bending and in preserving normal gait patterns </w:t>
      </w:r>
      <w:r>
        <w:fldChar w:fldCharType="begin" w:fldLock="1"/>
      </w:r>
      <w:r w:rsidR="000A3263">
        <w:rPr>
          <w:rFonts w:cs="Times New Roman"/>
        </w:rPr>
        <w:instrText>ADDIN CSL_CITATION {"citationItems":[{"id":"ITEM-1","itemData":{"author":[{"dropping-particle":"","family":"Stathokostas","given":"Liza","non-dropping-particle":"","parse-names":false,"suffix":""},{"dropping-particle":"","family":"Mcdonald","given":"Matthew W","non-dropping-particle":"","parse-names":false,"suffix":""},{"dropping-particle":"","family":"Little","given":"Robert M D","non-dropping-particle":"","parse-names":false,"suffix":""},{"dropping-particle":"","family":"Paterson","given":"Donald H","non-dropping-particle":"","parse-names":false,"suffix":""}],"container-title":"Journal of Aging Research","id":"ITEM-1","issued":{"date-parts":[["2013"]]},"page":"1 - 8","title":"Clinical Study Flexibility of Older Adults Aged 55 – 86 Years and the Influence of Physical Activity","type":"article-journal","volume":"2013"},"uris":["http://www.mendeley.com/documents/?uuid=8485a7ac-beb0-48fd-99f1-6d93700cf419"]}],"mendeley":{"formattedCitation":"(Stathokostas et al. 2013)","plainTextFormattedCitation":"(Stathokostas et al. 2013)","previouslyFormattedCitation":"(Stathokostas et al. 2013)"},"properties":{"noteIndex":0},"schema":"https://github.com/citation-style-language/schema/raw/master/csl-citation.json"}</w:instrText>
      </w:r>
      <w:r>
        <w:rPr>
          <w:rFonts w:cs="Times New Roman"/>
        </w:rPr>
        <w:fldChar w:fldCharType="separate"/>
      </w:r>
      <w:r w:rsidR="00D452F1" w:rsidRPr="00D452F1">
        <w:rPr>
          <w:rFonts w:cs="Times New Roman"/>
          <w:noProof/>
        </w:rPr>
        <w:t>(Stathokostas et al. 2013)</w:t>
      </w:r>
      <w:r>
        <w:rPr>
          <w:rFonts w:cs="Times New Roman"/>
        </w:rPr>
        <w:fldChar w:fldCharType="end"/>
      </w:r>
      <w:r>
        <w:rPr>
          <w:rFonts w:cs="Times New Roman"/>
        </w:rPr>
        <w:t xml:space="preserve">. Majority of our participants consist of Malay ethnic group who perform prayer rituals involving kneeling, squatting, and bending. These movements when repeated several times in a day could have assisted in maintaining muscle and ligament extensibility, especially in the spine and lower limbs. Hence, muscle flexibility is an essential gauge of physical independence in older persons </w:t>
      </w:r>
      <w:r>
        <w:fldChar w:fldCharType="begin" w:fldLock="1"/>
      </w:r>
      <w:r w:rsidR="000A3263">
        <w:rPr>
          <w:rFonts w:cs="Times New Roman"/>
        </w:rPr>
        <w:instrText>ADDIN CSL_CITATION {"citationItems":[{"id":"ITEM-1","itemData":{"author":[{"dropping-particle":"","family":"Lau","given":"Huijin","non-dropping-particle":"","parse-names":false,"suffix":""},{"dropping-particle":"","family":"Ludin","given":"Arimi Fitri Mat","non-dropping-particle":"","parse-names":false,"suffix":""},{"dropping-particle":"","family":"Rajab","given":"Nor Fadilah","non-dropping-particle":"","parse-names":false,"suffix":""},{"dropping-particle":"","family":"Shahar","given":"Suzana","non-dropping-particle":"","parse-names":false,"suffix":""}],"id":"ITEM-1","issue":"2","issued":{"date-parts":[["2017"]]},"page":"97-102","title":"The Association between Physical Fitness with Successful Ageing and Risk of Cognitive Impairment among Malaysian Older Adults","type":"article-journal","volume":"15"},"uris":["http://www.mendeley.com/documents/?uuid=447387c7-449f-4038-b41b-8bb7d69fb090"]}],"mendeley":{"formattedCitation":"(Lau et al. 2017)","plainTextFormattedCitation":"(Lau et al. 2017)","previouslyFormattedCitation":"(Lau et al. 2017)"},"properties":{"noteIndex":0},"schema":"https://github.com/citation-style-language/schema/raw/master/csl-citation.json"}</w:instrText>
      </w:r>
      <w:r>
        <w:rPr>
          <w:rFonts w:cs="Times New Roman"/>
        </w:rPr>
        <w:fldChar w:fldCharType="separate"/>
      </w:r>
      <w:r w:rsidR="00D452F1" w:rsidRPr="00D452F1">
        <w:rPr>
          <w:rFonts w:cs="Times New Roman"/>
          <w:noProof/>
        </w:rPr>
        <w:t>(Lau et al. 2017)</w:t>
      </w:r>
      <w:r>
        <w:rPr>
          <w:rFonts w:cs="Times New Roman"/>
        </w:rPr>
        <w:fldChar w:fldCharType="end"/>
      </w:r>
      <w:r>
        <w:rPr>
          <w:rFonts w:cs="Times New Roman"/>
        </w:rPr>
        <w:t xml:space="preserve">. In comparison to other parameters, lower body flexibility is the only parameter that showed significant changes over </w:t>
      </w:r>
      <w:proofErr w:type="gramStart"/>
      <w:r>
        <w:rPr>
          <w:rFonts w:cs="Times New Roman"/>
        </w:rPr>
        <w:t>3</w:t>
      </w:r>
      <w:proofErr w:type="gramEnd"/>
      <w:r>
        <w:rPr>
          <w:rFonts w:cs="Times New Roman"/>
        </w:rPr>
        <w:t xml:space="preserve"> time points in women (annual mean decline). We deduce that lower body flexibility could be one of the first aspects of physical performance to decline in older women, subsequently followed by others such as mobility, strength, balance, and agility.</w:t>
      </w:r>
    </w:p>
    <w:p w14:paraId="2BDD8AB2" w14:textId="6E03689C" w:rsidR="001A5340" w:rsidRDefault="00713C26" w:rsidP="006E0FB1">
      <w:pPr>
        <w:pStyle w:val="11Normal02-SecondOnwardParagraph"/>
        <w:spacing w:before="0" w:after="0" w:line="480" w:lineRule="auto"/>
        <w:rPr>
          <w:rFonts w:cs="Times New Roman"/>
        </w:rPr>
      </w:pPr>
      <w:r>
        <w:rPr>
          <w:rFonts w:cs="Times New Roman"/>
        </w:rPr>
        <w:t xml:space="preserve">Unexpectedly, mobility scores in our study showed no significant differences between gender or cognition groups. We postulate that a longer </w:t>
      </w:r>
      <w:proofErr w:type="gramStart"/>
      <w:r>
        <w:rPr>
          <w:rFonts w:cs="Times New Roman"/>
        </w:rPr>
        <w:t>distance walking</w:t>
      </w:r>
      <w:proofErr w:type="gramEnd"/>
      <w:r>
        <w:rPr>
          <w:rFonts w:cs="Times New Roman"/>
        </w:rPr>
        <w:t xml:space="preserve"> test may provide better accuracy to detect minimal changes. Overall decline in mobility scores in our study can be reflected </w:t>
      </w:r>
      <w:r>
        <w:rPr>
          <w:rFonts w:cs="Times New Roman"/>
        </w:rPr>
        <w:lastRenderedPageBreak/>
        <w:t xml:space="preserve">by ageing physiology related to reduced energy expenditure </w:t>
      </w:r>
      <w:r>
        <w:fldChar w:fldCharType="begin" w:fldLock="1"/>
      </w:r>
      <w:r w:rsidR="000A3263">
        <w:rPr>
          <w:rFonts w:cs="Times New Roman"/>
        </w:rPr>
        <w:instrText>ADDIN CSL_CITATION {"citationItems":[{"id":"ITEM-1","itemData":{"DOI":"10.1093/gerona/glw002","ISBN":"1758-535X (Electronic)\\r1079-5006 (Linking)","ISSN":"1758535X","PMID":"26850913","abstract":"BACKGROUND: Slow gait is a robust biomarker of health and a predictor of functional decline and death in older adults, yet factors contributing to the decline in gait speed with aging are not well understood. Previous research suggests that the energetic cost of walking at preferred speed is inversely associated with gait speed, but whether individuals with a rising energetic cost of walking experience a steeper rate of gait speed decline has not been investigated.\\n\\nMETHODS: In participants of the Baltimore Longitudinal Study of Aging, the energetic cost of overground walking at preferred speed (mL/kg/m) was assessed between 2007 and 2014 using a portable indirect calorimeter. The longitudinal association between the energetic cost of walking and usual gait speed over 6 meters (m/s) was assessed with multivariate linear regression models, and the risk of slow gait (&lt;1.0 m/s) was analyzed using Cox proportional hazards models.\\n\\nRESULTS: The study population consisted of 457 participants aged 40 and older who contributed 1,121 person-visits to the analysis. In fully adjusted models, increases in the energetic cost of walking predicted the rate of gait speed decline in those older than 65 years (β = -0.008 m/s, p &lt; .001). Moreover, those with a higher energetic cost of walking (&gt;0.17mL/kg/m) had a 57% greater risk of developing slow gait compared with a normal energetic cost of walking (≤0.17mL/kg/m; adjusted hazard ratio = 1.57, 95% confidence interval: 1.01-2.46).\\n\\nCONCLUSIONS: These findings suggest that strategies to maintain walking efficiency hold significant implications for maintaining mobility in late life. Efforts to curb threats to walking efficiency should focus on therapies to treat gait and balance impairments, and reduce clinical disease burden.","author":[{"dropping-particle":"","family":"Schrack","given":"Jennifer A.","non-dropping-particle":"","parse-names":false,"suffix":""},{"dropping-particle":"","family":"Zipunnikov","given":"Vadim","non-dropping-particle":"","parse-names":false,"suffix":""},{"dropping-particle":"","family":"Simonsick","given":"Eleanor M.","non-dropping-particle":"","parse-names":false,"suffix":""},{"dropping-particle":"","family":"Studenski","given":"Stephanie","non-dropping-particle":"","parse-names":false,"suffix":""},{"dropping-particle":"","family":"Ferrucci","given":"Luigi","non-dropping-particle":"","parse-names":false,"suffix":""}],"container-title":"Journals of Gerontology - Series A Biological Sciences and Medical Sciences","id":"ITEM-1","issue":"7","issued":{"date-parts":[["2016"]]},"page":"947-953","title":"Rising energetic cost of walking predicts gait speed decline with aging","type":"article-journal","volume":"71"},"uris":["http://www.mendeley.com/documents/?uuid=63ef824c-0164-4a78-a53e-fdf10cbe4a7d"]}],"mendeley":{"formattedCitation":"(Schrack et al. 2016)","plainTextFormattedCitation":"(Schrack et al. 2016)","previouslyFormattedCitation":"(Schrack et al. 2016)"},"properties":{"noteIndex":0},"schema":"https://github.com/citation-style-language/schema/raw/master/csl-citation.json"}</w:instrText>
      </w:r>
      <w:r>
        <w:rPr>
          <w:rFonts w:cs="Times New Roman"/>
        </w:rPr>
        <w:fldChar w:fldCharType="separate"/>
      </w:r>
      <w:r w:rsidR="00D452F1" w:rsidRPr="00D452F1">
        <w:rPr>
          <w:rFonts w:cs="Times New Roman"/>
          <w:noProof/>
        </w:rPr>
        <w:t>(Schrack et al. 2016)</w:t>
      </w:r>
      <w:r>
        <w:rPr>
          <w:rFonts w:cs="Times New Roman"/>
        </w:rPr>
        <w:fldChar w:fldCharType="end"/>
      </w:r>
      <w:r>
        <w:rPr>
          <w:rFonts w:cs="Times New Roman"/>
        </w:rPr>
        <w:t xml:space="preserve">. Another possibility could be due to presence of gait abnormalities involving difficulty in foot clearance, increased step width, reduced stride length and step length </w:t>
      </w:r>
      <w:r>
        <w:fldChar w:fldCharType="begin" w:fldLock="1"/>
      </w:r>
      <w:r w:rsidR="000A3263">
        <w:rPr>
          <w:rFonts w:cs="Times New Roman"/>
        </w:rPr>
        <w:instrText>ADDIN CSL_CITATION {"citationItems":[{"id":"ITEM-1","itemData":{"DOI":"10.1016/j.jamda.2016.10.008","abstract":"Falls are highly prevalent in individuals with cognitive decline. The complex relationship between falls and cognitive decline (including both subtype and severity of dementia) and the influence of gait disorders have not been studied. This study aimed to examine the association between the subtype (Alzheimer disease [AD] versus non-AD) and the severity (from preclinical to moderate dementia) of cognitive impairment and falls, and to establish an association between falls and gait parameters during the course of dementia.","author":[{"dropping-particle":"","family":"Allali","given":"Gilles","non-dropping-particle":"","parse-names":false,"suffix":""},{"dropping-particle":"","family":"Launay","given":"Cyrille P.","non-dropping-particle":"","parse-names":false,"suffix":""},{"dropping-particle":"","family":"Blumen","given":"Helena M.","non-dropping-particle":"","parse-names":false,"suffix":""},{"dropping-particle":"","family":"Callisaya","given":"Michele L.","non-dropping-particle":"","parse-names":false,"suffix":""},{"dropping-particle":"De","family":"Cock","given":"Anne-Marie","non-dropping-particle":"","parse-names":false,"suffix":""},{"dropping-particle":"","family":"Kressig","given":"Reto W.","non-dropping-particle":"","parse-names":false,"suffix":""},{"dropping-particle":"","family":"Srikanth","given":"Velandai","non-dropping-particle":"","parse-names":false,"suffix":""},{"dropping-particle":"","family":"Steinmetz","given":"Jean-Paul","non-dropping-particle":"","parse-names":false,"suffix":""},{"dropping-particle":"","family":"Verghese","given":"Joe","non-dropping-particle":"","parse-names":false,"suffix":""},{"dropping-particle":"","family":"Beauchet","given":"Olivier","non-dropping-particle":"","parse-names":false,"suffix":""}],"id":"ITEM-1","issue":"4","issued":{"date-parts":[["2017"]]},"page":"335-340","title":"Falls, Cognitive Impairment, and Gait Performance: Results From the GOOD Initiative","type":"article-journal","volume":"18"},"uris":["http://www.mendeley.com/documents/?uuid=9f0a864a-d839-44fb-b224-1f980f1bf877"]}],"mendeley":{"formattedCitation":"(Allali et al. 2017)","plainTextFormattedCitation":"(Allali et al. 2017)","previouslyFormattedCitation":"(Allali et al. 2017)"},"properties":{"noteIndex":0},"schema":"https://github.com/citation-style-language/schema/raw/master/csl-citation.json"}</w:instrText>
      </w:r>
      <w:r>
        <w:rPr>
          <w:rFonts w:cs="Times New Roman"/>
        </w:rPr>
        <w:fldChar w:fldCharType="separate"/>
      </w:r>
      <w:r w:rsidR="00D452F1" w:rsidRPr="00D452F1">
        <w:rPr>
          <w:rFonts w:cs="Times New Roman"/>
          <w:noProof/>
        </w:rPr>
        <w:t>(Allali et al. 2017)</w:t>
      </w:r>
      <w:r>
        <w:rPr>
          <w:rFonts w:cs="Times New Roman"/>
        </w:rPr>
        <w:fldChar w:fldCharType="end"/>
      </w:r>
      <w:r>
        <w:rPr>
          <w:rFonts w:cs="Times New Roman"/>
        </w:rPr>
        <w:t xml:space="preserve"> as well as altered kinematics of hip and knee joints </w:t>
      </w:r>
      <w:r>
        <w:fldChar w:fldCharType="begin" w:fldLock="1"/>
      </w:r>
      <w:r w:rsidR="008C104E">
        <w:rPr>
          <w:rFonts w:cs="Times New Roman"/>
        </w:rPr>
        <w:instrText>ADDIN CSL_CITATION {"citationItems":[{"id":"ITEM-1","itemData":{"DOI":"10.1093/ageing/afq113","ISBN":"1468-2834; 0002-0729","ISSN":"00020729","PMID":"20833863","abstract":"OBJECTIVE: the present study investigated the effects of walking under different challenges and kinematics and kinetics generated during these activities and how these vary with age. We hypothesised that age-associated changes in gait speed and kinetics are more pronounced during fast-speed walking and post-activity walking, compared with usual-speed walking.\\n\\nMETHODS: investigated walking under three conditions: (i) usual speed, (ii) fast speed and (iii) post-activity in 183 Baltimore Longitudinal Study of Aging participants (mean 73 ± 9 years) who could walk unassisted.\\n\\nRESULTS: across all tasks, gait speed decreased with older age and this decline rate was exacerbated in the fast-speed walking task, compared with usual-speed walking (P &lt; 0.001). Medial-lateral (ML) hip-generative mechanical work expenditure declined with age and the rate of decline was steeper for walking at fast speed and post-activity during hip extension (P = 0.032 and 0.027, respectively), compared with usual-speed walking.\\n\\nCONCLUSIONS: these findings indicate that older adults experience exacerbated declines in gait speed and ML control of the hip, which is explicitly evident during challenging walking. Exercise programmes aimed at improving gait speed and ML joint power from hip and ankle may help reverse age-associated changes in gait pattern among older adults.","author":[{"dropping-particle":"","family":"Ko","given":"Seung Uk","non-dropping-particle":"","parse-names":false,"suffix":""},{"dropping-particle":"","family":"Hausdorff","given":"Jeffrey M.","non-dropping-particle":"","parse-names":false,"suffix":""},{"dropping-particle":"","family":"Ferrucci","given":"Luigi","non-dropping-particle":"","parse-names":false,"suffix":""}],"container-title":"Age and Ageing","id":"ITEM-1","issue":"6","issued":{"date-parts":[["2010"]]},"page":"688-694","title":"Age-associated differences in the gait pattern changes of older adults during fast-speed and fatigue conditions: Results from the Baltimore longitudinal study of ageing","type":"article-journal","volume":"39"},"uris":["http://www.mendeley.com/documents/?uuid=a9e87e6e-3f9c-4d2d-9e02-a3655ad5eacc"]}],"mendeley":{"formattedCitation":"(Ko et al. 2010)","plainTextFormattedCitation":"(Ko et al. 2010)","previouslyFormattedCitation":"(Ko, Hausdorff, and Ferrucci 2010)"},"properties":{"noteIndex":0},"schema":"https://github.com/citation-style-language/schema/raw/master/csl-citation.json"}</w:instrText>
      </w:r>
      <w:r>
        <w:rPr>
          <w:rFonts w:cs="Times New Roman"/>
        </w:rPr>
        <w:fldChar w:fldCharType="separate"/>
      </w:r>
      <w:r w:rsidR="008C104E" w:rsidRPr="008C104E">
        <w:rPr>
          <w:rFonts w:cs="Times New Roman"/>
          <w:noProof/>
        </w:rPr>
        <w:t>(Ko et al. 2010)</w:t>
      </w:r>
      <w:r>
        <w:rPr>
          <w:rFonts w:cs="Times New Roman"/>
        </w:rPr>
        <w:fldChar w:fldCharType="end"/>
      </w:r>
      <w:r>
        <w:rPr>
          <w:rFonts w:cs="Times New Roman"/>
        </w:rPr>
        <w:t xml:space="preserve"> with advancing age. Also, age associated deterioration in vision </w:t>
      </w:r>
      <w:r>
        <w:fldChar w:fldCharType="begin" w:fldLock="1"/>
      </w:r>
      <w:r w:rsidR="008C104E">
        <w:rPr>
          <w:rFonts w:cs="Times New Roman"/>
        </w:rPr>
        <w:instrText>ADDIN CSL_CITATION {"citationItems":[{"id":"ITEM-1","itemData":{"ISBN":"0300-5283 (Print)\\r0300-5283 (Linking)","ISSN":"03005283","PMID":"10968087","abstract":"In Malaysia, the elderly (those above 60 years of age) make up 5.9% of the population at present. With better health care services provided for the elderly this percentage is expected to rise to 6.6% by the year 2000 and 11.3% by the year 2020. With advancing age numerous changes take place in our body. There are changes in vision and in the eye which accompany ageing. Some disorders and diseases of the eye are directly related to the ageing process. In Malaysia some of the elderly do not seek medical attention because of the myth that this is part of old age and they think that nothing can be done. Most of these conditions can be prevented or treated and should not be shrugged off as \"the price of ageing\". Many of the ophthalmic problems in the elderly are irritating and troublesome but the vision is not affected: such as watery eyes, dry eyes, trichiasis, entropion, ectropion and blepharospasm. Treatable causes of loss of. vision are cataract, corneal diseases and retinal detachment. Preventable causes of loss of vision are glaucoma and diabetic retinopathy. Untreatable causes of loss of vision are age related macular degeneration, myopic degene.ration and other maculopathies. Watery","author":[{"dropping-particle":"","family":"Singh","given":"P.","non-dropping-particle":"","parse-names":false,"suffix":""}],"container-title":"Medical Journal of Malaysia","id":"ITEM-1","issue":"3","issued":{"date-parts":[["1997"]]},"page":"213-216","title":"Ophthalmic problems among the elderly in Malaysia.","type":"article-journal","volume":"52"},"uris":["http://www.mendeley.com/documents/?uuid=f5edc53f-05d9-4492-b64d-5ba622569d4f"]}],"mendeley":{"formattedCitation":"(P. Singh 1997)","manualFormatting":"(Singh 1997)","plainTextFormattedCitation":"(P. Singh 1997)","previouslyFormattedCitation":"(P. Singh 1997)"},"properties":{"noteIndex":0},"schema":"https://github.com/citation-style-language/schema/raw/master/csl-citation.json"}</w:instrText>
      </w:r>
      <w:r>
        <w:rPr>
          <w:rFonts w:cs="Times New Roman"/>
        </w:rPr>
        <w:fldChar w:fldCharType="separate"/>
      </w:r>
      <w:r w:rsidR="00421808">
        <w:rPr>
          <w:rFonts w:cs="Times New Roman"/>
          <w:noProof/>
        </w:rPr>
        <w:t>(</w:t>
      </w:r>
      <w:r w:rsidR="00D452F1" w:rsidRPr="00D452F1">
        <w:rPr>
          <w:rFonts w:cs="Times New Roman"/>
          <w:noProof/>
        </w:rPr>
        <w:t>Singh 1997)</w:t>
      </w:r>
      <w:r>
        <w:rPr>
          <w:rFonts w:cs="Times New Roman"/>
        </w:rPr>
        <w:fldChar w:fldCharType="end"/>
      </w:r>
      <w:r>
        <w:rPr>
          <w:rFonts w:cs="Times New Roman"/>
        </w:rPr>
        <w:t xml:space="preserve"> and lower limb strength </w:t>
      </w:r>
      <w:r>
        <w:fldChar w:fldCharType="begin" w:fldLock="1"/>
      </w:r>
      <w:r w:rsidR="000A3263">
        <w:rPr>
          <w:rFonts w:cs="Times New Roman"/>
        </w:rPr>
        <w:instrText>ADDIN CSL_CITATION {"citationItems":[{"id":"ITEM-1","itemData":{"DOI":"10.1016/j.apmr.2009.11.020","ISBN":"0003-9993","ISSN":"00039993","PMID":"20382291","abstract":"Eggermont LH, Gavett BE, Volkers KM, Blankevoort CG, Scherder EJ, Jefferson AL, Steinberg E, Nair A, Green RC, Stern RA. Lower-extremity function in cognitively healthy aging, mild cognitive impairment, and Alzheimer's disease. Objective: To examine differences in lower-extremity function in cognitive healthy older persons, older persons with mild cognitive impairment (MCI), and older persons with Alzheimer's disease (AD). Design: Descriptive study. Setting: University Alzheimer's disease clinical and research program. Participants: Older persons (N=66) were studied (mean age, 76.7y); 22 were cognitively normal, 22 were diagnosed with probable MCI, 22 were diagnosed with probable AD. Interventions: Not applicable. Main Outcome Measures: Lower-extremity function was assessed by the four-meter walk test (4MWT), Timed Up &amp; Go (TUG) test, and sit-to-stand (STS) test. Results: Analysis of variance, adjusting for covariates, revealed that performance on the 4MWT was significantly lower in the MCI and AD groups as compared with controls. TUG test performance was worse in the AD group compared with controls. No significant group differences were found for STS performance. Conclusions: These results suggest an association between cognitive impairment and lower-limb function in older persons. Walking speed could be evaluated for its possible utility in screening older persons at risk for cognitive impairment and falls. © 2010 American Congress of Rehabilitation Medicine.","author":[{"dropping-particle":"","family":"Eggermont","given":"Laura H.","non-dropping-particle":"","parse-names":false,"suffix":""},{"dropping-particle":"","family":"Gavett","given":"Brandon E.","non-dropping-particle":"","parse-names":false,"suffix":""},{"dropping-particle":"","family":"Volkers","given":"Karin M.","non-dropping-particle":"","parse-names":false,"suffix":""},{"dropping-particle":"","family":"Blankevoort","given":"Christiaan G.","non-dropping-particle":"","parse-names":false,"suffix":""},{"dropping-particle":"","family":"Scherder","given":"Erik J.","non-dropping-particle":"","parse-names":false,"suffix":""},{"dropping-particle":"","family":"Jefferson","given":"Angela L.","non-dropping-particle":"","parse-names":false,"suffix":""},{"dropping-particle":"","family":"Steinberg","given":"Eric","non-dropping-particle":"","parse-names":false,"suffix":""},{"dropping-particle":"","family":"Nair","given":"Anil","non-dropping-particle":"","parse-names":false,"suffix":""},{"dropping-particle":"","family":"Green","given":"Robert C.","non-dropping-particle":"","parse-names":false,"suffix":""},{"dropping-particle":"","family":"Stern","given":"Robert A.","non-dropping-particle":"","parse-names":false,"suffix":""}],"container-title":"Archives of Physical Medicine and Rehabilitation","id":"ITEM-1","issue":"4","issued":{"date-parts":[["2010"]]},"page":"584-588","publisher":"Elsevier Inc.","title":"Lower-Extremity Function in Cognitively Healthy Aging, Mild Cognitive Impairment, and Alzheimer's Disease","type":"article-journal","volume":"91"},"uris":["http://www.mendeley.com/documents/?uuid=ffeac965-f698-4e8f-a5d2-fc4e67064390"]}],"mendeley":{"formattedCitation":"(Eggermont et al. 2010)","plainTextFormattedCitation":"(Eggermont et al. 2010)","previouslyFormattedCitation":"(Eggermont et al. 2010)"},"properties":{"noteIndex":0},"schema":"https://github.com/citation-style-language/schema/raw/master/csl-citation.json"}</w:instrText>
      </w:r>
      <w:r>
        <w:rPr>
          <w:rFonts w:cs="Times New Roman"/>
        </w:rPr>
        <w:fldChar w:fldCharType="separate"/>
      </w:r>
      <w:r w:rsidR="00D452F1" w:rsidRPr="00D452F1">
        <w:rPr>
          <w:rFonts w:cs="Times New Roman"/>
          <w:noProof/>
        </w:rPr>
        <w:t>(Eggermont et al. 2010)</w:t>
      </w:r>
      <w:r>
        <w:rPr>
          <w:rFonts w:cs="Times New Roman"/>
        </w:rPr>
        <w:fldChar w:fldCharType="end"/>
      </w:r>
      <w:r>
        <w:rPr>
          <w:rFonts w:cs="Times New Roman"/>
        </w:rPr>
        <w:t xml:space="preserve"> which are prerequisites to perform walking activities are known factors in poorer mobility scores. Findings from longitudinal studies linked to mobility decline </w:t>
      </w:r>
      <w:proofErr w:type="gramStart"/>
      <w:r>
        <w:rPr>
          <w:rFonts w:cs="Times New Roman"/>
        </w:rPr>
        <w:t>with regards to</w:t>
      </w:r>
      <w:proofErr w:type="gramEnd"/>
      <w:r>
        <w:rPr>
          <w:rFonts w:cs="Times New Roman"/>
        </w:rPr>
        <w:t xml:space="preserve"> cognitive status are not readily available. However, a majority of cross sectional findings showed a significant difference between groups for cognitive status in regard to TUG </w:t>
      </w:r>
      <w:r>
        <w:fldChar w:fldCharType="begin" w:fldLock="1"/>
      </w:r>
      <w:r w:rsidR="008C104E">
        <w:rPr>
          <w:rFonts w:cs="Times New Roman"/>
        </w:rPr>
        <w:instrText>ADDIN CSL_CITATION {"citationItems":[{"id":"ITEM-1","itemData":{"DOI":"10.2147/JMDH.S142520","ISBN":"1178-2390 (Print)\r1178-2390 (Linking)","ISSN":"11782390","PMID":"29138571","abstract":"The physical strength of the elderly aged above 60 years is typically 10 to 30% less than the young adult population of ages between 25 to 35 years. This reduction of strength has a strong impact on the activity of the daily living (ADL) of the elderly population. There has been little research done studying on the physical strength of the elderly population in Malaysia. The objective of this study was to determine the static strength of the elderly population in Malaysia. In particular, the grip and pinch strength were investigated as these two static strengths are extensively used in their instrumental activity of daily living (IADL). The results were then compared to the strength of the university students. A total of 30 subjects (15 males and 15 females) participated in the study. Their age ranged between 60 to 83 years, with the mean of age of 67.1 years. The comparison group comprised a total of 30 university students (20 male, 10 female) aged between 23 to 24 years, with the mean of age of 23.2 years. Grip and pinch strengths of both groups were measured and analysed using a descriptive statistics. It was found that the elderly male subjects are stronger in both strength measurements than their female counterpart. The 95th percentile of the female grip strength was slightly lower than that of the male while the male pinch strength was 31.07% higher. It was also found that the male students had higher strengths compared to the females. The grip strength of the elderly was 30.66% lower than the university student, while their pinch strength was 13.42% lower. Both static strengths of the elderly were found to be lower than those of the university students. This supported the research hypotheses postulating that the static strength had a negative correlation with age. In terms of gender differences, the male subjects were found to be stronger than the females.","author":[{"dropping-particle":"","family":"Ibrahim","given":"Azianah","non-dropping-particle":"","parse-names":false,"suffix":""},{"dropping-particle":"","family":"Ajit","given":"Devinder Kaur Singh","non-dropping-particle":"","parse-names":false,"suffix":""},{"dropping-particle":"","family":"Shahar","given":"Suzana","non-dropping-particle":"","parse-names":false,"suffix":""},{"dropping-particle":"","family":"Omar","given":"Mohd Azahadi","non-dropping-particle":"","parse-names":false,"suffix":""}],"container-title":"Journal of Multidisciplinary Healthcare","id":"ITEM-1","issued":{"date-parts":[["2017"]]},"page":"409-416","title":"Timed up and go test combined with self-rated multifactorial questionnaire on falls risk and sociodemographic factors predicts falls among community-dwelling older adults better than the timed up and go test on its own","type":"article-journal","volume":"10"},"uris":["http://www.mendeley.com/documents/?uuid=b5a7b530-423a-4d1b-8e6d-8d8a040a3357"]}],"mendeley":{"formattedCitation":"(Ibrahim, Ajit, et al. 2017)","manualFormatting":"(Ibrahim et al. 2017,","plainTextFormattedCitation":"(Ibrahim, Ajit, et al. 2017)","previouslyFormattedCitation":"(Ibrahim et al. 2017)"},"properties":{"noteIndex":0},"schema":"https://github.com/citation-style-language/schema/raw/master/csl-citation.json"}</w:instrText>
      </w:r>
      <w:r>
        <w:rPr>
          <w:rFonts w:cs="Times New Roman"/>
        </w:rPr>
        <w:fldChar w:fldCharType="separate"/>
      </w:r>
      <w:r w:rsidR="00D452F1" w:rsidRPr="00D452F1">
        <w:rPr>
          <w:rFonts w:cs="Times New Roman"/>
          <w:noProof/>
        </w:rPr>
        <w:t>(Ibrahim et al. 2017</w:t>
      </w:r>
      <w:r w:rsidR="00421808">
        <w:rPr>
          <w:rFonts w:cs="Times New Roman"/>
          <w:noProof/>
        </w:rPr>
        <w:t>,</w:t>
      </w:r>
      <w:r>
        <w:rPr>
          <w:rFonts w:cs="Times New Roman"/>
        </w:rPr>
        <w:fldChar w:fldCharType="end"/>
      </w:r>
      <w:r>
        <w:rPr>
          <w:rFonts w:cs="Times New Roman"/>
        </w:rPr>
        <w:t xml:space="preserve"> </w:t>
      </w:r>
      <w:r w:rsidR="000A3263">
        <w:rPr>
          <w:rFonts w:cs="Times New Roman"/>
        </w:rPr>
        <w:fldChar w:fldCharType="begin" w:fldLock="1"/>
      </w:r>
      <w:r w:rsidR="008C104E">
        <w:rPr>
          <w:rFonts w:cs="Times New Roman"/>
        </w:rPr>
        <w:instrText>ADDIN CSL_CITATION {"citationItems":[{"id":"ITEM-1","itemData":{"DOI":"10.5604/20831862.1185889","ISSN":"20831862","PMID":"26985135","abstract":"The purpose of this study was to investigate the association between physical fitness and mild cognitive impairment (MCI) in elderly Koreans. This was a cross-sectional study that involved 134 men and 299 women aged 65 to 88 years. Six senior fitness tests were used as independent variables: 30 s chair stand for lower body strength, arm curl for upper body strength, chair-sit-and-reach for lower body flexibility, back scratch for upper body flexibility, 8-ft up-and-go for agility/dynamic balance, and 2-min walk for aerobic endurance. Global cognitive function was assessed using the Korean version of the Mini-Mental State Examination (MMSE). Potential covariates such as age, education levels, blood lipids, and insulin resistance (IR) markers were also assessed. Compared to individuals without MMSE-based MCI, individuals with MMSE-based MCI had poor physical fitness based on the senior fitness test (SFT). There were significant positive trends observed for education level (p=0.001) and MMSE score (p&lt;0.001) across incremental levels of physical fitness in this study population. Individuals with moderate (OR=0.341, p=0.006) and high (OR=0.271, p=0.007) physical fitness based on a composite score of the SFT measures were less likely to have MMSE-based MCI than individuals with low physical fitness (referent, OR=1). The strength of the association between moderate (OR=0.377, p=0.038) or high (OR=0.282, p=0.050) physical fitness and MMSE-based MCI was somewhat attenuated but remained statistically significant even after adjustment for the measured compounding factors. We found that poor physical fitness was independently associated with MMSE-based MCI in elderly Koreans.","author":[{"dropping-particle":"","family":"Lee","given":"SH","non-dropping-particle":"","parse-names":false,"suffix":""},{"dropping-particle":"","family":"Han","given":"JH","non-dropping-particle":"","parse-names":false,"suffix":""},{"dropping-particle":"","family":"Jin","given":"YY","non-dropping-particle":"","parse-names":false,"suffix":""},{"dropping-particle":"","family":"Lee","given":"IH","non-dropping-particle":"","parse-names":false,"suffix":""},{"dropping-particle":"","family":"Hong","given":"HR","non-dropping-particle":"","parse-names":false,"suffix":""},{"dropping-particle":"","family":"Kang","given":"HS","non-dropping-particle":"","parse-names":false,"suffix":""}],"container-title":"Biology of Sport","id":"ITEM-1","issue":"1","issued":{"date-parts":[["2016"]]},"page":"57-62","title":"Poor physical fitness is independently associated with mild cognitive impairment in elderly Koreans","type":"article-journal","volume":"33"},"uris":["http://www.mendeley.com/documents/?uuid=e5d12868-3da1-4fba-b7d2-a26189c40833"]}],"mendeley":{"formattedCitation":"(S. Lee et al. 2016)","manualFormatting":"Lee et al. 2016,","plainTextFormattedCitation":"(S. Lee et al. 2016)","previouslyFormattedCitation":"(S. Lee et al. 2016)"},"properties":{"noteIndex":0},"schema":"https://github.com/citation-style-language/schema/raw/master/csl-citation.json"}</w:instrText>
      </w:r>
      <w:r w:rsidR="000A3263">
        <w:rPr>
          <w:rFonts w:cs="Times New Roman"/>
        </w:rPr>
        <w:fldChar w:fldCharType="separate"/>
      </w:r>
      <w:r w:rsidR="000A3263" w:rsidRPr="000A3263">
        <w:rPr>
          <w:rFonts w:cs="Times New Roman"/>
          <w:noProof/>
        </w:rPr>
        <w:t>Lee et al. 2016</w:t>
      </w:r>
      <w:r w:rsidR="00421808">
        <w:rPr>
          <w:rFonts w:cs="Times New Roman"/>
          <w:noProof/>
        </w:rPr>
        <w:t>,</w:t>
      </w:r>
      <w:r w:rsidR="000A3263">
        <w:rPr>
          <w:rFonts w:cs="Times New Roman"/>
        </w:rPr>
        <w:fldChar w:fldCharType="end"/>
      </w:r>
      <w:r w:rsidR="000A3263">
        <w:rPr>
          <w:rFonts w:cs="Times New Roman"/>
        </w:rPr>
        <w:t xml:space="preserve"> </w:t>
      </w:r>
      <w:r>
        <w:fldChar w:fldCharType="begin" w:fldLock="1"/>
      </w:r>
      <w:r w:rsidR="008C104E">
        <w:rPr>
          <w:rFonts w:cs="Times New Roman"/>
        </w:rPr>
        <w:instrText>ADDIN CSL_CITATION {"citationItems":[{"id":"ITEM-1","itemData":{"DOI":"10.1682/JRRD.2015.03.0042","ISBN":"0047-1852 (Print)\\r0047-1852 (Linking)","ISSN":"0748-7711","PMID":"16689341","abstract":"—The purpose of this study was to determine whether (1) mild cognitive impairment (MCI) alters the valid-ity of the Timed Up and Go (TUG), the 8-Foot Up and Go (8UG), or the Activities-Specific Balance Confidence (ABC) scale in the identification of fallers and nonfallers and (2) there were differences in the concurrent validity between the TUG and ABC when compared with the 8UG and ABC in those with and without MCI. The classification of MCI was based on a score of &lt;26 points on the Montreal Cognitive Assessment. For the 62 participants enrolled, excellent correlations were dem-onstrated in pairwise comparisons between the outcome mea-sures (on a continuous scale). Based on frequently cited cutpoints, the sensitivity of the TUG was only 20%, with a specificity of 94.6%, and the sensitivity of the 8UG was 64%, with a specificity of 75.7%. The TUG identified fallers at sig-nificantly different rates than the 8UG and the ABC (p &lt; 0.05). For this reason, the 8UG is recommended as a more appropri-ate outcome measure for identifying fall risk in community-dwelling older adults. Fall history was found as the only signifi-cant predictor of test outcome for the TUG, 8UG, and ABC, indicating that MCI is not a significant determinant of test performance.","author":[{"dropping-particle":"","family":"Rolenz","given":"Elyse","non-dropping-particle":"","parse-names":false,"suffix":""},{"dropping-particle":"","family":"Reneker","given":"Jennifer C","non-dropping-particle":"","parse-names":false,"suffix":""}],"container-title":"Jrrd","id":"ITEM-1","issue":"4","issued":{"date-parts":[["2016"]]},"page":"511-518","title":"Validity of the 8-Foot Up and Go, Timed Up and Go, and Activities- Specific Balance Confidence scale in older adults with and without cognitive impairment","type":"article-journal","volume":"53"},"uris":["http://www.mendeley.com/documents/?uuid=a0699ad2-6ba8-45c5-8265-fb3da821329c"]}],"mendeley":{"formattedCitation":"(Rolenz &amp; Reneker 2016)","manualFormatting":"Rolenz and Reneker 2016,","plainTextFormattedCitation":"(Rolenz &amp; Reneker 2016)","previouslyFormattedCitation":"(Rolenz and Reneker 2016)"},"properties":{"noteIndex":0},"schema":"https://github.com/citation-style-language/schema/raw/master/csl-citation.json"}</w:instrText>
      </w:r>
      <w:r>
        <w:rPr>
          <w:rFonts w:cs="Times New Roman"/>
        </w:rPr>
        <w:fldChar w:fldCharType="separate"/>
      </w:r>
      <w:r w:rsidR="00D452F1" w:rsidRPr="00D452F1">
        <w:rPr>
          <w:rFonts w:cs="Times New Roman"/>
          <w:noProof/>
        </w:rPr>
        <w:t>Rolenz and Reneker 2016</w:t>
      </w:r>
      <w:r w:rsidR="00421808">
        <w:rPr>
          <w:rFonts w:cs="Times New Roman"/>
          <w:noProof/>
        </w:rPr>
        <w:t>,</w:t>
      </w:r>
      <w:r>
        <w:rPr>
          <w:rFonts w:cs="Times New Roman"/>
        </w:rPr>
        <w:fldChar w:fldCharType="end"/>
      </w:r>
      <w:r>
        <w:rPr>
          <w:rFonts w:cs="Times New Roman"/>
        </w:rPr>
        <w:t xml:space="preserve"> </w:t>
      </w:r>
      <w:r>
        <w:fldChar w:fldCharType="begin" w:fldLock="1"/>
      </w:r>
      <w:r w:rsidR="008C104E">
        <w:rPr>
          <w:rFonts w:cs="Times New Roman"/>
        </w:rPr>
        <w:instrText>ADDIN CSL_CITATION {"citationItems":[{"id":"ITEM-1","itemData":{"DOI":"10.2174/1567205011666140505110828","ISBN":"1567-2050","ISSN":"15672050","PMID":"24801217","abstract":"BACKGROUND: With age, performance of motor tasks becomes more reliant on cognitive resources to compensate for the structural and functional declines in the motor control regions in the brain. We hypothesized that participants with amnestic mild cognitive impairment (aMCI) are more prone to motor dysfunctions than cognitively normal older adults under dual-task conditions where competitive demands challenge cognitive functions while performing a motor task simultaneously.\\n\\nMETHODS: Sixteen aMCI participants (females=9, age=64±5yrs, clinical dementia rating score=0.5) and 10 age- and education-matched cognitively normal adults (females=5, age=62±6yrs) participated. Using a 10-meter-walk test (10MW), gait velocity was recorded at baseline and under 4 different dual-task (DT) conditions designed to challenge working memory, executive function, and episodic memory. Specifically, DT1: verbal fluency; DT2: 5-digit backward span; DT3: serial-7 subtraction; and DT4: 3-item delayed recall. Physical function was measured by Timed Up-and-Go (TUG), simple reaction time (RT) to a free-falling yardstick, and functional reach (FR).\\n\\nRESULTS: No difference was found in physical functions, aerobic fitness, and exercise cardiopulmonary responses between aMCI participants and controls. However, aMCI participants showed more pronounced gait slowing from baseline when compared to the controls (p&lt;0.05; p=0.001; p&lt;0.001; p&lt;0.001, respectively).\\n\\nCONCLUSIONS: Our finding supports the theory of shared resource of motor and cognitive control. Participants with aMCI manifested more gait slowing than cognitively-normal older adults under DT conditions, with the largest differences during tests of working and episodic memory. The outcome of dual-task assessment shows promise as a potential marker for detection of aMCI and early Alzheimer disease.","author":[{"dropping-particle":"","family":"Tseng","given":"Benjamin","non-dropping-particle":"","parse-names":false,"suffix":""},{"dropping-particle":"","family":"Cullum","given":"C.","non-dropping-particle":"","parse-names":false,"suffix":""},{"dropping-particle":"","family":"Zhang","given":"Rong","non-dropping-particle":"","parse-names":false,"suffix":""}],"container-title":"Current Alzheimer Research","id":"ITEM-1","issue":"5","issued":{"date-parts":[["2014"]]},"page":"494-500","title":"Older Adults with Amnestic Mild Cognitive Impairment Exhibit Exacerbated Gait Slowing under Dual-Task Challenges","type":"article-journal","volume":"11"},"uris":["http://www.mendeley.com/documents/?uuid=35957ed0-b2d9-4493-b8d4-c8fba99ee22b"]}],"mendeley":{"formattedCitation":"(Tseng et al. 2014)","manualFormatting":"Tseng, Cullum, and Zhang 2014)","plainTextFormattedCitation":"(Tseng et al. 2014)","previouslyFormattedCitation":"(Tseng, Cullum, and Zhang 2014)"},"properties":{"noteIndex":0},"schema":"https://github.com/citation-style-language/schema/raw/master/csl-citation.json"}</w:instrText>
      </w:r>
      <w:r>
        <w:rPr>
          <w:rFonts w:cs="Times New Roman"/>
        </w:rPr>
        <w:fldChar w:fldCharType="separate"/>
      </w:r>
      <w:r w:rsidR="00D452F1" w:rsidRPr="00D452F1">
        <w:rPr>
          <w:rFonts w:cs="Times New Roman"/>
          <w:noProof/>
        </w:rPr>
        <w:t>Tseng, Cullum, and Zhang 2014)</w:t>
      </w:r>
      <w:r>
        <w:rPr>
          <w:rFonts w:cs="Times New Roman"/>
        </w:rPr>
        <w:fldChar w:fldCharType="end"/>
      </w:r>
      <w:r>
        <w:rPr>
          <w:rFonts w:cs="Times New Roman"/>
        </w:rPr>
        <w:t xml:space="preserve">. </w:t>
      </w:r>
    </w:p>
    <w:p w14:paraId="6D1E9744" w14:textId="6AC65467" w:rsidR="001A5340" w:rsidRDefault="00713C26" w:rsidP="006E0FB1">
      <w:pPr>
        <w:pStyle w:val="11Normal02-SecondOnwardParagraph"/>
        <w:spacing w:before="0" w:after="0" w:line="480" w:lineRule="auto"/>
        <w:rPr>
          <w:rFonts w:cs="Times New Roman"/>
        </w:rPr>
      </w:pPr>
      <w:r>
        <w:rPr>
          <w:rFonts w:cs="Times New Roman"/>
        </w:rPr>
        <w:t xml:space="preserve">Altered balance in older population with MCI has been deduced to be caused by slower turning </w:t>
      </w:r>
      <w:r>
        <w:fldChar w:fldCharType="begin" w:fldLock="1"/>
      </w:r>
      <w:r w:rsidR="008C104E">
        <w:rPr>
          <w:rFonts w:cs="Times New Roman"/>
        </w:rPr>
        <w:instrText>ADDIN CSL_CITATION {"citationItems":[{"id":"ITEM-1","itemData":{"DOI":"10.1016/j.bjorl.2015.08.023","ISSN":"18088686","abstract":"Introduction Elderly people with cognitive impairment are at greater risk for falls; thus, an understanding of the earliest stages of cognitive decline is necessary. Objective To compare postural balance between elderly people with and without mild cognitive impairment using a three-dimensional system. Methods Thirty elderly people with mild cognitive impairment and thirty healthy elderly subjects were selected. Static posturography was performed using three-dimensional electromagnetic equipment and the following parameters were evaluated: maximum displacement, mean speed and total trajectory. Open- and closed-eye stabilometric variable comparisons between groups and within each group were carried out, and a relationship between the Mini Mental State Examination and the total trajectory of all elderly subjects was determined. Results The analysis among open- and closed-eye conditions showed a significant difference in maximum anteroposterior displacement in the control group and a significant difference in all stabilometric variables in the mild cognitive impairment group. A significant difference between the groups in all variables in the closed-eye condition was observed. There was a strong correlation between cognitive performance and total trajectory. Conclusion Evaluations showed decrease in balance in elderly people with mild cognitive impairment. Presence of anteroposterior displacement can be an early sign of postural control impairment, and the evaluation with visual restriction can be useful in detecting small postural instabilities.","author":[{"dropping-particle":"","family":"Borges","given":"Ana Paula Oliveira","non-dropping-particle":"","parse-names":false,"suffix":""},{"dropping-particle":"","family":"Carneiro","given":"José Ailton Oliveira","non-dropping-particle":"","parse-names":false,"suffix":""},{"dropping-particle":"","family":"Zaia","given":"José Eduardo","non-dropping-particle":"","parse-names":false,"suffix":""},{"dropping-particle":"","family":"Carneiro","given":"Antonio Adilton Oliveira","non-dropping-particle":"","parse-names":false,"suffix":""},{"dropping-particle":"","family":"Takayanagui","given":"Osvaldo Massaiti","non-dropping-particle":"","parse-names":false,"suffix":""}],"container-title":"Brazilian Journal of Otorhinolaryngology","id":"ITEM-1","issue":"4","issued":{"date-parts":[["2016"]]},"page":"433-441","publisher":"Associação Brasileira de Otorrinolaringologia e Cirurgia Cérvico-Facial","title":"Evaluation of postural balance in mild cognitive impairment through a three-dimensional electromagnetic system","type":"article-journal","volume":"82"},"uris":["http://www.mendeley.com/documents/?uuid=1c21e77b-d699-4168-a878-e5b6f42e79ed"]}],"mendeley":{"formattedCitation":"(Borges et al. 2016)","manualFormatting":"(Borges et al. 2016,","plainTextFormattedCitation":"(Borges et al. 2016)","previouslyFormattedCitation":"(Borges et al. 2016)"},"properties":{"noteIndex":0},"schema":"https://github.com/citation-style-language/schema/raw/master/csl-citation.json"}</w:instrText>
      </w:r>
      <w:r>
        <w:rPr>
          <w:rFonts w:cs="Times New Roman"/>
        </w:rPr>
        <w:fldChar w:fldCharType="separate"/>
      </w:r>
      <w:r w:rsidR="00D452F1" w:rsidRPr="00D452F1">
        <w:rPr>
          <w:rFonts w:cs="Times New Roman"/>
          <w:noProof/>
        </w:rPr>
        <w:t>(Borges et al. 2016</w:t>
      </w:r>
      <w:r w:rsidR="00421808">
        <w:rPr>
          <w:rFonts w:cs="Times New Roman"/>
          <w:noProof/>
        </w:rPr>
        <w:t>,</w:t>
      </w:r>
      <w:r>
        <w:rPr>
          <w:rFonts w:cs="Times New Roman"/>
        </w:rPr>
        <w:fldChar w:fldCharType="end"/>
      </w:r>
      <w:r>
        <w:rPr>
          <w:rFonts w:cs="Times New Roman"/>
        </w:rPr>
        <w:t xml:space="preserve"> </w:t>
      </w:r>
      <w:r>
        <w:fldChar w:fldCharType="begin" w:fldLock="1"/>
      </w:r>
      <w:r w:rsidR="000851D7">
        <w:rPr>
          <w:rFonts w:cs="Times New Roman"/>
        </w:rPr>
        <w:instrText>ADDIN CSL_CITATION {"citationItems":[{"id":"ITEM-1","itemData":{"DOI":"10.1111/jgs.12734","ISBN":"0002-8614","ISSN":"15325415","PMID":"24635699","abstract":"OBJECTIVES To assess whether different Timed Up and Go (TUG) subtasks are affected differently in older adults with mild cognitive impairment (MCI) and are specific to different cognitive abilities. DESIGN Cross-sectional. SETTING Community and home. PARTICIPANTS Older adults without dementia (N = 347; mean age 83.6 ± 3.5, 75% female, 19.3% with MCI) participating in the Rush Memory and Aging Project. MEASUREMENTS Subjects wore a small, light-weight sensor that measured acceleration and angular velocity while they performed the instrumented TUG (iTUG). Measures of iTUG were derived from four subtasks (walking, turning, sit-to-stand, stand-to-sit) and compared between participants with MCI and those with no cognitive impairment. RESULTS Participants with no cognitive impairment and those with MCI did not differ in age (P = .90), sex (P = .80), years of education (P = .48) or time to complete the TUG (no cognitive impairment 7.6 ± 3.7 seconds; MCI 8.4 ± 3.7 seconds; P = .12). Participants with MCI had less walking consistency (P = .009), smaller pitch range during transitions (P = .005), lower angular velocity during turning (P = .04) and required more time to complete the turn-to-walk (P = .04). Gait consistency was correlated with perceptual speed (P = .01), and turning was correlated with perceptual speed (P = .02) and visual-spatial abilities (P = .049). CONCLUSION Mild cognitive impairment is associated with impaired performance on iTUG subtasks that cannot be identified when simply measuring overall duration of performance. Distinctive iTUG tasks were related to particular cognitive domains, demonstrating the specificity of motor-cognitive interactions. Using a single sensor worn on the body for quantification of mobility may facilitate understanding of late-life gait impairments and their interrelationship with cognitive decline.","author":[{"dropping-particle":"","family":"Mirelman","given":"Anat","non-dropping-particle":"","parse-names":false,"suffix":""},{"dropping-particle":"","family":"Weiss","given":"Aner","non-dropping-particle":"","parse-names":false,"suffix":""},{"dropping-particle":"","family":"Buchman","given":"Aron S.","non-dropping-particle":"","parse-names":false,"suffix":""},{"dropping-particle":"","family":"Bennett","given":"David A.","non-dropping-particle":"","parse-names":false,"suffix":""},{"dropping-particle":"","family":"Giladi","given":"Nir","non-dropping-particle":"","parse-names":false,"suffix":""},{"dropping-particle":"","family":"Hausdorff","given":"Jefferey M.","non-dropping-particle":"","parse-names":false,"suffix":""}],"container-title":"Journal of the American Geriatrics Society","id":"ITEM-1","issue":"4","issued":{"date-parts":[["2014"]]},"page":"673-678","title":"Association between performance on timed up and go subtasks and mild cognitive impairment: Further insights into the links between cognitive and motor function","type":"article-journal","volume":"62"},"uris":["http://www.mendeley.com/documents/?uuid=e2047c27-5d08-49b3-b289-b0c1bbc419ea"]}],"mendeley":{"formattedCitation":"(Mirelman et al. 2014)","manualFormatting":"Mirelman et al. 2014)","plainTextFormattedCitation":"(Mirelman et al. 2014)","previouslyFormattedCitation":"(Mirelman et al. 2014)"},"properties":{"noteIndex":0},"schema":"https://github.com/citation-style-language/schema/raw/master/csl-citation.json"}</w:instrText>
      </w:r>
      <w:r>
        <w:rPr>
          <w:rFonts w:cs="Times New Roman"/>
        </w:rPr>
        <w:fldChar w:fldCharType="separate"/>
      </w:r>
      <w:r w:rsidR="00D452F1" w:rsidRPr="00D452F1">
        <w:rPr>
          <w:rFonts w:cs="Times New Roman"/>
          <w:noProof/>
        </w:rPr>
        <w:t>Mirelman et al. 2014)</w:t>
      </w:r>
      <w:r>
        <w:rPr>
          <w:rFonts w:cs="Times New Roman"/>
        </w:rPr>
        <w:fldChar w:fldCharType="end"/>
      </w:r>
      <w:r>
        <w:rPr>
          <w:rFonts w:cs="Times New Roman"/>
        </w:rPr>
        <w:t xml:space="preserve"> during TUG performance. Although TUG and gait speed tests are considered quick and straightforward, it encompasses a combination of movements that include sit to stand, vertical acceleration, turning sequence, deceleration, precise stepping and </w:t>
      </w:r>
      <w:proofErr w:type="spellStart"/>
      <w:r>
        <w:rPr>
          <w:rFonts w:cs="Times New Roman"/>
        </w:rPr>
        <w:t>stabilisation</w:t>
      </w:r>
      <w:proofErr w:type="spellEnd"/>
      <w:r>
        <w:rPr>
          <w:rFonts w:cs="Times New Roman"/>
        </w:rPr>
        <w:t xml:space="preserve"> </w:t>
      </w:r>
      <w:r>
        <w:fldChar w:fldCharType="begin" w:fldLock="1"/>
      </w:r>
      <w:r w:rsidR="008C104E">
        <w:rPr>
          <w:rFonts w:cs="Times New Roman"/>
        </w:rPr>
        <w:instrText>ADDIN CSL_CITATION {"citationItems":[{"id":"ITEM-1","itemData":{"DOI":"10.1159/000314963","ISBN":"1423-0003 (Electronic)\\n0304-324X (Linking)","ISSN":"0304324X","PMID":"20484884","abstract":"The 'timed up and go' test (TUG) is a simple, quick and widely used clinical performance-based measure of lower extremity function, mobility and fall risk. We speculated that its properties may be different from other performance-based tests and assessed whether cognitive function may contribute to the differences among these tests in a cohort of healthy older adults.","author":[{"dropping-particle":"","family":"Herman","given":"Talia","non-dropping-particle":"","parse-names":false,"suffix":""},{"dropping-particle":"","family":"Giladi","given":"Nir","non-dropping-particle":"","parse-names":false,"suffix":""},{"dropping-particle":"","family":"Hausdorff","given":"Jeffrey M.","non-dropping-particle":"","parse-names":false,"suffix":""}],"container-title":"Gerontology","id":"ITEM-1","issue":"3","issued":{"date-parts":[["2011"]]},"page":"203-210","title":"Properties of the 'Timed Up and Go' test: More than meets the eye","type":"article-journal","volume":"57"},"uris":["http://www.mendeley.com/documents/?uuid=d22195e1-5650-4215-a4e6-c592aa7d9e5f"]}],"mendeley":{"formattedCitation":"(Herman et al. 2011)","plainTextFormattedCitation":"(Herman et al. 2011)","previouslyFormattedCitation":"(Herman, Giladi, and Hausdorff 2011)"},"properties":{"noteIndex":0},"schema":"https://github.com/citation-style-language/schema/raw/master/csl-citation.json"}</w:instrText>
      </w:r>
      <w:r>
        <w:rPr>
          <w:rFonts w:cs="Times New Roman"/>
        </w:rPr>
        <w:fldChar w:fldCharType="separate"/>
      </w:r>
      <w:r w:rsidR="008C104E" w:rsidRPr="008C104E">
        <w:rPr>
          <w:rFonts w:cs="Times New Roman"/>
          <w:noProof/>
        </w:rPr>
        <w:t>(Herman et al. 2011)</w:t>
      </w:r>
      <w:r>
        <w:rPr>
          <w:rFonts w:cs="Times New Roman"/>
        </w:rPr>
        <w:fldChar w:fldCharType="end"/>
      </w:r>
      <w:r>
        <w:rPr>
          <w:rFonts w:cs="Times New Roman"/>
        </w:rPr>
        <w:t xml:space="preserve">. The ability to perform these tests entails some degree of executive function of planning, orientation and configuration which stresses cognitive abilities, hence requires unimpaired cognitive function for ideal test scores </w:t>
      </w:r>
      <w:r>
        <w:fldChar w:fldCharType="begin" w:fldLock="1"/>
      </w:r>
      <w:r w:rsidR="008C104E">
        <w:rPr>
          <w:rFonts w:cs="Times New Roman"/>
        </w:rPr>
        <w:instrText>ADDIN CSL_CITATION {"citationItems":[{"id":"ITEM-1","itemData":{"DOI":"10.1159/000084555","ISBN":"1420-8008","ISSN":"14208008","PMID":"15785030","abstract":"Basic mobility, balance, gait and dual-task performance were characterised in 140 consecutive subjects referred to a multidisciplinary university hospital in a geriatric setting for cognitive symptoms and possible dementia. After completion of an extensive diagnostic evaluation, subjects were classified into four diagnostic categories: no cognitive impairment, mild cognitive impairment, Alzheimer's disease (AD) and other dementia. Mean age was 57 +/- 9.2, 60 +/- 7.3, 68 +/- 9.9 and 64 +/- 10.5, respectively. Data on motor function, medication use and presence of white matter changes were evaluated and compared between the diagnostic groups. Motor function seems to be affected in very mild AD but not in mild cognitive impairment, as assessed with performance-based tests. AD subjects were slowed and had difficulties in dual-task performance requiring concurrently performing a cognitive task while walking.","author":[{"dropping-particle":"","family":"Pettersson","given":"A. F.","non-dropping-particle":"","parse-names":false,"suffix":""},{"dropping-particle":"","family":"Olsson","given":"E.","non-dropping-particle":"","parse-names":false,"suffix":""},{"dropping-particle":"","family":"Wahlund","given":"L. O.","non-dropping-particle":"","parse-names":false,"suffix":""}],"container-title":"Dementia and Geriatric Cognitive Disorders","id":"ITEM-1","issue":"5-6","issued":{"date-parts":[["2005"]]},"page":"299-304","title":"Motor function in subjects with mild cognitive impairment and early Alzheimer's disease","type":"article-journal","volume":"19"},"uris":["http://www.mendeley.com/documents/?uuid=f486db36-7bd1-452d-be48-87eabf7babd6"]}],"mendeley":{"formattedCitation":"(Pettersson et al. 2005)","plainTextFormattedCitation":"(Pettersson et al. 2005)","previouslyFormattedCitation":"(Pettersson, Olsson, and Wahlund 2005)"},"properties":{"noteIndex":0},"schema":"https://github.com/citation-style-language/schema/raw/master/csl-citation.json"}</w:instrText>
      </w:r>
      <w:r>
        <w:rPr>
          <w:rFonts w:cs="Times New Roman"/>
        </w:rPr>
        <w:fldChar w:fldCharType="separate"/>
      </w:r>
      <w:r w:rsidR="008C104E" w:rsidRPr="008C104E">
        <w:rPr>
          <w:rFonts w:cs="Times New Roman"/>
          <w:noProof/>
        </w:rPr>
        <w:t>(Pettersson et al. 2005)</w:t>
      </w:r>
      <w:r>
        <w:rPr>
          <w:rFonts w:cs="Times New Roman"/>
        </w:rPr>
        <w:fldChar w:fldCharType="end"/>
      </w:r>
      <w:r>
        <w:rPr>
          <w:rFonts w:cs="Times New Roman"/>
        </w:rPr>
        <w:t xml:space="preserve">. Whereas, a lower decline in mobility scores and lack of differences between MCI and non-MCI groups in our findings </w:t>
      </w:r>
      <w:proofErr w:type="gramStart"/>
      <w:r>
        <w:rPr>
          <w:rFonts w:cs="Times New Roman"/>
        </w:rPr>
        <w:t>may be attributed</w:t>
      </w:r>
      <w:proofErr w:type="gramEnd"/>
      <w:r>
        <w:rPr>
          <w:rFonts w:cs="Times New Roman"/>
        </w:rPr>
        <w:t xml:space="preserve"> to practice and anticipatory effects among participants. </w:t>
      </w:r>
    </w:p>
    <w:p w14:paraId="499E0C48" w14:textId="4D852EEE" w:rsidR="001A5340" w:rsidRDefault="00713C26" w:rsidP="00A67CAE">
      <w:pPr>
        <w:pStyle w:val="11Normal02-SecondOnwardParagraph"/>
        <w:spacing w:before="0" w:after="0" w:line="480" w:lineRule="auto"/>
        <w:ind w:firstLine="0"/>
        <w:rPr>
          <w:rFonts w:cs="Times New Roman"/>
        </w:rPr>
      </w:pPr>
      <w:r>
        <w:rPr>
          <w:rFonts w:cs="Times New Roman"/>
        </w:rPr>
        <w:t xml:space="preserve">It is noteworthy that we measured dominant </w:t>
      </w:r>
      <w:proofErr w:type="gramStart"/>
      <w:r>
        <w:rPr>
          <w:rFonts w:cs="Times New Roman"/>
        </w:rPr>
        <w:t>hand grip</w:t>
      </w:r>
      <w:proofErr w:type="gramEnd"/>
      <w:r>
        <w:rPr>
          <w:rFonts w:cs="Times New Roman"/>
        </w:rPr>
        <w:t xml:space="preserve"> strength to measure upper limb strength in high functioning older persons. It is possible that our participants have maintained dominant upper limb muscle strength for the past three years, which explains absence of notable mean annual and </w:t>
      </w:r>
      <w:r>
        <w:rPr>
          <w:rFonts w:cs="Times New Roman"/>
        </w:rPr>
        <w:lastRenderedPageBreak/>
        <w:t xml:space="preserve">within-group changes in our study. </w:t>
      </w:r>
      <w:proofErr w:type="gramStart"/>
      <w:r>
        <w:rPr>
          <w:rFonts w:cs="Times New Roman"/>
        </w:rPr>
        <w:t>Also</w:t>
      </w:r>
      <w:proofErr w:type="gramEnd"/>
      <w:r>
        <w:rPr>
          <w:rFonts w:cs="Times New Roman"/>
        </w:rPr>
        <w:t xml:space="preserve">, chair stand is a functional activity performed several times daily and it is easily executed in high functioning older persons as in our study. </w:t>
      </w:r>
    </w:p>
    <w:p w14:paraId="4F49F44E" w14:textId="6A8FDB86" w:rsidR="001A5340" w:rsidRDefault="00713C26" w:rsidP="006E0FB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One of the strengths of our study is the representative multistage sampling. Our study sample also included a sub-population of older persons aged between 60-64 years of age. In addition, older persons </w:t>
      </w:r>
      <w:proofErr w:type="gramStart"/>
      <w:r>
        <w:rPr>
          <w:rFonts w:ascii="Times New Roman" w:hAnsi="Times New Roman" w:cs="Times New Roman"/>
          <w:sz w:val="24"/>
          <w:szCs w:val="24"/>
        </w:rPr>
        <w:t>were recruited</w:t>
      </w:r>
      <w:proofErr w:type="gramEnd"/>
      <w:r>
        <w:rPr>
          <w:rFonts w:ascii="Times New Roman" w:hAnsi="Times New Roman" w:cs="Times New Roman"/>
          <w:sz w:val="24"/>
          <w:szCs w:val="24"/>
        </w:rPr>
        <w:t xml:space="preserve"> from a range of urban, suburban and rural areas, providing a good representation of Malaysian older population. </w:t>
      </w:r>
    </w:p>
    <w:p w14:paraId="00464826" w14:textId="6A3AB78F" w:rsidR="001A5340" w:rsidRPr="00A67CAE" w:rsidRDefault="00713C26" w:rsidP="006E0FB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However, our study results are limited to a follow up to 36 months. Three years follow up can be considered a </w:t>
      </w:r>
      <w:proofErr w:type="gramStart"/>
      <w:r>
        <w:rPr>
          <w:rFonts w:ascii="Times New Roman" w:hAnsi="Times New Roman" w:cs="Times New Roman"/>
          <w:sz w:val="24"/>
          <w:szCs w:val="24"/>
        </w:rPr>
        <w:t>fairly short</w:t>
      </w:r>
      <w:proofErr w:type="gramEnd"/>
      <w:r>
        <w:rPr>
          <w:rFonts w:ascii="Times New Roman" w:hAnsi="Times New Roman" w:cs="Times New Roman"/>
          <w:sz w:val="24"/>
          <w:szCs w:val="24"/>
        </w:rPr>
        <w:t xml:space="preserve"> time to detect age-related decline for anthropometry, strength and mobility components. Furthermore, participants with MCI were </w:t>
      </w:r>
      <w:proofErr w:type="gramStart"/>
      <w:r>
        <w:rPr>
          <w:rFonts w:ascii="Times New Roman" w:hAnsi="Times New Roman" w:cs="Times New Roman"/>
          <w:sz w:val="24"/>
          <w:szCs w:val="24"/>
        </w:rPr>
        <w:t>smaller in the sample size</w:t>
      </w:r>
      <w:proofErr w:type="gramEnd"/>
      <w:r>
        <w:rPr>
          <w:rFonts w:ascii="Times New Roman" w:hAnsi="Times New Roman" w:cs="Times New Roman"/>
          <w:sz w:val="24"/>
          <w:szCs w:val="24"/>
        </w:rPr>
        <w:t xml:space="preserve">, compared to those without MCI. Homogenous sample size may generate better results for between group differences. </w:t>
      </w:r>
    </w:p>
    <w:p w14:paraId="72E71760" w14:textId="1199A2AD" w:rsidR="003E423D" w:rsidRDefault="00713C26" w:rsidP="00A67CAE">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Conclusion</w:t>
      </w:r>
    </w:p>
    <w:p w14:paraId="3F0A075F" w14:textId="687657FC" w:rsidR="001A5340" w:rsidRDefault="00713C26" w:rsidP="00A67CA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was a general decline in </w:t>
      </w:r>
      <w:proofErr w:type="gramStart"/>
      <w:r>
        <w:rPr>
          <w:rFonts w:ascii="Times New Roman" w:hAnsi="Times New Roman" w:cs="Times New Roman"/>
          <w:sz w:val="24"/>
          <w:szCs w:val="24"/>
        </w:rPr>
        <w:t>PA(</w:t>
      </w:r>
      <w:proofErr w:type="gramEnd"/>
      <w:r>
        <w:rPr>
          <w:rFonts w:ascii="Times New Roman" w:hAnsi="Times New Roman" w:cs="Times New Roman"/>
          <w:sz w:val="24"/>
          <w:szCs w:val="24"/>
        </w:rPr>
        <w:t>-0.7% to -14.1% per year)  and PP levels (-0.7% to -14.1% per year)</w:t>
      </w:r>
      <w:bookmarkStart w:id="3" w:name="_Hlk45017638"/>
      <w:bookmarkEnd w:id="3"/>
      <w:r>
        <w:rPr>
          <w:rFonts w:ascii="Times New Roman" w:hAnsi="Times New Roman" w:cs="Times New Roman"/>
          <w:sz w:val="24"/>
          <w:szCs w:val="24"/>
        </w:rPr>
        <w:t xml:space="preserve"> as well as anthropometry status (-0.1% to -6.3% per year), except for percentage body fat (+9.9% per year) with advancing age.  Our study adds to the existing body of literature about age-related changes in anthropometry, PP and PA in older persons. It </w:t>
      </w:r>
      <w:proofErr w:type="gramStart"/>
      <w:r>
        <w:rPr>
          <w:rFonts w:ascii="Times New Roman" w:hAnsi="Times New Roman" w:cs="Times New Roman"/>
          <w:sz w:val="24"/>
          <w:szCs w:val="24"/>
        </w:rPr>
        <w:t>was shown</w:t>
      </w:r>
      <w:proofErr w:type="gramEnd"/>
      <w:r>
        <w:rPr>
          <w:rFonts w:ascii="Times New Roman" w:hAnsi="Times New Roman" w:cs="Times New Roman"/>
          <w:sz w:val="24"/>
          <w:szCs w:val="24"/>
        </w:rPr>
        <w:t xml:space="preserve"> that women experienced decline in lower flexibility, while men, with advancing age, showed significant decline in height and PA scores, all of which were associated with MCI. Hence, it is important for clinicians to utilize outcome measures based on gender specificity when measuring physical function and detecting MCI in older adults. In addition, specifically tailored physical and nutritional health prevention and promotion strategies for older </w:t>
      </w:r>
      <w:r>
        <w:rPr>
          <w:rFonts w:cs="Times New Roman"/>
        </w:rPr>
        <w:t>persons</w:t>
      </w:r>
      <w:r>
        <w:rPr>
          <w:rFonts w:ascii="Times New Roman" w:hAnsi="Times New Roman" w:cs="Times New Roman"/>
          <w:sz w:val="24"/>
          <w:szCs w:val="24"/>
        </w:rPr>
        <w:t xml:space="preserve"> based on gender and cognitive status may be beneficial to support person-centered care.</w:t>
      </w:r>
    </w:p>
    <w:p w14:paraId="0B25D6B5" w14:textId="77777777" w:rsidR="0028515D" w:rsidRDefault="0028515D" w:rsidP="00A67CAE">
      <w:pPr>
        <w:spacing w:after="0" w:line="480" w:lineRule="auto"/>
        <w:jc w:val="center"/>
        <w:rPr>
          <w:rFonts w:ascii="Times New Roman" w:hAnsi="Times New Roman" w:cs="Times New Roman"/>
          <w:b/>
          <w:sz w:val="24"/>
          <w:szCs w:val="24"/>
        </w:rPr>
      </w:pPr>
    </w:p>
    <w:p w14:paraId="7EC9A911" w14:textId="21F9E729" w:rsidR="001A5340" w:rsidRDefault="00713C26" w:rsidP="00A67CAE">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Acknowledgements</w:t>
      </w:r>
    </w:p>
    <w:p w14:paraId="797DA400" w14:textId="483B7803" w:rsidR="00A67CAE" w:rsidRDefault="00713C26" w:rsidP="0025289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authors would like to thank all the participants for their participation in this study. </w:t>
      </w:r>
      <w:proofErr w:type="gramStart"/>
      <w:r>
        <w:rPr>
          <w:rFonts w:ascii="Times New Roman" w:hAnsi="Times New Roman" w:cs="Times New Roman"/>
          <w:sz w:val="24"/>
          <w:szCs w:val="24"/>
        </w:rPr>
        <w:t xml:space="preserve">This research was funded by Ministry of Higher Education of Malaysia via </w:t>
      </w:r>
      <w:proofErr w:type="spellStart"/>
      <w:r>
        <w:rPr>
          <w:rFonts w:ascii="Times New Roman" w:hAnsi="Times New Roman" w:cs="Times New Roman"/>
          <w:sz w:val="24"/>
          <w:szCs w:val="24"/>
        </w:rPr>
        <w:t>Universiti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Kebangsaan</w:t>
      </w:r>
      <w:proofErr w:type="spellEnd"/>
      <w:r>
        <w:rPr>
          <w:rFonts w:ascii="Times New Roman" w:hAnsi="Times New Roman" w:cs="Times New Roman"/>
          <w:sz w:val="24"/>
          <w:szCs w:val="24"/>
        </w:rPr>
        <w:t xml:space="preserve"> Malaysia (LRGS/BU/2012/UKMUKM/K/O1)</w:t>
      </w:r>
      <w:proofErr w:type="gramEnd"/>
      <w:r>
        <w:rPr>
          <w:rFonts w:ascii="Times New Roman" w:hAnsi="Times New Roman" w:cs="Times New Roman"/>
          <w:sz w:val="24"/>
          <w:szCs w:val="24"/>
        </w:rPr>
        <w:t xml:space="preserve">. </w:t>
      </w:r>
    </w:p>
    <w:p w14:paraId="2C77F903" w14:textId="77777777" w:rsidR="0028515D" w:rsidRPr="00A67CAE" w:rsidRDefault="0028515D" w:rsidP="0025289E">
      <w:pPr>
        <w:spacing w:after="0" w:line="480" w:lineRule="auto"/>
        <w:ind w:firstLine="720"/>
        <w:jc w:val="both"/>
        <w:rPr>
          <w:rFonts w:ascii="Times New Roman" w:eastAsia="MS Mincho" w:hAnsi="Times New Roman" w:cs="Times New Roman"/>
          <w:sz w:val="24"/>
          <w:szCs w:val="24"/>
          <w:lang w:val="en-GB"/>
        </w:rPr>
      </w:pPr>
    </w:p>
    <w:p w14:paraId="7859114F" w14:textId="1ECA02CD" w:rsidR="001A5340" w:rsidRDefault="00713C26" w:rsidP="00A67CAE">
      <w:pPr>
        <w:spacing w:line="480" w:lineRule="auto"/>
        <w:jc w:val="center"/>
        <w:rPr>
          <w:rFonts w:ascii="Times New Roman" w:hAnsi="Times New Roman" w:cs="Times New Roman"/>
          <w:b/>
          <w:sz w:val="24"/>
          <w:szCs w:val="24"/>
        </w:rPr>
      </w:pPr>
      <w:r>
        <w:rPr>
          <w:rFonts w:ascii="Times New Roman" w:hAnsi="Times New Roman" w:cs="Times New Roman"/>
          <w:b/>
          <w:sz w:val="24"/>
          <w:szCs w:val="24"/>
        </w:rPr>
        <w:t>References</w:t>
      </w:r>
    </w:p>
    <w:p w14:paraId="6875A06F" w14:textId="76952A57" w:rsidR="008C104E" w:rsidRPr="008C104E" w:rsidRDefault="00713C26" w:rsidP="008C104E">
      <w:pPr>
        <w:widowControl w:val="0"/>
        <w:autoSpaceDE w:val="0"/>
        <w:autoSpaceDN w:val="0"/>
        <w:adjustRightInd w:val="0"/>
        <w:spacing w:after="0" w:line="480" w:lineRule="auto"/>
        <w:ind w:left="480" w:hanging="480"/>
        <w:rPr>
          <w:rFonts w:ascii="Times New Roman" w:hAnsi="Times New Roman" w:cs="Times New Roman"/>
          <w:noProof/>
          <w:sz w:val="24"/>
          <w:szCs w:val="24"/>
        </w:rPr>
      </w:pPr>
      <w:r>
        <w:fldChar w:fldCharType="begin" w:fldLock="1"/>
      </w:r>
      <w:r>
        <w:rPr>
          <w:rFonts w:ascii="Times New Roman" w:hAnsi="Times New Roman"/>
          <w:sz w:val="24"/>
          <w:szCs w:val="24"/>
        </w:rPr>
        <w:instrText>ADDIN Mendeley Bibliography CSL_BIBLIOGRAPHY</w:instrText>
      </w:r>
      <w:r>
        <w:rPr>
          <w:rFonts w:ascii="Times New Roman" w:hAnsi="Times New Roman"/>
          <w:sz w:val="24"/>
          <w:szCs w:val="24"/>
        </w:rPr>
        <w:fldChar w:fldCharType="separate"/>
      </w:r>
      <w:r w:rsidR="008C104E" w:rsidRPr="008C104E">
        <w:rPr>
          <w:rFonts w:ascii="Times New Roman" w:hAnsi="Times New Roman" w:cs="Times New Roman"/>
          <w:noProof/>
          <w:sz w:val="24"/>
          <w:szCs w:val="24"/>
        </w:rPr>
        <w:t xml:space="preserve">Aalami, O.O., Fang, T.D. &amp; Song, H.J.M.  2003. Physiological feature of aging persons. </w:t>
      </w:r>
      <w:r w:rsidR="008C104E" w:rsidRPr="008C104E">
        <w:rPr>
          <w:rFonts w:ascii="Times New Roman" w:hAnsi="Times New Roman" w:cs="Times New Roman"/>
          <w:i/>
          <w:iCs/>
          <w:noProof/>
          <w:sz w:val="24"/>
          <w:szCs w:val="24"/>
        </w:rPr>
        <w:t>Surgery</w:t>
      </w:r>
      <w:r w:rsidR="008C104E" w:rsidRPr="008C104E">
        <w:rPr>
          <w:rFonts w:ascii="Times New Roman" w:hAnsi="Times New Roman" w:cs="Times New Roman"/>
          <w:noProof/>
          <w:sz w:val="24"/>
          <w:szCs w:val="24"/>
        </w:rPr>
        <w:t xml:space="preserve"> </w:t>
      </w:r>
      <w:r w:rsidR="008C104E" w:rsidRPr="008C104E">
        <w:rPr>
          <w:rFonts w:ascii="Times New Roman" w:hAnsi="Times New Roman" w:cs="Times New Roman"/>
          <w:i/>
          <w:iCs/>
          <w:noProof/>
          <w:sz w:val="24"/>
          <w:szCs w:val="24"/>
        </w:rPr>
        <w:t>183</w:t>
      </w:r>
      <w:r w:rsidR="008C104E" w:rsidRPr="008C104E">
        <w:rPr>
          <w:rFonts w:ascii="Times New Roman" w:hAnsi="Times New Roman" w:cs="Times New Roman"/>
          <w:noProof/>
          <w:sz w:val="24"/>
          <w:szCs w:val="24"/>
        </w:rPr>
        <w:t>: 1068–1078. https://jamanetwork.com/journals/jamasurgery/fullarticle/395665#27436187.</w:t>
      </w:r>
    </w:p>
    <w:p w14:paraId="0398AA54" w14:textId="43349A8F" w:rsidR="008C104E" w:rsidRPr="008C104E" w:rsidRDefault="008C104E" w:rsidP="008C104E">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C104E">
        <w:rPr>
          <w:rFonts w:ascii="Times New Roman" w:hAnsi="Times New Roman" w:cs="Times New Roman"/>
          <w:noProof/>
          <w:sz w:val="24"/>
          <w:szCs w:val="24"/>
        </w:rPr>
        <w:t xml:space="preserve">Abe, T., Soma, Y., Kitano, N., Jindo, T., Sato, A., Tsunoda, K., Tsuji, T. &amp; Okura, T.  2017. Change in hand dexterity and habitual gait speed reflects cognitive decline over time in healthy older adults : a longitudinal study. </w:t>
      </w:r>
      <w:r w:rsidRPr="008C104E">
        <w:rPr>
          <w:rFonts w:ascii="Times New Roman" w:hAnsi="Times New Roman" w:cs="Times New Roman"/>
          <w:i/>
          <w:iCs/>
          <w:noProof/>
          <w:sz w:val="24"/>
          <w:szCs w:val="24"/>
        </w:rPr>
        <w:t>The Journal of Physical Therapy Sciences</w:t>
      </w:r>
      <w:r w:rsidRPr="008C104E">
        <w:rPr>
          <w:rFonts w:ascii="Times New Roman" w:hAnsi="Times New Roman" w:cs="Times New Roman"/>
          <w:noProof/>
          <w:sz w:val="24"/>
          <w:szCs w:val="24"/>
        </w:rPr>
        <w:t xml:space="preserve"> 1737–1741.</w:t>
      </w:r>
      <w:r w:rsidR="0099629D" w:rsidRPr="0099629D">
        <w:rPr>
          <w:rFonts w:ascii="Times New Roman" w:hAnsi="Times New Roman" w:cs="Times New Roman"/>
          <w:noProof/>
          <w:sz w:val="24"/>
          <w:szCs w:val="24"/>
        </w:rPr>
        <w:t xml:space="preserve"> </w:t>
      </w:r>
      <w:r w:rsidR="0099629D" w:rsidRPr="00B95159">
        <w:rPr>
          <w:rFonts w:ascii="Times New Roman" w:hAnsi="Times New Roman" w:cs="Times New Roman"/>
          <w:noProof/>
          <w:sz w:val="24"/>
          <w:szCs w:val="24"/>
        </w:rPr>
        <w:t>https://doi.org/10.1589/jpts.29.1737</w:t>
      </w:r>
      <w:r w:rsidR="0099629D">
        <w:rPr>
          <w:rFonts w:ascii="Times New Roman" w:hAnsi="Times New Roman" w:cs="Times New Roman"/>
          <w:noProof/>
          <w:sz w:val="24"/>
          <w:szCs w:val="24"/>
        </w:rPr>
        <w:t>.</w:t>
      </w:r>
    </w:p>
    <w:p w14:paraId="12CB107D" w14:textId="77777777" w:rsidR="008C104E" w:rsidRPr="008C104E" w:rsidRDefault="008C104E" w:rsidP="008C104E">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C104E">
        <w:rPr>
          <w:rFonts w:ascii="Times New Roman" w:hAnsi="Times New Roman" w:cs="Times New Roman"/>
          <w:noProof/>
          <w:sz w:val="24"/>
          <w:szCs w:val="24"/>
        </w:rPr>
        <w:t xml:space="preserve">Akeda, K., Yamada, T., Inoue, N., Nishimura, A. &amp; Sudo, A.  2015. Risk factors for lumbar intervertebral disc height narrowing: A population-based longitudinal study in the elderly Epidemiology of musculoskeletal disorders. </w:t>
      </w:r>
      <w:r w:rsidRPr="008C104E">
        <w:rPr>
          <w:rFonts w:ascii="Times New Roman" w:hAnsi="Times New Roman" w:cs="Times New Roman"/>
          <w:i/>
          <w:iCs/>
          <w:noProof/>
          <w:sz w:val="24"/>
          <w:szCs w:val="24"/>
        </w:rPr>
        <w:t>BMC Musculoskeletal Disorders</w:t>
      </w:r>
      <w:r w:rsidRPr="008C104E">
        <w:rPr>
          <w:rFonts w:ascii="Times New Roman" w:hAnsi="Times New Roman" w:cs="Times New Roman"/>
          <w:noProof/>
          <w:sz w:val="24"/>
          <w:szCs w:val="24"/>
        </w:rPr>
        <w:t xml:space="preserve"> </w:t>
      </w:r>
      <w:r w:rsidRPr="008C104E">
        <w:rPr>
          <w:rFonts w:ascii="Times New Roman" w:hAnsi="Times New Roman" w:cs="Times New Roman"/>
          <w:i/>
          <w:iCs/>
          <w:noProof/>
          <w:sz w:val="24"/>
          <w:szCs w:val="24"/>
        </w:rPr>
        <w:t>16</w:t>
      </w:r>
      <w:r w:rsidRPr="008C104E">
        <w:rPr>
          <w:rFonts w:ascii="Times New Roman" w:hAnsi="Times New Roman" w:cs="Times New Roman"/>
          <w:noProof/>
          <w:sz w:val="24"/>
          <w:szCs w:val="24"/>
        </w:rPr>
        <w:t>(1): 1–9. http://dx.doi.org/10.1186/s12891-015-0798-5.</w:t>
      </w:r>
    </w:p>
    <w:p w14:paraId="13445930" w14:textId="77423AF1" w:rsidR="008C104E" w:rsidRPr="008C104E" w:rsidRDefault="008C104E" w:rsidP="008C104E">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C104E">
        <w:rPr>
          <w:rFonts w:ascii="Times New Roman" w:hAnsi="Times New Roman" w:cs="Times New Roman"/>
          <w:noProof/>
          <w:sz w:val="24"/>
          <w:szCs w:val="24"/>
        </w:rPr>
        <w:t xml:space="preserve">Alhurani, R.E., Vassilaki, M., Aakre, J., Mielke, M.M., Kremers, W.K., Machulda, M.M., Geda, Y.E., Knopman, D.S., Peterson, R.C. &amp; Roberts, R.O.  2016. Decline in Weight and Incident Mild Cognitive Impairment: Mayo Clinic Study of Aging </w:t>
      </w:r>
      <w:r w:rsidRPr="008C104E">
        <w:rPr>
          <w:rFonts w:ascii="Times New Roman" w:hAnsi="Times New Roman" w:cs="Times New Roman"/>
          <w:i/>
          <w:iCs/>
          <w:noProof/>
          <w:sz w:val="24"/>
          <w:szCs w:val="24"/>
        </w:rPr>
        <w:t>73</w:t>
      </w:r>
      <w:r w:rsidRPr="008C104E">
        <w:rPr>
          <w:rFonts w:ascii="Times New Roman" w:hAnsi="Times New Roman" w:cs="Times New Roman"/>
          <w:noProof/>
          <w:sz w:val="24"/>
          <w:szCs w:val="24"/>
        </w:rPr>
        <w:t>(4): 439–446.</w:t>
      </w:r>
      <w:r w:rsidR="0099629D" w:rsidRPr="0099629D">
        <w:rPr>
          <w:rFonts w:ascii="Times New Roman" w:hAnsi="Times New Roman" w:cs="Times New Roman"/>
          <w:noProof/>
          <w:sz w:val="24"/>
          <w:szCs w:val="24"/>
        </w:rPr>
        <w:t xml:space="preserve"> </w:t>
      </w:r>
      <w:r w:rsidR="0099629D" w:rsidRPr="00B95159">
        <w:rPr>
          <w:rFonts w:ascii="Times New Roman" w:hAnsi="Times New Roman" w:cs="Times New Roman"/>
          <w:noProof/>
          <w:sz w:val="24"/>
          <w:szCs w:val="24"/>
        </w:rPr>
        <w:t>https://doi.org/10.10</w:t>
      </w:r>
      <w:r w:rsidR="0099629D">
        <w:rPr>
          <w:rFonts w:ascii="Times New Roman" w:hAnsi="Times New Roman" w:cs="Times New Roman"/>
          <w:noProof/>
          <w:sz w:val="24"/>
          <w:szCs w:val="24"/>
        </w:rPr>
        <w:t>01/jamaneurol.2015.4756.</w:t>
      </w:r>
    </w:p>
    <w:p w14:paraId="401E4EBE" w14:textId="229D2480" w:rsidR="008C104E" w:rsidRPr="008C104E" w:rsidRDefault="008C104E" w:rsidP="008C104E">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C104E">
        <w:rPr>
          <w:rFonts w:ascii="Times New Roman" w:hAnsi="Times New Roman" w:cs="Times New Roman"/>
          <w:noProof/>
          <w:sz w:val="24"/>
          <w:szCs w:val="24"/>
        </w:rPr>
        <w:t xml:space="preserve">Allali, G., Launay, C.P., Blumen, H.M., Callisaya, M.L., Cock, A.-M. De, Kressig, R.W., Srikanth, V., Steinmetz, J.-P., Verghese, J. &amp; Beauchet, O.  2017. Falls, Cognitive </w:t>
      </w:r>
      <w:r w:rsidRPr="008C104E">
        <w:rPr>
          <w:rFonts w:ascii="Times New Roman" w:hAnsi="Times New Roman" w:cs="Times New Roman"/>
          <w:noProof/>
          <w:sz w:val="24"/>
          <w:szCs w:val="24"/>
        </w:rPr>
        <w:lastRenderedPageBreak/>
        <w:t xml:space="preserve">Impairment, and Gait Performance: Results From the GOOD Initiative </w:t>
      </w:r>
      <w:r w:rsidRPr="008C104E">
        <w:rPr>
          <w:rFonts w:ascii="Times New Roman" w:hAnsi="Times New Roman" w:cs="Times New Roman"/>
          <w:i/>
          <w:iCs/>
          <w:noProof/>
          <w:sz w:val="24"/>
          <w:szCs w:val="24"/>
        </w:rPr>
        <w:t>18</w:t>
      </w:r>
      <w:r w:rsidRPr="008C104E">
        <w:rPr>
          <w:rFonts w:ascii="Times New Roman" w:hAnsi="Times New Roman" w:cs="Times New Roman"/>
          <w:noProof/>
          <w:sz w:val="24"/>
          <w:szCs w:val="24"/>
        </w:rPr>
        <w:t>(4): 335–340.</w:t>
      </w:r>
      <w:r w:rsidR="0099629D" w:rsidRPr="0099629D">
        <w:rPr>
          <w:rFonts w:ascii="Times New Roman" w:hAnsi="Times New Roman" w:cs="Times New Roman"/>
          <w:noProof/>
          <w:sz w:val="24"/>
          <w:szCs w:val="24"/>
        </w:rPr>
        <w:t xml:space="preserve"> </w:t>
      </w:r>
      <w:r w:rsidR="0099629D" w:rsidRPr="00B95159">
        <w:rPr>
          <w:rFonts w:ascii="Times New Roman" w:hAnsi="Times New Roman" w:cs="Times New Roman"/>
          <w:noProof/>
          <w:sz w:val="24"/>
          <w:szCs w:val="24"/>
        </w:rPr>
        <w:t>https://doi.org/10.1016/j.jamda.2016.10.008</w:t>
      </w:r>
      <w:r w:rsidR="0099629D">
        <w:rPr>
          <w:rFonts w:ascii="Times New Roman" w:hAnsi="Times New Roman" w:cs="Times New Roman"/>
          <w:noProof/>
          <w:sz w:val="24"/>
          <w:szCs w:val="24"/>
        </w:rPr>
        <w:t>.</w:t>
      </w:r>
    </w:p>
    <w:p w14:paraId="065EC535" w14:textId="227E1723" w:rsidR="008C104E" w:rsidRPr="009D3B70" w:rsidRDefault="008C104E" w:rsidP="008C104E">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9D3B70">
        <w:rPr>
          <w:rFonts w:ascii="Times New Roman" w:hAnsi="Times New Roman" w:cs="Times New Roman"/>
          <w:noProof/>
          <w:sz w:val="24"/>
          <w:szCs w:val="24"/>
        </w:rPr>
        <w:t>Almeida, M.F. De, Marucci, M.D.F.N., Gobbo, L.A., Ferreira, L.S., Dourado, D.A.Q.S., Duarte</w:t>
      </w:r>
      <w:r w:rsidR="00265D3C" w:rsidRPr="009D3B70">
        <w:rPr>
          <w:rFonts w:ascii="Times New Roman" w:hAnsi="Times New Roman" w:cs="Times New Roman"/>
          <w:noProof/>
          <w:sz w:val="24"/>
          <w:szCs w:val="24"/>
        </w:rPr>
        <w:t>, Y.A.D.O. &amp; Lebrão, M.L.  2013</w:t>
      </w:r>
      <w:r w:rsidRPr="009D3B70">
        <w:rPr>
          <w:rFonts w:ascii="Times New Roman" w:hAnsi="Times New Roman" w:cs="Times New Roman"/>
          <w:noProof/>
          <w:sz w:val="24"/>
          <w:szCs w:val="24"/>
        </w:rPr>
        <w:t xml:space="preserve">. Anthropometric changes in the brazilian cohort of older adults: SABE survey (Health, Well-Being, and Aging). </w:t>
      </w:r>
      <w:r w:rsidRPr="009D3B70">
        <w:rPr>
          <w:rFonts w:ascii="Times New Roman" w:hAnsi="Times New Roman" w:cs="Times New Roman"/>
          <w:i/>
          <w:iCs/>
          <w:noProof/>
          <w:sz w:val="24"/>
          <w:szCs w:val="24"/>
        </w:rPr>
        <w:t>Journal of Obesity</w:t>
      </w:r>
      <w:r w:rsidRPr="009D3B70">
        <w:rPr>
          <w:rFonts w:ascii="Times New Roman" w:hAnsi="Times New Roman" w:cs="Times New Roman"/>
          <w:noProof/>
          <w:sz w:val="24"/>
          <w:szCs w:val="24"/>
        </w:rPr>
        <w:t xml:space="preserve"> </w:t>
      </w:r>
      <w:r w:rsidR="009D3B70" w:rsidRPr="009D3B70">
        <w:rPr>
          <w:rFonts w:ascii="Times New Roman" w:hAnsi="Times New Roman" w:cs="Times New Roman"/>
          <w:i/>
          <w:iCs/>
          <w:noProof/>
          <w:sz w:val="24"/>
          <w:szCs w:val="24"/>
        </w:rPr>
        <w:t>.</w:t>
      </w:r>
      <w:r w:rsidR="009D3B70" w:rsidRPr="009D3B70">
        <w:rPr>
          <w:rFonts w:ascii="Times New Roman" w:hAnsi="Times New Roman" w:cs="Times New Roman"/>
          <w:iCs/>
          <w:noProof/>
          <w:sz w:val="24"/>
          <w:szCs w:val="24"/>
        </w:rPr>
        <w:t xml:space="preserve"> 1-9</w:t>
      </w:r>
      <w:r w:rsidR="009D3B70" w:rsidRPr="009D3B70">
        <w:rPr>
          <w:rFonts w:ascii="Times New Roman" w:hAnsi="Times New Roman" w:cs="Times New Roman"/>
          <w:i/>
          <w:iCs/>
          <w:noProof/>
          <w:sz w:val="24"/>
          <w:szCs w:val="24"/>
        </w:rPr>
        <w:t xml:space="preserve">. </w:t>
      </w:r>
      <w:r w:rsidR="009D3B70" w:rsidRPr="009D3B70">
        <w:rPr>
          <w:rFonts w:ascii="Times New Roman" w:hAnsi="Times New Roman" w:cs="Times New Roman"/>
          <w:iCs/>
          <w:noProof/>
          <w:sz w:val="24"/>
          <w:szCs w:val="24"/>
        </w:rPr>
        <w:t>https://www.hindawi.com/journals/jobe/2013/695496/.</w:t>
      </w:r>
    </w:p>
    <w:p w14:paraId="7CC04589" w14:textId="7DBB125F" w:rsidR="008C104E" w:rsidRPr="008C104E" w:rsidRDefault="008C104E" w:rsidP="008C104E">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C104E">
        <w:rPr>
          <w:rFonts w:ascii="Times New Roman" w:hAnsi="Times New Roman" w:cs="Times New Roman"/>
          <w:noProof/>
          <w:sz w:val="24"/>
          <w:szCs w:val="24"/>
        </w:rPr>
        <w:t xml:space="preserve">Auyeung, T.W., Kwok, T., Lee, J., Leung, P.C., Leung, J. &amp; Woo, J.  2008. Functional decline in cognitive impairment - The relationship between physical and cognitive function. </w:t>
      </w:r>
      <w:r w:rsidRPr="008C104E">
        <w:rPr>
          <w:rFonts w:ascii="Times New Roman" w:hAnsi="Times New Roman" w:cs="Times New Roman"/>
          <w:i/>
          <w:iCs/>
          <w:noProof/>
          <w:sz w:val="24"/>
          <w:szCs w:val="24"/>
        </w:rPr>
        <w:t>Neuroepidemiology</w:t>
      </w:r>
      <w:r w:rsidRPr="008C104E">
        <w:rPr>
          <w:rFonts w:ascii="Times New Roman" w:hAnsi="Times New Roman" w:cs="Times New Roman"/>
          <w:noProof/>
          <w:sz w:val="24"/>
          <w:szCs w:val="24"/>
        </w:rPr>
        <w:t xml:space="preserve"> </w:t>
      </w:r>
      <w:r w:rsidRPr="008C104E">
        <w:rPr>
          <w:rFonts w:ascii="Times New Roman" w:hAnsi="Times New Roman" w:cs="Times New Roman"/>
          <w:i/>
          <w:iCs/>
          <w:noProof/>
          <w:sz w:val="24"/>
          <w:szCs w:val="24"/>
        </w:rPr>
        <w:t>31</w:t>
      </w:r>
      <w:r w:rsidRPr="008C104E">
        <w:rPr>
          <w:rFonts w:ascii="Times New Roman" w:hAnsi="Times New Roman" w:cs="Times New Roman"/>
          <w:noProof/>
          <w:sz w:val="24"/>
          <w:szCs w:val="24"/>
        </w:rPr>
        <w:t>(3): 167–173.</w:t>
      </w:r>
      <w:r w:rsidR="0099629D">
        <w:rPr>
          <w:rFonts w:ascii="Times New Roman" w:hAnsi="Times New Roman" w:cs="Times New Roman"/>
          <w:noProof/>
          <w:sz w:val="24"/>
          <w:szCs w:val="24"/>
        </w:rPr>
        <w:t xml:space="preserve"> </w:t>
      </w:r>
      <w:r w:rsidR="0099629D" w:rsidRPr="00B95159">
        <w:rPr>
          <w:rFonts w:ascii="Times New Roman" w:hAnsi="Times New Roman" w:cs="Times New Roman"/>
          <w:noProof/>
          <w:sz w:val="24"/>
          <w:szCs w:val="24"/>
        </w:rPr>
        <w:t>https://doi.org/10.1159/000154929</w:t>
      </w:r>
      <w:r w:rsidR="0099629D">
        <w:rPr>
          <w:rFonts w:ascii="Times New Roman" w:hAnsi="Times New Roman" w:cs="Times New Roman"/>
          <w:noProof/>
          <w:sz w:val="24"/>
          <w:szCs w:val="24"/>
        </w:rPr>
        <w:t>.</w:t>
      </w:r>
    </w:p>
    <w:p w14:paraId="77389D51" w14:textId="31BF672F" w:rsidR="008C104E" w:rsidRPr="008C104E" w:rsidRDefault="008C104E" w:rsidP="008C104E">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C104E">
        <w:rPr>
          <w:rFonts w:ascii="Times New Roman" w:hAnsi="Times New Roman" w:cs="Times New Roman"/>
          <w:noProof/>
          <w:sz w:val="24"/>
          <w:szCs w:val="24"/>
        </w:rPr>
        <w:t xml:space="preserve">Baloh, R.W., Ying, S.H. &amp; Jacobson, K.M.  2003. A longitudinal study of gait and balance dysfunction in normal older people. </w:t>
      </w:r>
      <w:r w:rsidRPr="008C104E">
        <w:rPr>
          <w:rFonts w:ascii="Times New Roman" w:hAnsi="Times New Roman" w:cs="Times New Roman"/>
          <w:i/>
          <w:iCs/>
          <w:noProof/>
          <w:sz w:val="24"/>
          <w:szCs w:val="24"/>
        </w:rPr>
        <w:t>Archives of Neurology</w:t>
      </w:r>
      <w:r w:rsidRPr="008C104E">
        <w:rPr>
          <w:rFonts w:ascii="Times New Roman" w:hAnsi="Times New Roman" w:cs="Times New Roman"/>
          <w:noProof/>
          <w:sz w:val="24"/>
          <w:szCs w:val="24"/>
        </w:rPr>
        <w:t xml:space="preserve"> </w:t>
      </w:r>
      <w:r w:rsidRPr="008C104E">
        <w:rPr>
          <w:rFonts w:ascii="Times New Roman" w:hAnsi="Times New Roman" w:cs="Times New Roman"/>
          <w:i/>
          <w:iCs/>
          <w:noProof/>
          <w:sz w:val="24"/>
          <w:szCs w:val="24"/>
        </w:rPr>
        <w:t>60</w:t>
      </w:r>
      <w:r w:rsidRPr="008C104E">
        <w:rPr>
          <w:rFonts w:ascii="Times New Roman" w:hAnsi="Times New Roman" w:cs="Times New Roman"/>
          <w:noProof/>
          <w:sz w:val="24"/>
          <w:szCs w:val="24"/>
        </w:rPr>
        <w:t>(6): 835–839.</w:t>
      </w:r>
      <w:r w:rsidR="0099629D">
        <w:rPr>
          <w:rFonts w:ascii="Times New Roman" w:hAnsi="Times New Roman" w:cs="Times New Roman"/>
          <w:noProof/>
          <w:sz w:val="24"/>
          <w:szCs w:val="24"/>
        </w:rPr>
        <w:t xml:space="preserve"> </w:t>
      </w:r>
      <w:r w:rsidR="0099629D" w:rsidRPr="00B95159">
        <w:rPr>
          <w:rFonts w:ascii="Times New Roman" w:hAnsi="Times New Roman" w:cs="Times New Roman"/>
          <w:noProof/>
          <w:sz w:val="24"/>
          <w:szCs w:val="24"/>
        </w:rPr>
        <w:t>https://doi.org/10.1001/archneur.60.6.835</w:t>
      </w:r>
      <w:r w:rsidR="0099629D">
        <w:rPr>
          <w:rFonts w:ascii="Times New Roman" w:hAnsi="Times New Roman" w:cs="Times New Roman"/>
          <w:noProof/>
          <w:sz w:val="24"/>
          <w:szCs w:val="24"/>
        </w:rPr>
        <w:t>.</w:t>
      </w:r>
    </w:p>
    <w:p w14:paraId="51F812B4" w14:textId="2522EE17" w:rsidR="008C104E" w:rsidRPr="008C104E" w:rsidRDefault="008C104E" w:rsidP="0099629D">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C104E">
        <w:rPr>
          <w:rFonts w:ascii="Times New Roman" w:hAnsi="Times New Roman" w:cs="Times New Roman"/>
          <w:noProof/>
          <w:sz w:val="24"/>
          <w:szCs w:val="24"/>
        </w:rPr>
        <w:t xml:space="preserve">Bongard, V., McDermott, A.Y., Dallal, G.E. &amp; Schaefer, E.J.  2007. Effects of age and gender on physical performance. </w:t>
      </w:r>
      <w:r w:rsidRPr="008C104E">
        <w:rPr>
          <w:rFonts w:ascii="Times New Roman" w:hAnsi="Times New Roman" w:cs="Times New Roman"/>
          <w:i/>
          <w:iCs/>
          <w:noProof/>
          <w:sz w:val="24"/>
          <w:szCs w:val="24"/>
        </w:rPr>
        <w:t>Age</w:t>
      </w:r>
      <w:r w:rsidRPr="008C104E">
        <w:rPr>
          <w:rFonts w:ascii="Times New Roman" w:hAnsi="Times New Roman" w:cs="Times New Roman"/>
          <w:noProof/>
          <w:sz w:val="24"/>
          <w:szCs w:val="24"/>
        </w:rPr>
        <w:t xml:space="preserve"> </w:t>
      </w:r>
      <w:r w:rsidRPr="008C104E">
        <w:rPr>
          <w:rFonts w:ascii="Times New Roman" w:hAnsi="Times New Roman" w:cs="Times New Roman"/>
          <w:i/>
          <w:iCs/>
          <w:noProof/>
          <w:sz w:val="24"/>
          <w:szCs w:val="24"/>
        </w:rPr>
        <w:t>29</w:t>
      </w:r>
      <w:r w:rsidRPr="008C104E">
        <w:rPr>
          <w:rFonts w:ascii="Times New Roman" w:hAnsi="Times New Roman" w:cs="Times New Roman"/>
          <w:noProof/>
          <w:sz w:val="24"/>
          <w:szCs w:val="24"/>
        </w:rPr>
        <w:t>(2–3): 77–85.</w:t>
      </w:r>
      <w:r w:rsidR="0099629D">
        <w:rPr>
          <w:rFonts w:ascii="Times New Roman" w:hAnsi="Times New Roman" w:cs="Times New Roman"/>
          <w:noProof/>
          <w:sz w:val="24"/>
          <w:szCs w:val="24"/>
        </w:rPr>
        <w:t xml:space="preserve"> </w:t>
      </w:r>
      <w:r w:rsidR="0099629D" w:rsidRPr="00B95159">
        <w:rPr>
          <w:rFonts w:ascii="Times New Roman" w:hAnsi="Times New Roman" w:cs="Times New Roman"/>
          <w:noProof/>
          <w:sz w:val="24"/>
          <w:szCs w:val="24"/>
        </w:rPr>
        <w:t>https://doi.org/10.1007/s11357-007-9034-z</w:t>
      </w:r>
      <w:r w:rsidR="0099629D">
        <w:rPr>
          <w:rFonts w:ascii="Times New Roman" w:hAnsi="Times New Roman" w:cs="Times New Roman"/>
          <w:noProof/>
          <w:sz w:val="24"/>
          <w:szCs w:val="24"/>
        </w:rPr>
        <w:t>.</w:t>
      </w:r>
    </w:p>
    <w:p w14:paraId="34F25AFC" w14:textId="77777777" w:rsidR="008C104E" w:rsidRPr="008C104E" w:rsidRDefault="008C104E" w:rsidP="008C104E">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C104E">
        <w:rPr>
          <w:rFonts w:ascii="Times New Roman" w:hAnsi="Times New Roman" w:cs="Times New Roman"/>
          <w:noProof/>
          <w:sz w:val="24"/>
          <w:szCs w:val="24"/>
        </w:rPr>
        <w:t xml:space="preserve">Borges, A.P.O., Carneiro, J.A.O., Zaia, J.E., Carneiro, A.A.O. &amp; Takayanagui, O.M.  2016. Evaluation of postural balance in mild cognitive impairment through a three-dimensional electromagnetic system. </w:t>
      </w:r>
      <w:r w:rsidRPr="008C104E">
        <w:rPr>
          <w:rFonts w:ascii="Times New Roman" w:hAnsi="Times New Roman" w:cs="Times New Roman"/>
          <w:i/>
          <w:iCs/>
          <w:noProof/>
          <w:sz w:val="24"/>
          <w:szCs w:val="24"/>
        </w:rPr>
        <w:t>Brazilian Journal of Otorhinolaryngology</w:t>
      </w:r>
      <w:r w:rsidRPr="008C104E">
        <w:rPr>
          <w:rFonts w:ascii="Times New Roman" w:hAnsi="Times New Roman" w:cs="Times New Roman"/>
          <w:noProof/>
          <w:sz w:val="24"/>
          <w:szCs w:val="24"/>
        </w:rPr>
        <w:t xml:space="preserve"> </w:t>
      </w:r>
      <w:r w:rsidRPr="008C104E">
        <w:rPr>
          <w:rFonts w:ascii="Times New Roman" w:hAnsi="Times New Roman" w:cs="Times New Roman"/>
          <w:i/>
          <w:iCs/>
          <w:noProof/>
          <w:sz w:val="24"/>
          <w:szCs w:val="24"/>
        </w:rPr>
        <w:t>82</w:t>
      </w:r>
      <w:r w:rsidRPr="008C104E">
        <w:rPr>
          <w:rFonts w:ascii="Times New Roman" w:hAnsi="Times New Roman" w:cs="Times New Roman"/>
          <w:noProof/>
          <w:sz w:val="24"/>
          <w:szCs w:val="24"/>
        </w:rPr>
        <w:t>(4): 433–441. http://dx.doi.org/10.1016/j.bjorl.2015.08.023.</w:t>
      </w:r>
    </w:p>
    <w:p w14:paraId="509935FC" w14:textId="79E8D131" w:rsidR="008C104E" w:rsidRPr="009D3B70" w:rsidRDefault="008C104E" w:rsidP="008C104E">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9D3B70">
        <w:rPr>
          <w:rFonts w:ascii="Times New Roman" w:hAnsi="Times New Roman" w:cs="Times New Roman"/>
          <w:noProof/>
          <w:sz w:val="24"/>
          <w:szCs w:val="24"/>
        </w:rPr>
        <w:t xml:space="preserve">Buchner, D.M., Cress. M.E., Esselman, P.C., Margherita, A.J., de Lateur, B.J., Campbell, A.J., and Wagner, E.H.  1996. Factors associated with changes in gait speed in older adults. </w:t>
      </w:r>
      <w:r w:rsidRPr="009D3B70">
        <w:rPr>
          <w:rFonts w:ascii="Times New Roman" w:hAnsi="Times New Roman" w:cs="Times New Roman"/>
          <w:i/>
          <w:iCs/>
          <w:noProof/>
          <w:sz w:val="24"/>
          <w:szCs w:val="24"/>
        </w:rPr>
        <w:t>J Gerontol:Med Sci</w:t>
      </w:r>
      <w:r w:rsidRPr="009D3B70">
        <w:rPr>
          <w:rFonts w:ascii="Times New Roman" w:hAnsi="Times New Roman" w:cs="Times New Roman"/>
          <w:noProof/>
          <w:sz w:val="24"/>
          <w:szCs w:val="24"/>
        </w:rPr>
        <w:t xml:space="preserve"> </w:t>
      </w:r>
      <w:r w:rsidRPr="009D3B70">
        <w:rPr>
          <w:rFonts w:ascii="Times New Roman" w:hAnsi="Times New Roman" w:cs="Times New Roman"/>
          <w:i/>
          <w:iCs/>
          <w:noProof/>
          <w:sz w:val="24"/>
          <w:szCs w:val="24"/>
        </w:rPr>
        <w:t>51A</w:t>
      </w:r>
      <w:r w:rsidRPr="009D3B70">
        <w:rPr>
          <w:rFonts w:ascii="Times New Roman" w:hAnsi="Times New Roman" w:cs="Times New Roman"/>
          <w:noProof/>
          <w:sz w:val="24"/>
          <w:szCs w:val="24"/>
        </w:rPr>
        <w:t>(6): M297–M302.</w:t>
      </w:r>
      <w:r w:rsidR="0099629D" w:rsidRPr="009D3B70">
        <w:rPr>
          <w:rFonts w:ascii="Times New Roman" w:hAnsi="Times New Roman" w:cs="Times New Roman"/>
          <w:noProof/>
          <w:sz w:val="24"/>
          <w:szCs w:val="24"/>
        </w:rPr>
        <w:t xml:space="preserve"> </w:t>
      </w:r>
      <w:r w:rsidR="009D3B70" w:rsidRPr="009D3B70">
        <w:rPr>
          <w:rFonts w:ascii="Times New Roman" w:hAnsi="Times New Roman" w:cs="Times New Roman"/>
          <w:noProof/>
          <w:sz w:val="24"/>
          <w:szCs w:val="24"/>
        </w:rPr>
        <w:t>https://pubmed.ncbi.nlm.nih.gov/8914502/.</w:t>
      </w:r>
    </w:p>
    <w:p w14:paraId="20B8E67B" w14:textId="77777777" w:rsidR="008C104E" w:rsidRPr="008C104E" w:rsidRDefault="008C104E" w:rsidP="008C104E">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C104E">
        <w:rPr>
          <w:rFonts w:ascii="Times New Roman" w:hAnsi="Times New Roman" w:cs="Times New Roman"/>
          <w:noProof/>
          <w:sz w:val="24"/>
          <w:szCs w:val="24"/>
        </w:rPr>
        <w:t xml:space="preserve">Buracchio, T., Dodge, H.H., Howieson, D., Wasserman, D. &amp; Kaye, J.  2010. The Trajectory of Gait Speed Preceding Mild Cognitive Impairment. </w:t>
      </w:r>
      <w:r w:rsidRPr="008C104E">
        <w:rPr>
          <w:rFonts w:ascii="Times New Roman" w:hAnsi="Times New Roman" w:cs="Times New Roman"/>
          <w:i/>
          <w:iCs/>
          <w:noProof/>
          <w:sz w:val="24"/>
          <w:szCs w:val="24"/>
        </w:rPr>
        <w:t>Archives of Neurology</w:t>
      </w:r>
      <w:r w:rsidRPr="008C104E">
        <w:rPr>
          <w:rFonts w:ascii="Times New Roman" w:hAnsi="Times New Roman" w:cs="Times New Roman"/>
          <w:noProof/>
          <w:sz w:val="24"/>
          <w:szCs w:val="24"/>
        </w:rPr>
        <w:t xml:space="preserve"> </w:t>
      </w:r>
      <w:r w:rsidRPr="008C104E">
        <w:rPr>
          <w:rFonts w:ascii="Times New Roman" w:hAnsi="Times New Roman" w:cs="Times New Roman"/>
          <w:i/>
          <w:iCs/>
          <w:noProof/>
          <w:sz w:val="24"/>
          <w:szCs w:val="24"/>
        </w:rPr>
        <w:t>67</w:t>
      </w:r>
      <w:r w:rsidRPr="008C104E">
        <w:rPr>
          <w:rFonts w:ascii="Times New Roman" w:hAnsi="Times New Roman" w:cs="Times New Roman"/>
          <w:noProof/>
          <w:sz w:val="24"/>
          <w:szCs w:val="24"/>
        </w:rPr>
        <w:t xml:space="preserve">(8): 980–6. </w:t>
      </w:r>
      <w:r w:rsidRPr="008C104E">
        <w:rPr>
          <w:rFonts w:ascii="Times New Roman" w:hAnsi="Times New Roman" w:cs="Times New Roman"/>
          <w:noProof/>
          <w:sz w:val="24"/>
          <w:szCs w:val="24"/>
        </w:rPr>
        <w:lastRenderedPageBreak/>
        <w:t>http://www.pubmedcentral.nih.gov/articlerender.fcgi?artid=2921227&amp;tool=pmcentrez&amp;rendertype=abstract.</w:t>
      </w:r>
    </w:p>
    <w:p w14:paraId="706EBFAB" w14:textId="22D8CEDD" w:rsidR="008C104E" w:rsidRPr="008C104E" w:rsidRDefault="008C104E" w:rsidP="008C104E">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C104E">
        <w:rPr>
          <w:rFonts w:ascii="Times New Roman" w:hAnsi="Times New Roman" w:cs="Times New Roman"/>
          <w:noProof/>
          <w:sz w:val="24"/>
          <w:szCs w:val="24"/>
        </w:rPr>
        <w:t xml:space="preserve">Callisaya, M.L., Launay, C.P., Srikanth, V.K., Verghese, J., Allali, G. &amp; Beauchet, O.  2017. Cognitive status, fast walking speed and walking speed reserve—the Gait and Alzheimer Interactions Tracking (GAIT) study. </w:t>
      </w:r>
      <w:r w:rsidRPr="008C104E">
        <w:rPr>
          <w:rFonts w:ascii="Times New Roman" w:hAnsi="Times New Roman" w:cs="Times New Roman"/>
          <w:i/>
          <w:iCs/>
          <w:noProof/>
          <w:sz w:val="24"/>
          <w:szCs w:val="24"/>
        </w:rPr>
        <w:t>GeroScience</w:t>
      </w:r>
      <w:r w:rsidRPr="008C104E">
        <w:rPr>
          <w:rFonts w:ascii="Times New Roman" w:hAnsi="Times New Roman" w:cs="Times New Roman"/>
          <w:noProof/>
          <w:sz w:val="24"/>
          <w:szCs w:val="24"/>
        </w:rPr>
        <w:t xml:space="preserve"> </w:t>
      </w:r>
      <w:r w:rsidRPr="008C104E">
        <w:rPr>
          <w:rFonts w:ascii="Times New Roman" w:hAnsi="Times New Roman" w:cs="Times New Roman"/>
          <w:i/>
          <w:iCs/>
          <w:noProof/>
          <w:sz w:val="24"/>
          <w:szCs w:val="24"/>
        </w:rPr>
        <w:t>39</w:t>
      </w:r>
      <w:r w:rsidRPr="008C104E">
        <w:rPr>
          <w:rFonts w:ascii="Times New Roman" w:hAnsi="Times New Roman" w:cs="Times New Roman"/>
          <w:noProof/>
          <w:sz w:val="24"/>
          <w:szCs w:val="24"/>
        </w:rPr>
        <w:t>(2): 231–239.</w:t>
      </w:r>
      <w:r w:rsidR="0099629D">
        <w:rPr>
          <w:rFonts w:ascii="Times New Roman" w:hAnsi="Times New Roman" w:cs="Times New Roman"/>
          <w:noProof/>
          <w:sz w:val="24"/>
          <w:szCs w:val="24"/>
        </w:rPr>
        <w:t xml:space="preserve"> </w:t>
      </w:r>
      <w:r w:rsidR="0099629D" w:rsidRPr="00B95159">
        <w:rPr>
          <w:rFonts w:ascii="Times New Roman" w:hAnsi="Times New Roman" w:cs="Times New Roman"/>
          <w:noProof/>
          <w:sz w:val="24"/>
          <w:szCs w:val="24"/>
        </w:rPr>
        <w:t>https://doi.org/10.1007/s11357-017-9973-y</w:t>
      </w:r>
      <w:r w:rsidR="0099629D">
        <w:rPr>
          <w:rFonts w:ascii="Times New Roman" w:hAnsi="Times New Roman" w:cs="Times New Roman"/>
          <w:noProof/>
          <w:sz w:val="24"/>
          <w:szCs w:val="24"/>
        </w:rPr>
        <w:t>.</w:t>
      </w:r>
    </w:p>
    <w:p w14:paraId="63BBEBCB" w14:textId="77777777" w:rsidR="008C104E" w:rsidRPr="008C104E" w:rsidRDefault="008C104E" w:rsidP="008C104E">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C104E">
        <w:rPr>
          <w:rFonts w:ascii="Times New Roman" w:hAnsi="Times New Roman" w:cs="Times New Roman"/>
          <w:noProof/>
          <w:sz w:val="24"/>
          <w:szCs w:val="24"/>
        </w:rPr>
        <w:t xml:space="preserve">Chung, S., Domino, M.E., Stearns, S.C. &amp; Popkin, B.M.  2009. Retirement and Physical Activity. Analyses by Occupation and Wealth. </w:t>
      </w:r>
      <w:r w:rsidRPr="008C104E">
        <w:rPr>
          <w:rFonts w:ascii="Times New Roman" w:hAnsi="Times New Roman" w:cs="Times New Roman"/>
          <w:i/>
          <w:iCs/>
          <w:noProof/>
          <w:sz w:val="24"/>
          <w:szCs w:val="24"/>
        </w:rPr>
        <w:t>American Journal of Preventive Medicine</w:t>
      </w:r>
      <w:r w:rsidRPr="008C104E">
        <w:rPr>
          <w:rFonts w:ascii="Times New Roman" w:hAnsi="Times New Roman" w:cs="Times New Roman"/>
          <w:noProof/>
          <w:sz w:val="24"/>
          <w:szCs w:val="24"/>
        </w:rPr>
        <w:t xml:space="preserve"> </w:t>
      </w:r>
      <w:r w:rsidRPr="008C104E">
        <w:rPr>
          <w:rFonts w:ascii="Times New Roman" w:hAnsi="Times New Roman" w:cs="Times New Roman"/>
          <w:i/>
          <w:iCs/>
          <w:noProof/>
          <w:sz w:val="24"/>
          <w:szCs w:val="24"/>
        </w:rPr>
        <w:t>36</w:t>
      </w:r>
      <w:r w:rsidRPr="008C104E">
        <w:rPr>
          <w:rFonts w:ascii="Times New Roman" w:hAnsi="Times New Roman" w:cs="Times New Roman"/>
          <w:noProof/>
          <w:sz w:val="24"/>
          <w:szCs w:val="24"/>
        </w:rPr>
        <w:t>(5): 422–428. http://dx.doi.org/10.1016/j.amepre.2009.01.026.</w:t>
      </w:r>
    </w:p>
    <w:p w14:paraId="3B51C182" w14:textId="77777777" w:rsidR="008C104E" w:rsidRPr="008C104E" w:rsidRDefault="008C104E" w:rsidP="008C104E">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C104E">
        <w:rPr>
          <w:rFonts w:ascii="Times New Roman" w:hAnsi="Times New Roman" w:cs="Times New Roman"/>
          <w:noProof/>
          <w:sz w:val="24"/>
          <w:szCs w:val="24"/>
        </w:rPr>
        <w:t xml:space="preserve">Coin, A., Sergi, G., Inelmen, E.M. &amp; Enzi, G.  2006. Pathophysiology of Body Composition Changes in Elderly People. </w:t>
      </w:r>
      <w:r w:rsidRPr="008C104E">
        <w:rPr>
          <w:rFonts w:ascii="Times New Roman" w:hAnsi="Times New Roman" w:cs="Times New Roman"/>
          <w:i/>
          <w:iCs/>
          <w:noProof/>
          <w:sz w:val="24"/>
          <w:szCs w:val="24"/>
        </w:rPr>
        <w:t>Cachexia and Wasting: A Modern Approach</w:t>
      </w:r>
      <w:r w:rsidRPr="008C104E">
        <w:rPr>
          <w:rFonts w:ascii="Times New Roman" w:hAnsi="Times New Roman" w:cs="Times New Roman"/>
          <w:noProof/>
          <w:sz w:val="24"/>
          <w:szCs w:val="24"/>
        </w:rPr>
        <w:t xml:space="preserve"> 369–375. http://www.springerlink.com/index/10.1007/978-88-470-0552-5_36.</w:t>
      </w:r>
    </w:p>
    <w:p w14:paraId="4A796E3E" w14:textId="3D2BC658" w:rsidR="008C104E" w:rsidRPr="008C104E" w:rsidRDefault="008C104E" w:rsidP="008C104E">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C104E">
        <w:rPr>
          <w:rFonts w:ascii="Times New Roman" w:hAnsi="Times New Roman" w:cs="Times New Roman"/>
          <w:noProof/>
          <w:sz w:val="24"/>
          <w:szCs w:val="24"/>
        </w:rPr>
        <w:t xml:space="preserve">Delmonico, M.J., Harris, T.B., Visser, M., Park, S.W., Conroy, M.B., Velasquez-Mieyer, P., Boudreau, R., Manini, T.M., Nevitt, M., Newman, A.B. &amp; Goodpaster, B.H.  2009. Longitudinal study of muscle strength, quality, and adipose tissue infiltration123. </w:t>
      </w:r>
      <w:r w:rsidRPr="008C104E">
        <w:rPr>
          <w:rFonts w:ascii="Times New Roman" w:hAnsi="Times New Roman" w:cs="Times New Roman"/>
          <w:i/>
          <w:iCs/>
          <w:noProof/>
          <w:sz w:val="24"/>
          <w:szCs w:val="24"/>
        </w:rPr>
        <w:t>The American Journal of Clinical Nutrition</w:t>
      </w:r>
      <w:r w:rsidRPr="008C104E">
        <w:rPr>
          <w:rFonts w:ascii="Times New Roman" w:hAnsi="Times New Roman" w:cs="Times New Roman"/>
          <w:noProof/>
          <w:sz w:val="24"/>
          <w:szCs w:val="24"/>
        </w:rPr>
        <w:t xml:space="preserve"> </w:t>
      </w:r>
      <w:r w:rsidRPr="008C104E">
        <w:rPr>
          <w:rFonts w:ascii="Times New Roman" w:hAnsi="Times New Roman" w:cs="Times New Roman"/>
          <w:i/>
          <w:iCs/>
          <w:noProof/>
          <w:sz w:val="24"/>
          <w:szCs w:val="24"/>
        </w:rPr>
        <w:t>90</w:t>
      </w:r>
      <w:r w:rsidRPr="008C104E">
        <w:rPr>
          <w:rFonts w:ascii="Times New Roman" w:hAnsi="Times New Roman" w:cs="Times New Roman"/>
          <w:noProof/>
          <w:sz w:val="24"/>
          <w:szCs w:val="24"/>
        </w:rPr>
        <w:t>(6): 1579–1585.</w:t>
      </w:r>
      <w:r w:rsidR="0099629D">
        <w:rPr>
          <w:rFonts w:ascii="Times New Roman" w:hAnsi="Times New Roman" w:cs="Times New Roman"/>
          <w:noProof/>
          <w:sz w:val="24"/>
          <w:szCs w:val="24"/>
        </w:rPr>
        <w:t xml:space="preserve"> </w:t>
      </w:r>
      <w:r w:rsidR="0099629D" w:rsidRPr="00B95159">
        <w:rPr>
          <w:rFonts w:ascii="Times New Roman" w:hAnsi="Times New Roman" w:cs="Times New Roman"/>
          <w:noProof/>
          <w:sz w:val="24"/>
          <w:szCs w:val="24"/>
        </w:rPr>
        <w:t>https://doi.org/10.3945/ajcn.2009.28047.INTRODUCTION</w:t>
      </w:r>
      <w:r w:rsidR="0099629D">
        <w:rPr>
          <w:rFonts w:ascii="Times New Roman" w:hAnsi="Times New Roman" w:cs="Times New Roman"/>
          <w:noProof/>
          <w:sz w:val="24"/>
          <w:szCs w:val="24"/>
        </w:rPr>
        <w:t>.</w:t>
      </w:r>
    </w:p>
    <w:p w14:paraId="2F872E72" w14:textId="48751220" w:rsidR="008C104E" w:rsidRPr="009D3B70" w:rsidRDefault="008C104E" w:rsidP="008C104E">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9D3B70">
        <w:rPr>
          <w:rFonts w:ascii="Times New Roman" w:hAnsi="Times New Roman" w:cs="Times New Roman"/>
          <w:noProof/>
          <w:sz w:val="24"/>
          <w:szCs w:val="24"/>
        </w:rPr>
        <w:t xml:space="preserve">Dey, D., Rothenberg, E., Sundh, V., Bosaeus, I. &amp; Steen, B.  1999. Height and body weight in the elderly. I. A 25 year longitudinal study of a population aged 70 to 95 years. </w:t>
      </w:r>
      <w:r w:rsidRPr="009D3B70">
        <w:rPr>
          <w:rFonts w:ascii="Times New Roman" w:hAnsi="Times New Roman" w:cs="Times New Roman"/>
          <w:i/>
          <w:iCs/>
          <w:noProof/>
          <w:sz w:val="24"/>
          <w:szCs w:val="24"/>
        </w:rPr>
        <w:t>European Journal of Clinical Nutrition</w:t>
      </w:r>
      <w:r w:rsidRPr="009D3B70">
        <w:rPr>
          <w:rFonts w:ascii="Times New Roman" w:hAnsi="Times New Roman" w:cs="Times New Roman"/>
          <w:noProof/>
          <w:sz w:val="24"/>
          <w:szCs w:val="24"/>
        </w:rPr>
        <w:t xml:space="preserve"> </w:t>
      </w:r>
      <w:r w:rsidRPr="009D3B70">
        <w:rPr>
          <w:rFonts w:ascii="Times New Roman" w:hAnsi="Times New Roman" w:cs="Times New Roman"/>
          <w:i/>
          <w:iCs/>
          <w:noProof/>
          <w:sz w:val="24"/>
          <w:szCs w:val="24"/>
        </w:rPr>
        <w:t>53</w:t>
      </w:r>
      <w:r w:rsidRPr="009D3B70">
        <w:rPr>
          <w:rFonts w:ascii="Times New Roman" w:hAnsi="Times New Roman" w:cs="Times New Roman"/>
          <w:noProof/>
          <w:sz w:val="24"/>
          <w:szCs w:val="24"/>
        </w:rPr>
        <w:t>: 905–914.</w:t>
      </w:r>
      <w:r w:rsidR="0099629D" w:rsidRPr="009D3B70">
        <w:rPr>
          <w:rFonts w:ascii="Times New Roman" w:hAnsi="Times New Roman" w:cs="Times New Roman"/>
          <w:noProof/>
          <w:sz w:val="24"/>
          <w:szCs w:val="24"/>
        </w:rPr>
        <w:t xml:space="preserve"> </w:t>
      </w:r>
      <w:r w:rsidR="009D3B70" w:rsidRPr="009D3B70">
        <w:rPr>
          <w:rFonts w:ascii="Times New Roman" w:hAnsi="Times New Roman" w:cs="Times New Roman"/>
          <w:noProof/>
          <w:sz w:val="24"/>
          <w:szCs w:val="24"/>
        </w:rPr>
        <w:t>https://www.nature.com/articles/1600852.</w:t>
      </w:r>
    </w:p>
    <w:p w14:paraId="700D90CC" w14:textId="77777777" w:rsidR="008C104E" w:rsidRPr="008C104E" w:rsidRDefault="008C104E" w:rsidP="008C104E">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C104E">
        <w:rPr>
          <w:rFonts w:ascii="Times New Roman" w:hAnsi="Times New Roman" w:cs="Times New Roman"/>
          <w:noProof/>
          <w:sz w:val="24"/>
          <w:szCs w:val="24"/>
        </w:rPr>
        <w:t xml:space="preserve">Eggermont, L.H., Gavett, B.E., Volkers, K.M., Blankevoort, C.G., Scherder, E.J., Jefferson, A.L., Steinberg, E., Nair, A., Green, R.C. &amp; Stern, R.A.  2010. Lower-Extremity Function in Cognitively Healthy Aging, Mild Cognitive Impairment, and Alzheimer’s Disease. </w:t>
      </w:r>
      <w:r w:rsidRPr="008C104E">
        <w:rPr>
          <w:rFonts w:ascii="Times New Roman" w:hAnsi="Times New Roman" w:cs="Times New Roman"/>
          <w:i/>
          <w:iCs/>
          <w:noProof/>
          <w:sz w:val="24"/>
          <w:szCs w:val="24"/>
        </w:rPr>
        <w:lastRenderedPageBreak/>
        <w:t>Archives of Physical Medicine and Rehabilitation</w:t>
      </w:r>
      <w:r w:rsidRPr="008C104E">
        <w:rPr>
          <w:rFonts w:ascii="Times New Roman" w:hAnsi="Times New Roman" w:cs="Times New Roman"/>
          <w:noProof/>
          <w:sz w:val="24"/>
          <w:szCs w:val="24"/>
        </w:rPr>
        <w:t xml:space="preserve"> </w:t>
      </w:r>
      <w:r w:rsidRPr="008C104E">
        <w:rPr>
          <w:rFonts w:ascii="Times New Roman" w:hAnsi="Times New Roman" w:cs="Times New Roman"/>
          <w:i/>
          <w:iCs/>
          <w:noProof/>
          <w:sz w:val="24"/>
          <w:szCs w:val="24"/>
        </w:rPr>
        <w:t>91</w:t>
      </w:r>
      <w:r w:rsidRPr="008C104E">
        <w:rPr>
          <w:rFonts w:ascii="Times New Roman" w:hAnsi="Times New Roman" w:cs="Times New Roman"/>
          <w:noProof/>
          <w:sz w:val="24"/>
          <w:szCs w:val="24"/>
        </w:rPr>
        <w:t>(4): 584–588. http://dx.doi.org/10.1016/j.apmr.2009.11.020.</w:t>
      </w:r>
    </w:p>
    <w:p w14:paraId="5378C397" w14:textId="23B65A0E" w:rsidR="008C104E" w:rsidRPr="008C104E" w:rsidRDefault="008C104E" w:rsidP="008C104E">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C104E">
        <w:rPr>
          <w:rFonts w:ascii="Times New Roman" w:hAnsi="Times New Roman" w:cs="Times New Roman"/>
          <w:noProof/>
          <w:sz w:val="24"/>
          <w:szCs w:val="24"/>
        </w:rPr>
        <w:t xml:space="preserve">Gavriilidou, N.N., Pihlsgard, M. &amp; Elmståhl, S.  2015. Anthropometric reference data for elderly Swedes and its disease-related pattern. </w:t>
      </w:r>
      <w:r w:rsidRPr="008C104E">
        <w:rPr>
          <w:rFonts w:ascii="Times New Roman" w:hAnsi="Times New Roman" w:cs="Times New Roman"/>
          <w:i/>
          <w:iCs/>
          <w:noProof/>
          <w:sz w:val="24"/>
          <w:szCs w:val="24"/>
        </w:rPr>
        <w:t>European Journal of Clinical Nutrition</w:t>
      </w:r>
      <w:r w:rsidRPr="008C104E">
        <w:rPr>
          <w:rFonts w:ascii="Times New Roman" w:hAnsi="Times New Roman" w:cs="Times New Roman"/>
          <w:noProof/>
          <w:sz w:val="24"/>
          <w:szCs w:val="24"/>
        </w:rPr>
        <w:t xml:space="preserve"> </w:t>
      </w:r>
      <w:r w:rsidRPr="008C104E">
        <w:rPr>
          <w:rFonts w:ascii="Times New Roman" w:hAnsi="Times New Roman" w:cs="Times New Roman"/>
          <w:i/>
          <w:iCs/>
          <w:noProof/>
          <w:sz w:val="24"/>
          <w:szCs w:val="24"/>
        </w:rPr>
        <w:t>69</w:t>
      </w:r>
      <w:r w:rsidRPr="008C104E">
        <w:rPr>
          <w:rFonts w:ascii="Times New Roman" w:hAnsi="Times New Roman" w:cs="Times New Roman"/>
          <w:noProof/>
          <w:sz w:val="24"/>
          <w:szCs w:val="24"/>
        </w:rPr>
        <w:t>(9): 1066–1075.</w:t>
      </w:r>
      <w:r w:rsidR="0099629D">
        <w:rPr>
          <w:rFonts w:ascii="Times New Roman" w:hAnsi="Times New Roman" w:cs="Times New Roman"/>
          <w:noProof/>
          <w:sz w:val="24"/>
          <w:szCs w:val="24"/>
        </w:rPr>
        <w:t xml:space="preserve"> </w:t>
      </w:r>
      <w:r w:rsidR="0099629D" w:rsidRPr="00B95159">
        <w:rPr>
          <w:rFonts w:ascii="Times New Roman" w:hAnsi="Times New Roman" w:cs="Times New Roman"/>
          <w:noProof/>
          <w:sz w:val="24"/>
          <w:szCs w:val="24"/>
        </w:rPr>
        <w:t>https://doi.org/10.1038/ejcn.2015.73</w:t>
      </w:r>
      <w:r w:rsidR="0099629D">
        <w:rPr>
          <w:rFonts w:ascii="Times New Roman" w:hAnsi="Times New Roman" w:cs="Times New Roman"/>
          <w:noProof/>
          <w:sz w:val="24"/>
          <w:szCs w:val="24"/>
        </w:rPr>
        <w:t>.</w:t>
      </w:r>
    </w:p>
    <w:p w14:paraId="5AF45DD5" w14:textId="77777777" w:rsidR="008C104E" w:rsidRPr="008C104E" w:rsidRDefault="008C104E" w:rsidP="008C104E">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C104E">
        <w:rPr>
          <w:rFonts w:ascii="Times New Roman" w:hAnsi="Times New Roman" w:cs="Times New Roman"/>
          <w:noProof/>
          <w:sz w:val="24"/>
          <w:szCs w:val="24"/>
        </w:rPr>
        <w:t xml:space="preserve">Ginaldi, L., Benedetto, M.C. Di &amp; Martinis, M. De.  2005. Osteoporosis, inflammation and ageing. </w:t>
      </w:r>
      <w:r w:rsidRPr="008C104E">
        <w:rPr>
          <w:rFonts w:ascii="Times New Roman" w:hAnsi="Times New Roman" w:cs="Times New Roman"/>
          <w:i/>
          <w:iCs/>
          <w:noProof/>
          <w:sz w:val="24"/>
          <w:szCs w:val="24"/>
        </w:rPr>
        <w:t>Immunity &amp; Ageing</w:t>
      </w:r>
      <w:r w:rsidRPr="008C104E">
        <w:rPr>
          <w:rFonts w:ascii="Times New Roman" w:hAnsi="Times New Roman" w:cs="Times New Roman"/>
          <w:noProof/>
          <w:sz w:val="24"/>
          <w:szCs w:val="24"/>
        </w:rPr>
        <w:t xml:space="preserve"> </w:t>
      </w:r>
      <w:r w:rsidRPr="008C104E">
        <w:rPr>
          <w:rFonts w:ascii="Times New Roman" w:hAnsi="Times New Roman" w:cs="Times New Roman"/>
          <w:i/>
          <w:iCs/>
          <w:noProof/>
          <w:sz w:val="24"/>
          <w:szCs w:val="24"/>
        </w:rPr>
        <w:t>2</w:t>
      </w:r>
      <w:r w:rsidRPr="008C104E">
        <w:rPr>
          <w:rFonts w:ascii="Times New Roman" w:hAnsi="Times New Roman" w:cs="Times New Roman"/>
          <w:noProof/>
          <w:sz w:val="24"/>
          <w:szCs w:val="24"/>
        </w:rPr>
        <w:t>(1): 14. http://immunityageing.biomedcentral.com/articles/10.1186/1742-4933-2-14.</w:t>
      </w:r>
    </w:p>
    <w:p w14:paraId="6BC09662" w14:textId="2FB9044A" w:rsidR="008C104E" w:rsidRPr="008C104E" w:rsidRDefault="008C104E" w:rsidP="008C104E">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C104E">
        <w:rPr>
          <w:rFonts w:ascii="Times New Roman" w:hAnsi="Times New Roman" w:cs="Times New Roman"/>
          <w:noProof/>
          <w:sz w:val="24"/>
          <w:szCs w:val="24"/>
        </w:rPr>
        <w:t xml:space="preserve">Goodpaster, B.H., Park, S.W., Harris, T.B., Kritchevsky, S.B., Nevitt, M., Schwartz, A. V, Simonsick, E.M., Tylavsky, F.A., Visser, M. &amp; Newman, A.B.  2006. The Loss of Skeletal Muscle Strength , Mass , and Quality in Older Adults : The Health , Aging and Body Composition Study. </w:t>
      </w:r>
      <w:r w:rsidRPr="008C104E">
        <w:rPr>
          <w:rFonts w:ascii="Times New Roman" w:hAnsi="Times New Roman" w:cs="Times New Roman"/>
          <w:i/>
          <w:iCs/>
          <w:noProof/>
          <w:sz w:val="24"/>
          <w:szCs w:val="24"/>
        </w:rPr>
        <w:t>America</w:t>
      </w:r>
      <w:r w:rsidRPr="008C104E">
        <w:rPr>
          <w:rFonts w:ascii="Times New Roman" w:hAnsi="Times New Roman" w:cs="Times New Roman"/>
          <w:noProof/>
          <w:sz w:val="24"/>
          <w:szCs w:val="24"/>
        </w:rPr>
        <w:t xml:space="preserve"> </w:t>
      </w:r>
      <w:r w:rsidRPr="008C104E">
        <w:rPr>
          <w:rFonts w:ascii="Times New Roman" w:hAnsi="Times New Roman" w:cs="Times New Roman"/>
          <w:i/>
          <w:iCs/>
          <w:noProof/>
          <w:sz w:val="24"/>
          <w:szCs w:val="24"/>
        </w:rPr>
        <w:t>61</w:t>
      </w:r>
      <w:r w:rsidRPr="008C104E">
        <w:rPr>
          <w:rFonts w:ascii="Times New Roman" w:hAnsi="Times New Roman" w:cs="Times New Roman"/>
          <w:noProof/>
          <w:sz w:val="24"/>
          <w:szCs w:val="24"/>
        </w:rPr>
        <w:t>(10): 1059–1064.</w:t>
      </w:r>
      <w:r w:rsidR="0099629D">
        <w:rPr>
          <w:rFonts w:ascii="Times New Roman" w:hAnsi="Times New Roman" w:cs="Times New Roman"/>
          <w:noProof/>
          <w:sz w:val="24"/>
          <w:szCs w:val="24"/>
        </w:rPr>
        <w:t xml:space="preserve"> </w:t>
      </w:r>
      <w:r w:rsidR="0099629D" w:rsidRPr="00B95159">
        <w:rPr>
          <w:rFonts w:ascii="Times New Roman" w:hAnsi="Times New Roman" w:cs="Times New Roman"/>
          <w:noProof/>
          <w:sz w:val="24"/>
          <w:szCs w:val="24"/>
        </w:rPr>
        <w:t>https://doi.org/10.1093/gerona/61.10.1059</w:t>
      </w:r>
      <w:r w:rsidR="0099629D">
        <w:rPr>
          <w:rFonts w:ascii="Times New Roman" w:hAnsi="Times New Roman" w:cs="Times New Roman"/>
          <w:noProof/>
          <w:sz w:val="24"/>
          <w:szCs w:val="24"/>
        </w:rPr>
        <w:t>.</w:t>
      </w:r>
    </w:p>
    <w:p w14:paraId="56561DEB" w14:textId="05BC2B77" w:rsidR="008C104E" w:rsidRPr="008C104E" w:rsidRDefault="008C104E" w:rsidP="0099629D">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C104E">
        <w:rPr>
          <w:rFonts w:ascii="Times New Roman" w:hAnsi="Times New Roman" w:cs="Times New Roman"/>
          <w:noProof/>
          <w:sz w:val="24"/>
          <w:szCs w:val="24"/>
        </w:rPr>
        <w:t xml:space="preserve">Herman, T., Giladi, N. &amp; Hausdorff, J.M.  2011. Properties of the “Timed Up and Go” test: More than meets the eye. </w:t>
      </w:r>
      <w:r w:rsidRPr="008C104E">
        <w:rPr>
          <w:rFonts w:ascii="Times New Roman" w:hAnsi="Times New Roman" w:cs="Times New Roman"/>
          <w:i/>
          <w:iCs/>
          <w:noProof/>
          <w:sz w:val="24"/>
          <w:szCs w:val="24"/>
        </w:rPr>
        <w:t>Gerontology</w:t>
      </w:r>
      <w:r w:rsidRPr="008C104E">
        <w:rPr>
          <w:rFonts w:ascii="Times New Roman" w:hAnsi="Times New Roman" w:cs="Times New Roman"/>
          <w:noProof/>
          <w:sz w:val="24"/>
          <w:szCs w:val="24"/>
        </w:rPr>
        <w:t xml:space="preserve"> </w:t>
      </w:r>
      <w:r w:rsidRPr="008C104E">
        <w:rPr>
          <w:rFonts w:ascii="Times New Roman" w:hAnsi="Times New Roman" w:cs="Times New Roman"/>
          <w:i/>
          <w:iCs/>
          <w:noProof/>
          <w:sz w:val="24"/>
          <w:szCs w:val="24"/>
        </w:rPr>
        <w:t>57</w:t>
      </w:r>
      <w:r w:rsidRPr="008C104E">
        <w:rPr>
          <w:rFonts w:ascii="Times New Roman" w:hAnsi="Times New Roman" w:cs="Times New Roman"/>
          <w:noProof/>
          <w:sz w:val="24"/>
          <w:szCs w:val="24"/>
        </w:rPr>
        <w:t>(3): 203–210.</w:t>
      </w:r>
      <w:r w:rsidR="0099629D">
        <w:rPr>
          <w:rFonts w:ascii="Times New Roman" w:hAnsi="Times New Roman" w:cs="Times New Roman"/>
          <w:noProof/>
          <w:sz w:val="24"/>
          <w:szCs w:val="24"/>
        </w:rPr>
        <w:t xml:space="preserve"> </w:t>
      </w:r>
      <w:r w:rsidR="0099629D" w:rsidRPr="00B95159">
        <w:rPr>
          <w:rFonts w:ascii="Times New Roman" w:hAnsi="Times New Roman" w:cs="Times New Roman"/>
          <w:noProof/>
          <w:sz w:val="24"/>
          <w:szCs w:val="24"/>
        </w:rPr>
        <w:t>https://doi.org/10.1159/000314963</w:t>
      </w:r>
      <w:r w:rsidR="0099629D">
        <w:rPr>
          <w:rFonts w:ascii="Times New Roman" w:hAnsi="Times New Roman" w:cs="Times New Roman"/>
          <w:noProof/>
          <w:sz w:val="24"/>
          <w:szCs w:val="24"/>
        </w:rPr>
        <w:t>.</w:t>
      </w:r>
    </w:p>
    <w:p w14:paraId="40C6A500" w14:textId="522CD7C7" w:rsidR="008C104E" w:rsidRPr="008C104E" w:rsidRDefault="008C104E" w:rsidP="008C104E">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C104E">
        <w:rPr>
          <w:rFonts w:ascii="Times New Roman" w:hAnsi="Times New Roman" w:cs="Times New Roman"/>
          <w:noProof/>
          <w:sz w:val="24"/>
          <w:szCs w:val="24"/>
        </w:rPr>
        <w:t xml:space="preserve">Holden, K.F., Lindquist, K., Tylavsky, F.A., Rosano, C., Harris, T.B. &amp; Yaffe, K.  2009. Serum leptin level and cognition in the elderly: Findings from the Health ABC Study </w:t>
      </w:r>
      <w:r w:rsidRPr="008C104E">
        <w:rPr>
          <w:rFonts w:ascii="Times New Roman" w:hAnsi="Times New Roman" w:cs="Times New Roman"/>
          <w:i/>
          <w:iCs/>
          <w:noProof/>
          <w:sz w:val="24"/>
          <w:szCs w:val="24"/>
        </w:rPr>
        <w:t>30</w:t>
      </w:r>
      <w:r w:rsidRPr="008C104E">
        <w:rPr>
          <w:rFonts w:ascii="Times New Roman" w:hAnsi="Times New Roman" w:cs="Times New Roman"/>
          <w:noProof/>
          <w:sz w:val="24"/>
          <w:szCs w:val="24"/>
        </w:rPr>
        <w:t>(9): 1483–1489.</w:t>
      </w:r>
      <w:r w:rsidR="0099629D">
        <w:rPr>
          <w:rFonts w:ascii="Times New Roman" w:hAnsi="Times New Roman" w:cs="Times New Roman"/>
          <w:noProof/>
          <w:sz w:val="24"/>
          <w:szCs w:val="24"/>
        </w:rPr>
        <w:t xml:space="preserve"> </w:t>
      </w:r>
      <w:r w:rsidR="0099629D" w:rsidRPr="00B95159">
        <w:rPr>
          <w:rFonts w:ascii="Times New Roman" w:hAnsi="Times New Roman" w:cs="Times New Roman"/>
          <w:noProof/>
          <w:sz w:val="24"/>
          <w:szCs w:val="24"/>
        </w:rPr>
        <w:t>https://doi.org/10.1016/j.neurobiolaging.2007.11.024.</w:t>
      </w:r>
    </w:p>
    <w:p w14:paraId="1FB4C8AB" w14:textId="6C69D120" w:rsidR="008C104E" w:rsidRPr="008C104E" w:rsidRDefault="008C104E" w:rsidP="008C104E">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C104E">
        <w:rPr>
          <w:rFonts w:ascii="Times New Roman" w:hAnsi="Times New Roman" w:cs="Times New Roman"/>
          <w:noProof/>
          <w:sz w:val="24"/>
          <w:szCs w:val="24"/>
        </w:rPr>
        <w:t xml:space="preserve">Hughes, V.A., Frontera, W.R., Wood, M., Evans, W.J., Dallal, G.E., Roubenoff, R. &amp; Fiatarone Singh, M.A.  2001. Longitudinal muscle strength changes in older adults: Influence of muscle mass, physical activity, and health. </w:t>
      </w:r>
      <w:r w:rsidRPr="008C104E">
        <w:rPr>
          <w:rFonts w:ascii="Times New Roman" w:hAnsi="Times New Roman" w:cs="Times New Roman"/>
          <w:i/>
          <w:iCs/>
          <w:noProof/>
          <w:sz w:val="24"/>
          <w:szCs w:val="24"/>
        </w:rPr>
        <w:t>Journals of Gerontology - Series A Biological Sciences and Medical Sciences</w:t>
      </w:r>
      <w:r w:rsidRPr="008C104E">
        <w:rPr>
          <w:rFonts w:ascii="Times New Roman" w:hAnsi="Times New Roman" w:cs="Times New Roman"/>
          <w:noProof/>
          <w:sz w:val="24"/>
          <w:szCs w:val="24"/>
        </w:rPr>
        <w:t xml:space="preserve"> </w:t>
      </w:r>
      <w:r w:rsidRPr="008C104E">
        <w:rPr>
          <w:rFonts w:ascii="Times New Roman" w:hAnsi="Times New Roman" w:cs="Times New Roman"/>
          <w:i/>
          <w:iCs/>
          <w:noProof/>
          <w:sz w:val="24"/>
          <w:szCs w:val="24"/>
        </w:rPr>
        <w:t>56</w:t>
      </w:r>
      <w:r w:rsidRPr="008C104E">
        <w:rPr>
          <w:rFonts w:ascii="Times New Roman" w:hAnsi="Times New Roman" w:cs="Times New Roman"/>
          <w:noProof/>
          <w:sz w:val="24"/>
          <w:szCs w:val="24"/>
        </w:rPr>
        <w:t>(5)</w:t>
      </w:r>
      <w:r w:rsidR="0099629D">
        <w:rPr>
          <w:rFonts w:ascii="Times New Roman" w:hAnsi="Times New Roman" w:cs="Times New Roman"/>
          <w:noProof/>
          <w:sz w:val="24"/>
          <w:szCs w:val="24"/>
        </w:rPr>
        <w:t xml:space="preserve">. </w:t>
      </w:r>
      <w:r w:rsidR="0099629D" w:rsidRPr="00B95159">
        <w:rPr>
          <w:rFonts w:ascii="Times New Roman" w:hAnsi="Times New Roman" w:cs="Times New Roman"/>
          <w:noProof/>
          <w:sz w:val="24"/>
          <w:szCs w:val="24"/>
        </w:rPr>
        <w:t>https://doi.org/10.1093/gerona/56.5.B209</w:t>
      </w:r>
      <w:r w:rsidR="0099629D">
        <w:rPr>
          <w:rFonts w:ascii="Times New Roman" w:hAnsi="Times New Roman" w:cs="Times New Roman"/>
          <w:noProof/>
          <w:sz w:val="24"/>
          <w:szCs w:val="24"/>
        </w:rPr>
        <w:t>.</w:t>
      </w:r>
    </w:p>
    <w:p w14:paraId="75830F86" w14:textId="6E621D31" w:rsidR="008C104E" w:rsidRPr="008C104E" w:rsidRDefault="008C104E" w:rsidP="008C104E">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C104E">
        <w:rPr>
          <w:rFonts w:ascii="Times New Roman" w:hAnsi="Times New Roman" w:cs="Times New Roman"/>
          <w:noProof/>
          <w:sz w:val="24"/>
          <w:szCs w:val="24"/>
        </w:rPr>
        <w:t xml:space="preserve">Ibrahim, A., Ajit, D.K.S., Shahar, S. &amp; Omar, M.A.  2017. Timed up and go test combined with </w:t>
      </w:r>
      <w:r w:rsidRPr="008C104E">
        <w:rPr>
          <w:rFonts w:ascii="Times New Roman" w:hAnsi="Times New Roman" w:cs="Times New Roman"/>
          <w:noProof/>
          <w:sz w:val="24"/>
          <w:szCs w:val="24"/>
        </w:rPr>
        <w:lastRenderedPageBreak/>
        <w:t xml:space="preserve">self-rated multifactorial questionnaire on falls risk and sociodemographic factors predicts falls among community-dwelling older adults better than the timed up and go test on its own. </w:t>
      </w:r>
      <w:r w:rsidRPr="008C104E">
        <w:rPr>
          <w:rFonts w:ascii="Times New Roman" w:hAnsi="Times New Roman" w:cs="Times New Roman"/>
          <w:i/>
          <w:iCs/>
          <w:noProof/>
          <w:sz w:val="24"/>
          <w:szCs w:val="24"/>
        </w:rPr>
        <w:t>Journal of Multidisciplinary Healthcare</w:t>
      </w:r>
      <w:r w:rsidRPr="008C104E">
        <w:rPr>
          <w:rFonts w:ascii="Times New Roman" w:hAnsi="Times New Roman" w:cs="Times New Roman"/>
          <w:noProof/>
          <w:sz w:val="24"/>
          <w:szCs w:val="24"/>
        </w:rPr>
        <w:t xml:space="preserve"> </w:t>
      </w:r>
      <w:r w:rsidRPr="008C104E">
        <w:rPr>
          <w:rFonts w:ascii="Times New Roman" w:hAnsi="Times New Roman" w:cs="Times New Roman"/>
          <w:i/>
          <w:iCs/>
          <w:noProof/>
          <w:sz w:val="24"/>
          <w:szCs w:val="24"/>
        </w:rPr>
        <w:t>10</w:t>
      </w:r>
      <w:r w:rsidRPr="008C104E">
        <w:rPr>
          <w:rFonts w:ascii="Times New Roman" w:hAnsi="Times New Roman" w:cs="Times New Roman"/>
          <w:noProof/>
          <w:sz w:val="24"/>
          <w:szCs w:val="24"/>
        </w:rPr>
        <w:t>: 409–416.</w:t>
      </w:r>
      <w:r w:rsidR="0099629D">
        <w:rPr>
          <w:rFonts w:ascii="Times New Roman" w:hAnsi="Times New Roman" w:cs="Times New Roman"/>
          <w:noProof/>
          <w:sz w:val="24"/>
          <w:szCs w:val="24"/>
        </w:rPr>
        <w:t xml:space="preserve"> </w:t>
      </w:r>
      <w:r w:rsidR="00566B9F" w:rsidRPr="00B95159">
        <w:rPr>
          <w:rFonts w:ascii="Times New Roman" w:hAnsi="Times New Roman" w:cs="Times New Roman"/>
          <w:noProof/>
          <w:sz w:val="24"/>
          <w:szCs w:val="24"/>
        </w:rPr>
        <w:t>https://doi.org/10.2147/JMDH.S142520</w:t>
      </w:r>
      <w:r w:rsidR="00566B9F">
        <w:rPr>
          <w:rFonts w:ascii="Times New Roman" w:hAnsi="Times New Roman" w:cs="Times New Roman"/>
          <w:noProof/>
          <w:sz w:val="24"/>
          <w:szCs w:val="24"/>
        </w:rPr>
        <w:t>.</w:t>
      </w:r>
    </w:p>
    <w:p w14:paraId="3FF78BDB" w14:textId="6501428E" w:rsidR="008C104E" w:rsidRPr="008C104E" w:rsidRDefault="008C104E" w:rsidP="008C104E">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C104E">
        <w:rPr>
          <w:rFonts w:ascii="Times New Roman" w:hAnsi="Times New Roman" w:cs="Times New Roman"/>
          <w:noProof/>
          <w:sz w:val="24"/>
          <w:szCs w:val="24"/>
        </w:rPr>
        <w:t xml:space="preserve">Ibrahim, A., Singh, D.K.A. &amp; Shahar, S.  2017. ‘Timed Up and Go’ test: Age, gender and cognitive impairment stratified normative values of older adults. </w:t>
      </w:r>
      <w:r w:rsidRPr="008C104E">
        <w:rPr>
          <w:rFonts w:ascii="Times New Roman" w:hAnsi="Times New Roman" w:cs="Times New Roman"/>
          <w:i/>
          <w:iCs/>
          <w:noProof/>
          <w:sz w:val="24"/>
          <w:szCs w:val="24"/>
        </w:rPr>
        <w:t>PLoS ONE</w:t>
      </w:r>
      <w:r w:rsidRPr="008C104E">
        <w:rPr>
          <w:rFonts w:ascii="Times New Roman" w:hAnsi="Times New Roman" w:cs="Times New Roman"/>
          <w:noProof/>
          <w:sz w:val="24"/>
          <w:szCs w:val="24"/>
        </w:rPr>
        <w:t xml:space="preserve"> </w:t>
      </w:r>
      <w:r w:rsidRPr="008C104E">
        <w:rPr>
          <w:rFonts w:ascii="Times New Roman" w:hAnsi="Times New Roman" w:cs="Times New Roman"/>
          <w:i/>
          <w:iCs/>
          <w:noProof/>
          <w:sz w:val="24"/>
          <w:szCs w:val="24"/>
        </w:rPr>
        <w:t>12</w:t>
      </w:r>
      <w:r w:rsidRPr="008C104E">
        <w:rPr>
          <w:rFonts w:ascii="Times New Roman" w:hAnsi="Times New Roman" w:cs="Times New Roman"/>
          <w:noProof/>
          <w:sz w:val="24"/>
          <w:szCs w:val="24"/>
        </w:rPr>
        <w:t>(10): 1–14.</w:t>
      </w:r>
      <w:r w:rsidR="00566B9F">
        <w:rPr>
          <w:rFonts w:ascii="Times New Roman" w:hAnsi="Times New Roman" w:cs="Times New Roman"/>
          <w:noProof/>
          <w:sz w:val="24"/>
          <w:szCs w:val="24"/>
        </w:rPr>
        <w:t xml:space="preserve"> </w:t>
      </w:r>
      <w:r w:rsidR="00566B9F" w:rsidRPr="00B95159">
        <w:rPr>
          <w:rFonts w:ascii="Times New Roman" w:hAnsi="Times New Roman" w:cs="Times New Roman"/>
          <w:noProof/>
          <w:sz w:val="24"/>
          <w:szCs w:val="24"/>
        </w:rPr>
        <w:t>https://doi.org/10.1371/journal.pone.0185641</w:t>
      </w:r>
      <w:r w:rsidR="00566B9F">
        <w:rPr>
          <w:rFonts w:ascii="Times New Roman" w:hAnsi="Times New Roman" w:cs="Times New Roman"/>
          <w:noProof/>
          <w:sz w:val="24"/>
          <w:szCs w:val="24"/>
        </w:rPr>
        <w:t>.</w:t>
      </w:r>
    </w:p>
    <w:p w14:paraId="16BD13EC" w14:textId="77777777" w:rsidR="008C104E" w:rsidRPr="008C104E" w:rsidRDefault="008C104E" w:rsidP="008C104E">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C104E">
        <w:rPr>
          <w:rFonts w:ascii="Times New Roman" w:hAnsi="Times New Roman" w:cs="Times New Roman"/>
          <w:noProof/>
          <w:sz w:val="24"/>
          <w:szCs w:val="24"/>
        </w:rPr>
        <w:t xml:space="preserve">Ismail, N., Hairi, F., Choo, W.Y., Hairi, N.N., Peramalah, D. &amp; Bulgiba, A.  2015. The Physical Activity Scale for the Elderly (PASE). </w:t>
      </w:r>
      <w:r w:rsidRPr="008C104E">
        <w:rPr>
          <w:rFonts w:ascii="Times New Roman" w:hAnsi="Times New Roman" w:cs="Times New Roman"/>
          <w:i/>
          <w:iCs/>
          <w:noProof/>
          <w:sz w:val="24"/>
          <w:szCs w:val="24"/>
        </w:rPr>
        <w:t>Asia Pacific Journal of Public Health</w:t>
      </w:r>
      <w:r w:rsidRPr="008C104E">
        <w:rPr>
          <w:rFonts w:ascii="Times New Roman" w:hAnsi="Times New Roman" w:cs="Times New Roman"/>
          <w:noProof/>
          <w:sz w:val="24"/>
          <w:szCs w:val="24"/>
        </w:rPr>
        <w:t xml:space="preserve"> </w:t>
      </w:r>
      <w:r w:rsidRPr="008C104E">
        <w:rPr>
          <w:rFonts w:ascii="Times New Roman" w:hAnsi="Times New Roman" w:cs="Times New Roman"/>
          <w:i/>
          <w:iCs/>
          <w:noProof/>
          <w:sz w:val="24"/>
          <w:szCs w:val="24"/>
        </w:rPr>
        <w:t>27</w:t>
      </w:r>
      <w:r w:rsidRPr="008C104E">
        <w:rPr>
          <w:rFonts w:ascii="Times New Roman" w:hAnsi="Times New Roman" w:cs="Times New Roman"/>
          <w:noProof/>
          <w:sz w:val="24"/>
          <w:szCs w:val="24"/>
        </w:rPr>
        <w:t>(8_suppl): 62S-72S. http://journals.sagepub.com/doi/10.1177/1010539515590179.</w:t>
      </w:r>
    </w:p>
    <w:p w14:paraId="6EB20386" w14:textId="77777777" w:rsidR="008C104E" w:rsidRPr="008C104E" w:rsidRDefault="008C104E" w:rsidP="008C104E">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C104E">
        <w:rPr>
          <w:rFonts w:ascii="Times New Roman" w:hAnsi="Times New Roman" w:cs="Times New Roman"/>
          <w:noProof/>
          <w:sz w:val="24"/>
          <w:szCs w:val="24"/>
        </w:rPr>
        <w:t xml:space="preserve">Jakovljevic, D.G.  2017. Physical activity and cardiovascular aging: Physiological and molecular insights. </w:t>
      </w:r>
      <w:r w:rsidRPr="008C104E">
        <w:rPr>
          <w:rFonts w:ascii="Times New Roman" w:hAnsi="Times New Roman" w:cs="Times New Roman"/>
          <w:i/>
          <w:iCs/>
          <w:noProof/>
          <w:sz w:val="24"/>
          <w:szCs w:val="24"/>
        </w:rPr>
        <w:t>Experimental Gerontology</w:t>
      </w:r>
      <w:r w:rsidRPr="008C104E">
        <w:rPr>
          <w:rFonts w:ascii="Times New Roman" w:hAnsi="Times New Roman" w:cs="Times New Roman"/>
          <w:noProof/>
          <w:sz w:val="24"/>
          <w:szCs w:val="24"/>
        </w:rPr>
        <w:t xml:space="preserve"> http://dx.doi.org/10.1016/j.exger.2017.05.016.</w:t>
      </w:r>
    </w:p>
    <w:p w14:paraId="3E3E0DC3" w14:textId="31E32E3F" w:rsidR="008C104E" w:rsidRPr="008C104E" w:rsidRDefault="008C104E" w:rsidP="00566B9F">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C104E">
        <w:rPr>
          <w:rFonts w:ascii="Times New Roman" w:hAnsi="Times New Roman" w:cs="Times New Roman"/>
          <w:noProof/>
          <w:sz w:val="24"/>
          <w:szCs w:val="24"/>
        </w:rPr>
        <w:t xml:space="preserve">Jerome, G.J., Ko, S.U., Chiles Shaffer, N.S., Studenski, S.A., Ferrucci, L. &amp; Simonsick, E.M.  2016. Cross-sectional and longitudinal associations between adiposity and walking endurance in adults age 60-79. </w:t>
      </w:r>
      <w:r w:rsidRPr="008C104E">
        <w:rPr>
          <w:rFonts w:ascii="Times New Roman" w:hAnsi="Times New Roman" w:cs="Times New Roman"/>
          <w:i/>
          <w:iCs/>
          <w:noProof/>
          <w:sz w:val="24"/>
          <w:szCs w:val="24"/>
        </w:rPr>
        <w:t>Journals of Gerontology - Series A Biological Sciences and Medical Sciences</w:t>
      </w:r>
      <w:r w:rsidRPr="008C104E">
        <w:rPr>
          <w:rFonts w:ascii="Times New Roman" w:hAnsi="Times New Roman" w:cs="Times New Roman"/>
          <w:noProof/>
          <w:sz w:val="24"/>
          <w:szCs w:val="24"/>
        </w:rPr>
        <w:t xml:space="preserve"> </w:t>
      </w:r>
      <w:r w:rsidRPr="008C104E">
        <w:rPr>
          <w:rFonts w:ascii="Times New Roman" w:hAnsi="Times New Roman" w:cs="Times New Roman"/>
          <w:i/>
          <w:iCs/>
          <w:noProof/>
          <w:sz w:val="24"/>
          <w:szCs w:val="24"/>
        </w:rPr>
        <w:t>71</w:t>
      </w:r>
      <w:r w:rsidRPr="008C104E">
        <w:rPr>
          <w:rFonts w:ascii="Times New Roman" w:hAnsi="Times New Roman" w:cs="Times New Roman"/>
          <w:noProof/>
          <w:sz w:val="24"/>
          <w:szCs w:val="24"/>
        </w:rPr>
        <w:t>(12): 1661–1666.</w:t>
      </w:r>
      <w:r w:rsidR="00566B9F" w:rsidRPr="00566B9F">
        <w:rPr>
          <w:rFonts w:ascii="Times New Roman" w:hAnsi="Times New Roman" w:cs="Times New Roman"/>
          <w:noProof/>
          <w:sz w:val="24"/>
          <w:szCs w:val="24"/>
        </w:rPr>
        <w:t xml:space="preserve"> </w:t>
      </w:r>
      <w:r w:rsidR="00566B9F" w:rsidRPr="00B95159">
        <w:rPr>
          <w:rFonts w:ascii="Times New Roman" w:hAnsi="Times New Roman" w:cs="Times New Roman"/>
          <w:noProof/>
          <w:sz w:val="24"/>
          <w:szCs w:val="24"/>
        </w:rPr>
        <w:t>https://doi.org/10.1093/gerona/glw054</w:t>
      </w:r>
      <w:r w:rsidR="00566B9F">
        <w:rPr>
          <w:rFonts w:ascii="Times New Roman" w:hAnsi="Times New Roman" w:cs="Times New Roman"/>
          <w:noProof/>
          <w:sz w:val="24"/>
          <w:szCs w:val="24"/>
        </w:rPr>
        <w:t>.</w:t>
      </w:r>
    </w:p>
    <w:p w14:paraId="6DA2C2D6" w14:textId="3924E8B8" w:rsidR="008C104E" w:rsidRPr="009D3B70" w:rsidRDefault="008C104E" w:rsidP="008C104E">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9D3B70">
        <w:rPr>
          <w:rFonts w:ascii="Times New Roman" w:hAnsi="Times New Roman" w:cs="Times New Roman"/>
          <w:noProof/>
          <w:sz w:val="24"/>
          <w:szCs w:val="24"/>
        </w:rPr>
        <w:t>Jhansi, S.C. &amp; Mishra, S.K.  2014. Ageing Population and Gende</w:t>
      </w:r>
      <w:r w:rsidR="009D3B70" w:rsidRPr="009D3B70">
        <w:rPr>
          <w:rFonts w:ascii="Times New Roman" w:hAnsi="Times New Roman" w:cs="Times New Roman"/>
          <w:noProof/>
          <w:sz w:val="24"/>
          <w:szCs w:val="24"/>
        </w:rPr>
        <w:t xml:space="preserve">r Issues in Asia-Pacific Region. </w:t>
      </w:r>
      <w:r w:rsidR="009D3B70" w:rsidRPr="009D3B70">
        <w:rPr>
          <w:rFonts w:ascii="Times New Roman" w:hAnsi="Times New Roman" w:cs="Times New Roman"/>
          <w:i/>
          <w:noProof/>
          <w:sz w:val="24"/>
          <w:szCs w:val="24"/>
        </w:rPr>
        <w:t xml:space="preserve">Carribean Educational Research Journal </w:t>
      </w:r>
      <w:r w:rsidRPr="009D3B70">
        <w:rPr>
          <w:rFonts w:ascii="Times New Roman" w:hAnsi="Times New Roman" w:cs="Times New Roman"/>
          <w:i/>
          <w:iCs/>
          <w:noProof/>
          <w:sz w:val="24"/>
          <w:szCs w:val="24"/>
        </w:rPr>
        <w:t>2</w:t>
      </w:r>
      <w:r w:rsidRPr="009D3B70">
        <w:rPr>
          <w:rFonts w:ascii="Times New Roman" w:hAnsi="Times New Roman" w:cs="Times New Roman"/>
          <w:noProof/>
          <w:sz w:val="24"/>
          <w:szCs w:val="24"/>
        </w:rPr>
        <w:t>(2): 61–73.</w:t>
      </w:r>
      <w:r w:rsidR="009D3B70" w:rsidRPr="009D3B70">
        <w:t xml:space="preserve"> </w:t>
      </w:r>
      <w:r w:rsidR="009D3B70" w:rsidRPr="009D3B70">
        <w:rPr>
          <w:rFonts w:ascii="Times New Roman" w:hAnsi="Times New Roman" w:cs="Times New Roman"/>
          <w:noProof/>
          <w:sz w:val="24"/>
          <w:szCs w:val="24"/>
        </w:rPr>
        <w:t>https://www.cavehill.uwi.edu/fhe/education/publications/past-issues/volume-2-number-2-september-2014/articles/article-5-s-c-jhansi,-s-mishra.aspx.</w:t>
      </w:r>
    </w:p>
    <w:p w14:paraId="18197325" w14:textId="12A16EB9" w:rsidR="008C104E" w:rsidRPr="008C104E" w:rsidRDefault="008C104E" w:rsidP="00566B9F">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C104E">
        <w:rPr>
          <w:rFonts w:ascii="Times New Roman" w:hAnsi="Times New Roman" w:cs="Times New Roman"/>
          <w:noProof/>
          <w:sz w:val="24"/>
          <w:szCs w:val="24"/>
        </w:rPr>
        <w:t xml:space="preserve">Jones, A.M. &amp; Carter, H.  2000. The effect of endurance training on parameters of aerobic fitness. </w:t>
      </w:r>
      <w:r w:rsidRPr="008C104E">
        <w:rPr>
          <w:rFonts w:ascii="Times New Roman" w:hAnsi="Times New Roman" w:cs="Times New Roman"/>
          <w:i/>
          <w:iCs/>
          <w:noProof/>
          <w:sz w:val="24"/>
          <w:szCs w:val="24"/>
        </w:rPr>
        <w:t>Sports medicine</w:t>
      </w:r>
      <w:r w:rsidRPr="008C104E">
        <w:rPr>
          <w:rFonts w:ascii="Times New Roman" w:hAnsi="Times New Roman" w:cs="Times New Roman"/>
          <w:noProof/>
          <w:sz w:val="24"/>
          <w:szCs w:val="24"/>
        </w:rPr>
        <w:t xml:space="preserve"> </w:t>
      </w:r>
      <w:r w:rsidRPr="008C104E">
        <w:rPr>
          <w:rFonts w:ascii="Times New Roman" w:hAnsi="Times New Roman" w:cs="Times New Roman"/>
          <w:i/>
          <w:iCs/>
          <w:noProof/>
          <w:sz w:val="24"/>
          <w:szCs w:val="24"/>
        </w:rPr>
        <w:t>29</w:t>
      </w:r>
      <w:r w:rsidRPr="008C104E">
        <w:rPr>
          <w:rFonts w:ascii="Times New Roman" w:hAnsi="Times New Roman" w:cs="Times New Roman"/>
          <w:noProof/>
          <w:sz w:val="24"/>
          <w:szCs w:val="24"/>
        </w:rPr>
        <w:t>(6): 373–386.</w:t>
      </w:r>
      <w:r w:rsidR="00566B9F">
        <w:rPr>
          <w:rFonts w:ascii="Times New Roman" w:hAnsi="Times New Roman" w:cs="Times New Roman"/>
          <w:noProof/>
          <w:sz w:val="24"/>
          <w:szCs w:val="24"/>
        </w:rPr>
        <w:t xml:space="preserve"> </w:t>
      </w:r>
      <w:r w:rsidR="00566B9F" w:rsidRPr="00B95159">
        <w:rPr>
          <w:rFonts w:ascii="Times New Roman" w:hAnsi="Times New Roman" w:cs="Times New Roman"/>
          <w:noProof/>
          <w:sz w:val="24"/>
          <w:szCs w:val="24"/>
        </w:rPr>
        <w:t>https://doi.org/10.2165/00007256-200029060-00001</w:t>
      </w:r>
      <w:r w:rsidR="00566B9F">
        <w:rPr>
          <w:rFonts w:ascii="Times New Roman" w:hAnsi="Times New Roman" w:cs="Times New Roman"/>
          <w:noProof/>
          <w:sz w:val="24"/>
          <w:szCs w:val="24"/>
        </w:rPr>
        <w:t>.</w:t>
      </w:r>
    </w:p>
    <w:p w14:paraId="23631F65" w14:textId="6C822B65" w:rsidR="008C104E" w:rsidRPr="008C104E" w:rsidRDefault="008C104E" w:rsidP="00566B9F">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C104E">
        <w:rPr>
          <w:rFonts w:ascii="Times New Roman" w:hAnsi="Times New Roman" w:cs="Times New Roman"/>
          <w:noProof/>
          <w:sz w:val="24"/>
          <w:szCs w:val="24"/>
        </w:rPr>
        <w:lastRenderedPageBreak/>
        <w:t xml:space="preserve">Katzman, W.B., Huang, M., Lane, N.E., Ensrud, K.E. &amp; Kado, D.M.  2013. Kyphosis and Decline in Physical Function Over 15 Years in Older Community-Dwelling Women : The Study of Osteoporotic Fractures </w:t>
      </w:r>
      <w:r w:rsidRPr="008C104E">
        <w:rPr>
          <w:rFonts w:ascii="Times New Roman" w:hAnsi="Times New Roman" w:cs="Times New Roman"/>
          <w:i/>
          <w:iCs/>
          <w:noProof/>
          <w:sz w:val="24"/>
          <w:szCs w:val="24"/>
        </w:rPr>
        <w:t>68</w:t>
      </w:r>
      <w:r w:rsidRPr="008C104E">
        <w:rPr>
          <w:rFonts w:ascii="Times New Roman" w:hAnsi="Times New Roman" w:cs="Times New Roman"/>
          <w:noProof/>
          <w:sz w:val="24"/>
          <w:szCs w:val="24"/>
        </w:rPr>
        <w:t>(8): 976–983.</w:t>
      </w:r>
      <w:r w:rsidR="00566B9F">
        <w:rPr>
          <w:rFonts w:ascii="Times New Roman" w:hAnsi="Times New Roman" w:cs="Times New Roman"/>
          <w:noProof/>
          <w:sz w:val="24"/>
          <w:szCs w:val="24"/>
        </w:rPr>
        <w:t xml:space="preserve"> </w:t>
      </w:r>
      <w:r w:rsidR="00566B9F" w:rsidRPr="00B95159">
        <w:rPr>
          <w:rFonts w:ascii="Times New Roman" w:hAnsi="Times New Roman" w:cs="Times New Roman"/>
          <w:noProof/>
          <w:sz w:val="24"/>
          <w:szCs w:val="24"/>
        </w:rPr>
        <w:t>https://doi.org/10.1093/gerona/glt009</w:t>
      </w:r>
      <w:r w:rsidR="00566B9F">
        <w:rPr>
          <w:rFonts w:ascii="Times New Roman" w:hAnsi="Times New Roman" w:cs="Times New Roman"/>
          <w:noProof/>
          <w:sz w:val="24"/>
          <w:szCs w:val="24"/>
        </w:rPr>
        <w:t>.</w:t>
      </w:r>
    </w:p>
    <w:p w14:paraId="2CB82E13" w14:textId="275AD032" w:rsidR="008C104E" w:rsidRPr="008C104E" w:rsidRDefault="008C104E" w:rsidP="008C104E">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C104E">
        <w:rPr>
          <w:rFonts w:ascii="Times New Roman" w:hAnsi="Times New Roman" w:cs="Times New Roman"/>
          <w:noProof/>
          <w:sz w:val="24"/>
          <w:szCs w:val="24"/>
        </w:rPr>
        <w:t xml:space="preserve">Keller, K. &amp; Engelhardt, M.  2013. Strength and muscle mass loss with aging process. Age and strength loss. </w:t>
      </w:r>
      <w:r w:rsidRPr="008C104E">
        <w:rPr>
          <w:rFonts w:ascii="Times New Roman" w:hAnsi="Times New Roman" w:cs="Times New Roman"/>
          <w:i/>
          <w:iCs/>
          <w:noProof/>
          <w:sz w:val="24"/>
          <w:szCs w:val="24"/>
        </w:rPr>
        <w:t>Muscles, Ligaments and Tendons Journal</w:t>
      </w:r>
      <w:r w:rsidRPr="008C104E">
        <w:rPr>
          <w:rFonts w:ascii="Times New Roman" w:hAnsi="Times New Roman" w:cs="Times New Roman"/>
          <w:noProof/>
          <w:sz w:val="24"/>
          <w:szCs w:val="24"/>
        </w:rPr>
        <w:t xml:space="preserve"> </w:t>
      </w:r>
      <w:r w:rsidRPr="008C104E">
        <w:rPr>
          <w:rFonts w:ascii="Times New Roman" w:hAnsi="Times New Roman" w:cs="Times New Roman"/>
          <w:i/>
          <w:iCs/>
          <w:noProof/>
          <w:sz w:val="24"/>
          <w:szCs w:val="24"/>
        </w:rPr>
        <w:t>3</w:t>
      </w:r>
      <w:r w:rsidRPr="008C104E">
        <w:rPr>
          <w:rFonts w:ascii="Times New Roman" w:hAnsi="Times New Roman" w:cs="Times New Roman"/>
          <w:noProof/>
          <w:sz w:val="24"/>
          <w:szCs w:val="24"/>
        </w:rPr>
        <w:t>(4): 346–350.</w:t>
      </w:r>
      <w:r w:rsidR="00566B9F">
        <w:rPr>
          <w:rFonts w:ascii="Times New Roman" w:hAnsi="Times New Roman" w:cs="Times New Roman"/>
          <w:noProof/>
          <w:sz w:val="24"/>
          <w:szCs w:val="24"/>
        </w:rPr>
        <w:t xml:space="preserve"> </w:t>
      </w:r>
      <w:r w:rsidR="00566B9F" w:rsidRPr="00B95159">
        <w:rPr>
          <w:rFonts w:ascii="Times New Roman" w:hAnsi="Times New Roman" w:cs="Times New Roman"/>
          <w:noProof/>
          <w:sz w:val="24"/>
          <w:szCs w:val="24"/>
        </w:rPr>
        <w:t>https://doi.org/10.11138/mltj/2013.3.4.346</w:t>
      </w:r>
      <w:r w:rsidR="00566B9F">
        <w:rPr>
          <w:rFonts w:ascii="Times New Roman" w:hAnsi="Times New Roman" w:cs="Times New Roman"/>
          <w:noProof/>
          <w:sz w:val="24"/>
          <w:szCs w:val="24"/>
        </w:rPr>
        <w:t>.</w:t>
      </w:r>
    </w:p>
    <w:p w14:paraId="30CC5436" w14:textId="77777777" w:rsidR="008C104E" w:rsidRPr="008C104E" w:rsidRDefault="008C104E" w:rsidP="008C104E">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C104E">
        <w:rPr>
          <w:rFonts w:ascii="Times New Roman" w:hAnsi="Times New Roman" w:cs="Times New Roman"/>
          <w:noProof/>
          <w:sz w:val="24"/>
          <w:szCs w:val="24"/>
        </w:rPr>
        <w:t xml:space="preserve">Kim, J.Y., Chae, S.U., Kim, G.D. &amp; Cha, M.S.  2013. Changes of Paraspinal Muscles in Postmenopausal Osteoporotic Spinal Compression Fractures: Magnetic Resonance Imaging Study. </w:t>
      </w:r>
      <w:r w:rsidRPr="008C104E">
        <w:rPr>
          <w:rFonts w:ascii="Times New Roman" w:hAnsi="Times New Roman" w:cs="Times New Roman"/>
          <w:i/>
          <w:iCs/>
          <w:noProof/>
          <w:sz w:val="24"/>
          <w:szCs w:val="24"/>
        </w:rPr>
        <w:t>Journal of Bone Metabolism</w:t>
      </w:r>
      <w:r w:rsidRPr="008C104E">
        <w:rPr>
          <w:rFonts w:ascii="Times New Roman" w:hAnsi="Times New Roman" w:cs="Times New Roman"/>
          <w:noProof/>
          <w:sz w:val="24"/>
          <w:szCs w:val="24"/>
        </w:rPr>
        <w:t xml:space="preserve"> </w:t>
      </w:r>
      <w:r w:rsidRPr="008C104E">
        <w:rPr>
          <w:rFonts w:ascii="Times New Roman" w:hAnsi="Times New Roman" w:cs="Times New Roman"/>
          <w:i/>
          <w:iCs/>
          <w:noProof/>
          <w:sz w:val="24"/>
          <w:szCs w:val="24"/>
        </w:rPr>
        <w:t>20</w:t>
      </w:r>
      <w:r w:rsidRPr="008C104E">
        <w:rPr>
          <w:rFonts w:ascii="Times New Roman" w:hAnsi="Times New Roman" w:cs="Times New Roman"/>
          <w:noProof/>
          <w:sz w:val="24"/>
          <w:szCs w:val="24"/>
        </w:rPr>
        <w:t>(2): 75. http://www.pubmedcentral.nih.gov/articlerender.fcgi?artid=3910309&amp;tool=pmcentrez&amp;rendertype=abstract%5Cnhttp://synapse.koreamed.org/DOIx.php?id=10.11005/jbm.2013.20.2.75.</w:t>
      </w:r>
    </w:p>
    <w:p w14:paraId="29C77622" w14:textId="601F9867" w:rsidR="008C104E" w:rsidRPr="009D3B70" w:rsidRDefault="008C104E" w:rsidP="008C104E">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9D3B70">
        <w:rPr>
          <w:rFonts w:ascii="Times New Roman" w:hAnsi="Times New Roman" w:cs="Times New Roman"/>
          <w:noProof/>
          <w:sz w:val="24"/>
          <w:szCs w:val="24"/>
        </w:rPr>
        <w:t xml:space="preserve">Kim, M., Jeong, M., Yoo, J., Song, D. &amp; Won, C.  2018. Calf Circumference as a Screening Tool for Cognitive Frailty in Community-Dwelling Older Adults: The Korean Frailty and Aging Cohort Study (KFACS). </w:t>
      </w:r>
      <w:r w:rsidRPr="009D3B70">
        <w:rPr>
          <w:rFonts w:ascii="Times New Roman" w:hAnsi="Times New Roman" w:cs="Times New Roman"/>
          <w:i/>
          <w:iCs/>
          <w:noProof/>
          <w:sz w:val="24"/>
          <w:szCs w:val="24"/>
        </w:rPr>
        <w:t>Journal of Clinical Medicine</w:t>
      </w:r>
      <w:r w:rsidRPr="009D3B70">
        <w:rPr>
          <w:rFonts w:ascii="Times New Roman" w:hAnsi="Times New Roman" w:cs="Times New Roman"/>
          <w:noProof/>
          <w:sz w:val="24"/>
          <w:szCs w:val="24"/>
        </w:rPr>
        <w:t xml:space="preserve"> </w:t>
      </w:r>
      <w:r w:rsidRPr="009D3B70">
        <w:rPr>
          <w:rFonts w:ascii="Times New Roman" w:hAnsi="Times New Roman" w:cs="Times New Roman"/>
          <w:i/>
          <w:iCs/>
          <w:noProof/>
          <w:sz w:val="24"/>
          <w:szCs w:val="24"/>
        </w:rPr>
        <w:t>7</w:t>
      </w:r>
      <w:r w:rsidRPr="009D3B70">
        <w:rPr>
          <w:rFonts w:ascii="Times New Roman" w:hAnsi="Times New Roman" w:cs="Times New Roman"/>
          <w:noProof/>
          <w:sz w:val="24"/>
          <w:szCs w:val="24"/>
        </w:rPr>
        <w:t>(10): 332.</w:t>
      </w:r>
      <w:r w:rsidR="00566B9F" w:rsidRPr="009D3B70">
        <w:rPr>
          <w:rFonts w:ascii="Times New Roman" w:hAnsi="Times New Roman" w:cs="Times New Roman"/>
          <w:noProof/>
          <w:sz w:val="24"/>
          <w:szCs w:val="24"/>
        </w:rPr>
        <w:t xml:space="preserve"> </w:t>
      </w:r>
      <w:r w:rsidR="009D3B70" w:rsidRPr="009D3B70">
        <w:rPr>
          <w:rFonts w:ascii="Times New Roman" w:hAnsi="Times New Roman" w:cs="Times New Roman"/>
          <w:noProof/>
          <w:sz w:val="24"/>
          <w:szCs w:val="24"/>
        </w:rPr>
        <w:t>https://www.ncbi.nlm.nih.gov/pmc/articles/PMC6210081/.</w:t>
      </w:r>
    </w:p>
    <w:p w14:paraId="640BBA03" w14:textId="623FDD76" w:rsidR="008C104E" w:rsidRPr="008C104E" w:rsidRDefault="008C104E" w:rsidP="008C104E">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C104E">
        <w:rPr>
          <w:rFonts w:ascii="Times New Roman" w:hAnsi="Times New Roman" w:cs="Times New Roman"/>
          <w:noProof/>
          <w:sz w:val="24"/>
          <w:szCs w:val="24"/>
        </w:rPr>
        <w:t xml:space="preserve">Ko, S.U., Hausdorff, J.M. &amp; Ferrucci, L.  2010. Age-associated differences in the gait pattern changes of older adults during fast-speed and fatigue conditions: Results from the Baltimore longitudinal study of ageing. </w:t>
      </w:r>
      <w:r w:rsidRPr="008C104E">
        <w:rPr>
          <w:rFonts w:ascii="Times New Roman" w:hAnsi="Times New Roman" w:cs="Times New Roman"/>
          <w:i/>
          <w:iCs/>
          <w:noProof/>
          <w:sz w:val="24"/>
          <w:szCs w:val="24"/>
        </w:rPr>
        <w:t>Age and Ageing</w:t>
      </w:r>
      <w:r w:rsidRPr="008C104E">
        <w:rPr>
          <w:rFonts w:ascii="Times New Roman" w:hAnsi="Times New Roman" w:cs="Times New Roman"/>
          <w:noProof/>
          <w:sz w:val="24"/>
          <w:szCs w:val="24"/>
        </w:rPr>
        <w:t xml:space="preserve"> </w:t>
      </w:r>
      <w:r w:rsidRPr="008C104E">
        <w:rPr>
          <w:rFonts w:ascii="Times New Roman" w:hAnsi="Times New Roman" w:cs="Times New Roman"/>
          <w:i/>
          <w:iCs/>
          <w:noProof/>
          <w:sz w:val="24"/>
          <w:szCs w:val="24"/>
        </w:rPr>
        <w:t>39</w:t>
      </w:r>
      <w:r w:rsidRPr="008C104E">
        <w:rPr>
          <w:rFonts w:ascii="Times New Roman" w:hAnsi="Times New Roman" w:cs="Times New Roman"/>
          <w:noProof/>
          <w:sz w:val="24"/>
          <w:szCs w:val="24"/>
        </w:rPr>
        <w:t>(6): 688–694.</w:t>
      </w:r>
      <w:r w:rsidR="00566B9F">
        <w:rPr>
          <w:rFonts w:ascii="Times New Roman" w:hAnsi="Times New Roman" w:cs="Times New Roman"/>
          <w:noProof/>
          <w:sz w:val="24"/>
          <w:szCs w:val="24"/>
        </w:rPr>
        <w:t xml:space="preserve"> </w:t>
      </w:r>
      <w:r w:rsidR="00566B9F" w:rsidRPr="00B95159">
        <w:rPr>
          <w:rFonts w:ascii="Times New Roman" w:hAnsi="Times New Roman" w:cs="Times New Roman"/>
          <w:noProof/>
          <w:sz w:val="24"/>
          <w:szCs w:val="24"/>
        </w:rPr>
        <w:t>https://doi.org/10.1093/ageing/afq113</w:t>
      </w:r>
      <w:r w:rsidR="00566B9F">
        <w:rPr>
          <w:rFonts w:ascii="Times New Roman" w:hAnsi="Times New Roman" w:cs="Times New Roman"/>
          <w:noProof/>
          <w:sz w:val="24"/>
          <w:szCs w:val="24"/>
        </w:rPr>
        <w:t>.</w:t>
      </w:r>
    </w:p>
    <w:p w14:paraId="30EBDFC1" w14:textId="77777777" w:rsidR="008C104E" w:rsidRPr="008C104E" w:rsidRDefault="008C104E" w:rsidP="008C104E">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C104E">
        <w:rPr>
          <w:rFonts w:ascii="Times New Roman" w:hAnsi="Times New Roman" w:cs="Times New Roman"/>
          <w:noProof/>
          <w:sz w:val="24"/>
          <w:szCs w:val="24"/>
        </w:rPr>
        <w:t xml:space="preserve">Krasovsky, T., Lamontagne, A., Feldman, A.G. &amp; Levin, M.F.  2014. Effects of walking speed on gait stability and interlimb coordination in younger and older adults. </w:t>
      </w:r>
      <w:r w:rsidRPr="008C104E">
        <w:rPr>
          <w:rFonts w:ascii="Times New Roman" w:hAnsi="Times New Roman" w:cs="Times New Roman"/>
          <w:i/>
          <w:iCs/>
          <w:noProof/>
          <w:sz w:val="24"/>
          <w:szCs w:val="24"/>
        </w:rPr>
        <w:t>Gait and Posture</w:t>
      </w:r>
      <w:r w:rsidRPr="008C104E">
        <w:rPr>
          <w:rFonts w:ascii="Times New Roman" w:hAnsi="Times New Roman" w:cs="Times New Roman"/>
          <w:noProof/>
          <w:sz w:val="24"/>
          <w:szCs w:val="24"/>
        </w:rPr>
        <w:t xml:space="preserve"> </w:t>
      </w:r>
      <w:r w:rsidRPr="008C104E">
        <w:rPr>
          <w:rFonts w:ascii="Times New Roman" w:hAnsi="Times New Roman" w:cs="Times New Roman"/>
          <w:i/>
          <w:iCs/>
          <w:noProof/>
          <w:sz w:val="24"/>
          <w:szCs w:val="24"/>
        </w:rPr>
        <w:t>39</w:t>
      </w:r>
      <w:r w:rsidRPr="008C104E">
        <w:rPr>
          <w:rFonts w:ascii="Times New Roman" w:hAnsi="Times New Roman" w:cs="Times New Roman"/>
          <w:noProof/>
          <w:sz w:val="24"/>
          <w:szCs w:val="24"/>
        </w:rPr>
        <w:t>(1): 378–385. http://dx.doi.org/10.1016/j.gaitpost.2013.08.011.</w:t>
      </w:r>
    </w:p>
    <w:p w14:paraId="63F3C0B5" w14:textId="686FCDE4" w:rsidR="008C104E" w:rsidRPr="009D3B70" w:rsidRDefault="008C104E" w:rsidP="008C104E">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9D3B70">
        <w:rPr>
          <w:rFonts w:ascii="Times New Roman" w:hAnsi="Times New Roman" w:cs="Times New Roman"/>
          <w:noProof/>
          <w:sz w:val="24"/>
          <w:szCs w:val="24"/>
        </w:rPr>
        <w:lastRenderedPageBreak/>
        <w:t xml:space="preserve">Lau, H., Ludin, A.F.M., Rajab, N.F. &amp; Shahar, S.  2017. The Association between Physical Fitness with Successful Ageing and Risk of Cognitive Impairment among Malaysian Older Adults </w:t>
      </w:r>
      <w:r w:rsidRPr="009D3B70">
        <w:rPr>
          <w:rFonts w:ascii="Times New Roman" w:hAnsi="Times New Roman" w:cs="Times New Roman"/>
          <w:i/>
          <w:iCs/>
          <w:noProof/>
          <w:sz w:val="24"/>
          <w:szCs w:val="24"/>
        </w:rPr>
        <w:t>15</w:t>
      </w:r>
      <w:r w:rsidRPr="009D3B70">
        <w:rPr>
          <w:rFonts w:ascii="Times New Roman" w:hAnsi="Times New Roman" w:cs="Times New Roman"/>
          <w:noProof/>
          <w:sz w:val="24"/>
          <w:szCs w:val="24"/>
        </w:rPr>
        <w:t>(2): 97–102.</w:t>
      </w:r>
      <w:r w:rsidR="00566B9F" w:rsidRPr="009D3B70">
        <w:rPr>
          <w:rFonts w:ascii="Times New Roman" w:hAnsi="Times New Roman" w:cs="Times New Roman"/>
          <w:noProof/>
          <w:sz w:val="24"/>
          <w:szCs w:val="24"/>
        </w:rPr>
        <w:t xml:space="preserve"> </w:t>
      </w:r>
      <w:r w:rsidR="009D3B70" w:rsidRPr="009D3B70">
        <w:rPr>
          <w:rFonts w:ascii="Times New Roman" w:hAnsi="Times New Roman" w:cs="Times New Roman"/>
          <w:noProof/>
          <w:sz w:val="24"/>
          <w:szCs w:val="24"/>
        </w:rPr>
        <w:t>http://journalarticle.ukm.my/11480/1/16774-56217-1-PB.pdf.</w:t>
      </w:r>
    </w:p>
    <w:p w14:paraId="1934D88A" w14:textId="77777777" w:rsidR="008C104E" w:rsidRPr="008C104E" w:rsidRDefault="008C104E" w:rsidP="008C104E">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C104E">
        <w:rPr>
          <w:rFonts w:ascii="Times New Roman" w:hAnsi="Times New Roman" w:cs="Times New Roman"/>
          <w:noProof/>
          <w:sz w:val="24"/>
          <w:szCs w:val="24"/>
        </w:rPr>
        <w:t xml:space="preserve">Lee, L.K., Shahar, S., Chin, A.V., Mohd Yusoff, N.A., Rajab, N. &amp; Aziz, S.A.  2012. Prevalence of gender disparities and predictors affecting the occurrence of mild cognitive impairment (MCI). </w:t>
      </w:r>
      <w:r w:rsidRPr="008C104E">
        <w:rPr>
          <w:rFonts w:ascii="Times New Roman" w:hAnsi="Times New Roman" w:cs="Times New Roman"/>
          <w:i/>
          <w:iCs/>
          <w:noProof/>
          <w:sz w:val="24"/>
          <w:szCs w:val="24"/>
        </w:rPr>
        <w:t>Archives of Gerontology and Geriatrics</w:t>
      </w:r>
      <w:r w:rsidRPr="008C104E">
        <w:rPr>
          <w:rFonts w:ascii="Times New Roman" w:hAnsi="Times New Roman" w:cs="Times New Roman"/>
          <w:noProof/>
          <w:sz w:val="24"/>
          <w:szCs w:val="24"/>
        </w:rPr>
        <w:t xml:space="preserve"> </w:t>
      </w:r>
      <w:r w:rsidRPr="008C104E">
        <w:rPr>
          <w:rFonts w:ascii="Times New Roman" w:hAnsi="Times New Roman" w:cs="Times New Roman"/>
          <w:i/>
          <w:iCs/>
          <w:noProof/>
          <w:sz w:val="24"/>
          <w:szCs w:val="24"/>
        </w:rPr>
        <w:t>54</w:t>
      </w:r>
      <w:r w:rsidRPr="008C104E">
        <w:rPr>
          <w:rFonts w:ascii="Times New Roman" w:hAnsi="Times New Roman" w:cs="Times New Roman"/>
          <w:noProof/>
          <w:sz w:val="24"/>
          <w:szCs w:val="24"/>
        </w:rPr>
        <w:t>(1): 185–191. http://dx.doi.org/10.1016/j.archger.2011.03.015.</w:t>
      </w:r>
    </w:p>
    <w:p w14:paraId="1B63F87B" w14:textId="284C7B1D" w:rsidR="008C104E" w:rsidRPr="008C104E" w:rsidRDefault="008C104E" w:rsidP="008C104E">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C104E">
        <w:rPr>
          <w:rFonts w:ascii="Times New Roman" w:hAnsi="Times New Roman" w:cs="Times New Roman"/>
          <w:noProof/>
          <w:sz w:val="24"/>
          <w:szCs w:val="24"/>
        </w:rPr>
        <w:t xml:space="preserve">Lee, S., Han, J., Jin, Y., Lee, I., Hong, H. &amp; Kang, H.  2016. Poor physical fitness is independently associated with mild cognitive impairment in elderly Koreans. </w:t>
      </w:r>
      <w:r w:rsidRPr="008C104E">
        <w:rPr>
          <w:rFonts w:ascii="Times New Roman" w:hAnsi="Times New Roman" w:cs="Times New Roman"/>
          <w:i/>
          <w:iCs/>
          <w:noProof/>
          <w:sz w:val="24"/>
          <w:szCs w:val="24"/>
        </w:rPr>
        <w:t>Biology of Sport</w:t>
      </w:r>
      <w:r w:rsidRPr="008C104E">
        <w:rPr>
          <w:rFonts w:ascii="Times New Roman" w:hAnsi="Times New Roman" w:cs="Times New Roman"/>
          <w:noProof/>
          <w:sz w:val="24"/>
          <w:szCs w:val="24"/>
        </w:rPr>
        <w:t xml:space="preserve"> </w:t>
      </w:r>
      <w:r w:rsidRPr="008C104E">
        <w:rPr>
          <w:rFonts w:ascii="Times New Roman" w:hAnsi="Times New Roman" w:cs="Times New Roman"/>
          <w:i/>
          <w:iCs/>
          <w:noProof/>
          <w:sz w:val="24"/>
          <w:szCs w:val="24"/>
        </w:rPr>
        <w:t>33</w:t>
      </w:r>
      <w:r w:rsidRPr="008C104E">
        <w:rPr>
          <w:rFonts w:ascii="Times New Roman" w:hAnsi="Times New Roman" w:cs="Times New Roman"/>
          <w:noProof/>
          <w:sz w:val="24"/>
          <w:szCs w:val="24"/>
        </w:rPr>
        <w:t>(1): 57–62.</w:t>
      </w:r>
      <w:r w:rsidR="00566B9F">
        <w:rPr>
          <w:rFonts w:ascii="Times New Roman" w:hAnsi="Times New Roman" w:cs="Times New Roman"/>
          <w:noProof/>
          <w:sz w:val="24"/>
          <w:szCs w:val="24"/>
        </w:rPr>
        <w:t xml:space="preserve"> </w:t>
      </w:r>
      <w:r w:rsidR="00566B9F" w:rsidRPr="00B95159">
        <w:rPr>
          <w:rFonts w:ascii="Times New Roman" w:hAnsi="Times New Roman" w:cs="Times New Roman"/>
          <w:noProof/>
          <w:sz w:val="24"/>
          <w:szCs w:val="24"/>
        </w:rPr>
        <w:t>https://doi.org/10.5604/20831862.1185889</w:t>
      </w:r>
    </w:p>
    <w:p w14:paraId="6540520F" w14:textId="77777777" w:rsidR="008C104E" w:rsidRPr="008C104E" w:rsidRDefault="008C104E" w:rsidP="008C104E">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C104E">
        <w:rPr>
          <w:rFonts w:ascii="Times New Roman" w:hAnsi="Times New Roman" w:cs="Times New Roman"/>
          <w:noProof/>
          <w:sz w:val="24"/>
          <w:szCs w:val="24"/>
        </w:rPr>
        <w:t xml:space="preserve">Lenardt, M.H., Sousa, J.A.V. de, Grden, C.R.B., Betiolli, S.E., Carneiro, N.H.K. &amp; Ribeiro, D.K. de M.N.  2015. Gait speed and cognitive score in elderly users of the primary care service. </w:t>
      </w:r>
      <w:r w:rsidRPr="008C104E">
        <w:rPr>
          <w:rFonts w:ascii="Times New Roman" w:hAnsi="Times New Roman" w:cs="Times New Roman"/>
          <w:i/>
          <w:iCs/>
          <w:noProof/>
          <w:sz w:val="24"/>
          <w:szCs w:val="24"/>
        </w:rPr>
        <w:t>Revista brasileira de enfermagem</w:t>
      </w:r>
      <w:r w:rsidRPr="008C104E">
        <w:rPr>
          <w:rFonts w:ascii="Times New Roman" w:hAnsi="Times New Roman" w:cs="Times New Roman"/>
          <w:noProof/>
          <w:sz w:val="24"/>
          <w:szCs w:val="24"/>
        </w:rPr>
        <w:t xml:space="preserve"> </w:t>
      </w:r>
      <w:r w:rsidRPr="008C104E">
        <w:rPr>
          <w:rFonts w:ascii="Times New Roman" w:hAnsi="Times New Roman" w:cs="Times New Roman"/>
          <w:i/>
          <w:iCs/>
          <w:noProof/>
          <w:sz w:val="24"/>
          <w:szCs w:val="24"/>
        </w:rPr>
        <w:t>68</w:t>
      </w:r>
      <w:r w:rsidRPr="008C104E">
        <w:rPr>
          <w:rFonts w:ascii="Times New Roman" w:hAnsi="Times New Roman" w:cs="Times New Roman"/>
          <w:noProof/>
          <w:sz w:val="24"/>
          <w:szCs w:val="24"/>
        </w:rPr>
        <w:t>(6): 1163–1168. http://www.ncbi.nlm.nih.gov/pubmed/26676441.</w:t>
      </w:r>
    </w:p>
    <w:p w14:paraId="6F98FF4F" w14:textId="33C6FA3D" w:rsidR="008C104E" w:rsidRPr="008C104E" w:rsidRDefault="008C104E" w:rsidP="008C104E">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C104E">
        <w:rPr>
          <w:rFonts w:ascii="Times New Roman" w:hAnsi="Times New Roman" w:cs="Times New Roman"/>
          <w:noProof/>
          <w:sz w:val="24"/>
          <w:szCs w:val="24"/>
        </w:rPr>
        <w:t xml:space="preserve">Logan, S.L., Gottlieb, B.H., Maitl, S.B., Meegan, D. &amp; Spriet, L.L.  2013. The physical activity scale for the elderly (PASE) questionnaire; Does it predict physical health? </w:t>
      </w:r>
      <w:r w:rsidRPr="008C104E">
        <w:rPr>
          <w:rFonts w:ascii="Times New Roman" w:hAnsi="Times New Roman" w:cs="Times New Roman"/>
          <w:i/>
          <w:iCs/>
          <w:noProof/>
          <w:sz w:val="24"/>
          <w:szCs w:val="24"/>
        </w:rPr>
        <w:t>International Journal of Environmental Research and Public Health</w:t>
      </w:r>
      <w:r w:rsidRPr="008C104E">
        <w:rPr>
          <w:rFonts w:ascii="Times New Roman" w:hAnsi="Times New Roman" w:cs="Times New Roman"/>
          <w:noProof/>
          <w:sz w:val="24"/>
          <w:szCs w:val="24"/>
        </w:rPr>
        <w:t xml:space="preserve"> </w:t>
      </w:r>
      <w:r w:rsidRPr="008C104E">
        <w:rPr>
          <w:rFonts w:ascii="Times New Roman" w:hAnsi="Times New Roman" w:cs="Times New Roman"/>
          <w:i/>
          <w:iCs/>
          <w:noProof/>
          <w:sz w:val="24"/>
          <w:szCs w:val="24"/>
        </w:rPr>
        <w:t>10</w:t>
      </w:r>
      <w:r w:rsidRPr="008C104E">
        <w:rPr>
          <w:rFonts w:ascii="Times New Roman" w:hAnsi="Times New Roman" w:cs="Times New Roman"/>
          <w:noProof/>
          <w:sz w:val="24"/>
          <w:szCs w:val="24"/>
        </w:rPr>
        <w:t>(9): 3967–3986.</w:t>
      </w:r>
      <w:r w:rsidR="00566B9F">
        <w:rPr>
          <w:rFonts w:ascii="Times New Roman" w:hAnsi="Times New Roman" w:cs="Times New Roman"/>
          <w:noProof/>
          <w:sz w:val="24"/>
          <w:szCs w:val="24"/>
        </w:rPr>
        <w:t xml:space="preserve"> </w:t>
      </w:r>
      <w:r w:rsidR="00566B9F" w:rsidRPr="00B95159">
        <w:rPr>
          <w:rFonts w:ascii="Times New Roman" w:hAnsi="Times New Roman" w:cs="Times New Roman"/>
          <w:noProof/>
          <w:sz w:val="24"/>
          <w:szCs w:val="24"/>
        </w:rPr>
        <w:t>https://doi.org/10.3390/ijerph10093967</w:t>
      </w:r>
      <w:r w:rsidR="00566B9F">
        <w:rPr>
          <w:rFonts w:ascii="Times New Roman" w:hAnsi="Times New Roman" w:cs="Times New Roman"/>
          <w:noProof/>
          <w:sz w:val="24"/>
          <w:szCs w:val="24"/>
        </w:rPr>
        <w:t>.</w:t>
      </w:r>
    </w:p>
    <w:p w14:paraId="5B876F2F" w14:textId="77777777" w:rsidR="008C104E" w:rsidRPr="008C104E" w:rsidRDefault="008C104E" w:rsidP="008C104E">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C104E">
        <w:rPr>
          <w:rFonts w:ascii="Times New Roman" w:hAnsi="Times New Roman" w:cs="Times New Roman"/>
          <w:noProof/>
          <w:sz w:val="24"/>
          <w:szCs w:val="24"/>
        </w:rPr>
        <w:t xml:space="preserve">Makizako, H., Shimada, H., Doi, T., Park, H., Yoshida, D. &amp; Suzuki, T.  2013. Six-Minute Walking Distance Correlated with Memory and Brain Volume in Older Adults with Mild Cognitive Impairment: A Voxel-Based Morphometry Study. </w:t>
      </w:r>
      <w:r w:rsidRPr="008C104E">
        <w:rPr>
          <w:rFonts w:ascii="Times New Roman" w:hAnsi="Times New Roman" w:cs="Times New Roman"/>
          <w:i/>
          <w:iCs/>
          <w:noProof/>
          <w:sz w:val="24"/>
          <w:szCs w:val="24"/>
        </w:rPr>
        <w:t>Dementia and Geriatric Cognitive Disorders Extra</w:t>
      </w:r>
      <w:r w:rsidRPr="008C104E">
        <w:rPr>
          <w:rFonts w:ascii="Times New Roman" w:hAnsi="Times New Roman" w:cs="Times New Roman"/>
          <w:noProof/>
          <w:sz w:val="24"/>
          <w:szCs w:val="24"/>
        </w:rPr>
        <w:t xml:space="preserve"> </w:t>
      </w:r>
      <w:r w:rsidRPr="008C104E">
        <w:rPr>
          <w:rFonts w:ascii="Times New Roman" w:hAnsi="Times New Roman" w:cs="Times New Roman"/>
          <w:i/>
          <w:iCs/>
          <w:noProof/>
          <w:sz w:val="24"/>
          <w:szCs w:val="24"/>
        </w:rPr>
        <w:t>3</w:t>
      </w:r>
      <w:r w:rsidRPr="008C104E">
        <w:rPr>
          <w:rFonts w:ascii="Times New Roman" w:hAnsi="Times New Roman" w:cs="Times New Roman"/>
          <w:noProof/>
          <w:sz w:val="24"/>
          <w:szCs w:val="24"/>
        </w:rPr>
        <w:t>(1): 223–232. http://www.karger.com?doi=10.1159/000354189.</w:t>
      </w:r>
    </w:p>
    <w:p w14:paraId="75C15715" w14:textId="1A1BC805" w:rsidR="008C104E" w:rsidRPr="008C104E" w:rsidRDefault="008C104E" w:rsidP="008C104E">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C104E">
        <w:rPr>
          <w:rFonts w:ascii="Times New Roman" w:hAnsi="Times New Roman" w:cs="Times New Roman"/>
          <w:noProof/>
          <w:sz w:val="24"/>
          <w:szCs w:val="24"/>
        </w:rPr>
        <w:t xml:space="preserve">Meng, N.H., Li, C.I., Liu, C.S., Lin, C.H., Lin, W.Y., Chang, C.K., Li, T.C. &amp; Lin, C.C.  2015. </w:t>
      </w:r>
      <w:r w:rsidRPr="008C104E">
        <w:rPr>
          <w:rFonts w:ascii="Times New Roman" w:hAnsi="Times New Roman" w:cs="Times New Roman"/>
          <w:noProof/>
          <w:sz w:val="24"/>
          <w:szCs w:val="24"/>
        </w:rPr>
        <w:lastRenderedPageBreak/>
        <w:t xml:space="preserve">Comparison of height- and weight-adjusted sarcopenia in a Taiwanese metropolitan older population. </w:t>
      </w:r>
      <w:r w:rsidRPr="008C104E">
        <w:rPr>
          <w:rFonts w:ascii="Times New Roman" w:hAnsi="Times New Roman" w:cs="Times New Roman"/>
          <w:i/>
          <w:iCs/>
          <w:noProof/>
          <w:sz w:val="24"/>
          <w:szCs w:val="24"/>
        </w:rPr>
        <w:t>Geriatrics and Gerontology International</w:t>
      </w:r>
      <w:r w:rsidRPr="008C104E">
        <w:rPr>
          <w:rFonts w:ascii="Times New Roman" w:hAnsi="Times New Roman" w:cs="Times New Roman"/>
          <w:noProof/>
          <w:sz w:val="24"/>
          <w:szCs w:val="24"/>
        </w:rPr>
        <w:t xml:space="preserve"> </w:t>
      </w:r>
      <w:r w:rsidRPr="008C104E">
        <w:rPr>
          <w:rFonts w:ascii="Times New Roman" w:hAnsi="Times New Roman" w:cs="Times New Roman"/>
          <w:i/>
          <w:iCs/>
          <w:noProof/>
          <w:sz w:val="24"/>
          <w:szCs w:val="24"/>
        </w:rPr>
        <w:t>15</w:t>
      </w:r>
      <w:r w:rsidRPr="008C104E">
        <w:rPr>
          <w:rFonts w:ascii="Times New Roman" w:hAnsi="Times New Roman" w:cs="Times New Roman"/>
          <w:noProof/>
          <w:sz w:val="24"/>
          <w:szCs w:val="24"/>
        </w:rPr>
        <w:t>(1): 45–53.</w:t>
      </w:r>
      <w:r w:rsidR="00566B9F">
        <w:rPr>
          <w:rFonts w:ascii="Times New Roman" w:hAnsi="Times New Roman" w:cs="Times New Roman"/>
          <w:noProof/>
          <w:sz w:val="24"/>
          <w:szCs w:val="24"/>
        </w:rPr>
        <w:t xml:space="preserve"> </w:t>
      </w:r>
      <w:r w:rsidR="00566B9F" w:rsidRPr="00B95159">
        <w:rPr>
          <w:rFonts w:ascii="Times New Roman" w:hAnsi="Times New Roman" w:cs="Times New Roman"/>
          <w:noProof/>
          <w:sz w:val="24"/>
          <w:szCs w:val="24"/>
        </w:rPr>
        <w:t>https://doi.org/10.1111/ggi.12227</w:t>
      </w:r>
      <w:r w:rsidR="00566B9F">
        <w:rPr>
          <w:rFonts w:ascii="Times New Roman" w:hAnsi="Times New Roman" w:cs="Times New Roman"/>
          <w:noProof/>
          <w:sz w:val="24"/>
          <w:szCs w:val="24"/>
        </w:rPr>
        <w:t>.</w:t>
      </w:r>
    </w:p>
    <w:p w14:paraId="1536A7E2" w14:textId="20981E07" w:rsidR="008C104E" w:rsidRPr="008C104E" w:rsidRDefault="008C104E" w:rsidP="008C104E">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C104E">
        <w:rPr>
          <w:rFonts w:ascii="Times New Roman" w:hAnsi="Times New Roman" w:cs="Times New Roman"/>
          <w:noProof/>
          <w:sz w:val="24"/>
          <w:szCs w:val="24"/>
        </w:rPr>
        <w:t xml:space="preserve">Mielke, M.M., Roberts, R.O., Savica, R., Cha, R., Drubach, D.I., Christianson, T., Pankratz, V.S., Geda, Y.E., Machulda, M.M., Ivnik, R.J., Knopman, D.S., Boeve, B.F., Rocca, W.A. &amp; Petersen, R.C.  2013. Assessing the temporal relationship between cognition and gait: Slow gait predicts cognitive decline in the mayo clinic study of aging. </w:t>
      </w:r>
      <w:r w:rsidRPr="008C104E">
        <w:rPr>
          <w:rFonts w:ascii="Times New Roman" w:hAnsi="Times New Roman" w:cs="Times New Roman"/>
          <w:i/>
          <w:iCs/>
          <w:noProof/>
          <w:sz w:val="24"/>
          <w:szCs w:val="24"/>
        </w:rPr>
        <w:t>Journals of Gerontology - Series A Biological Sciences and Medical Sciences</w:t>
      </w:r>
      <w:r w:rsidRPr="008C104E">
        <w:rPr>
          <w:rFonts w:ascii="Times New Roman" w:hAnsi="Times New Roman" w:cs="Times New Roman"/>
          <w:noProof/>
          <w:sz w:val="24"/>
          <w:szCs w:val="24"/>
        </w:rPr>
        <w:t xml:space="preserve"> </w:t>
      </w:r>
      <w:r w:rsidRPr="008C104E">
        <w:rPr>
          <w:rFonts w:ascii="Times New Roman" w:hAnsi="Times New Roman" w:cs="Times New Roman"/>
          <w:i/>
          <w:iCs/>
          <w:noProof/>
          <w:sz w:val="24"/>
          <w:szCs w:val="24"/>
        </w:rPr>
        <w:t>68</w:t>
      </w:r>
      <w:r w:rsidRPr="008C104E">
        <w:rPr>
          <w:rFonts w:ascii="Times New Roman" w:hAnsi="Times New Roman" w:cs="Times New Roman"/>
          <w:noProof/>
          <w:sz w:val="24"/>
          <w:szCs w:val="24"/>
        </w:rPr>
        <w:t>(8): 929–937.</w:t>
      </w:r>
      <w:r w:rsidR="00566B9F">
        <w:rPr>
          <w:rFonts w:ascii="Times New Roman" w:hAnsi="Times New Roman" w:cs="Times New Roman"/>
          <w:noProof/>
          <w:sz w:val="24"/>
          <w:szCs w:val="24"/>
        </w:rPr>
        <w:t xml:space="preserve"> </w:t>
      </w:r>
      <w:r w:rsidR="00566B9F" w:rsidRPr="00B95159">
        <w:rPr>
          <w:rFonts w:ascii="Times New Roman" w:hAnsi="Times New Roman" w:cs="Times New Roman"/>
          <w:noProof/>
          <w:sz w:val="24"/>
          <w:szCs w:val="24"/>
        </w:rPr>
        <w:t>https://doi.org/10.1093/gerona/gls256</w:t>
      </w:r>
      <w:r w:rsidR="00566B9F">
        <w:rPr>
          <w:rFonts w:ascii="Times New Roman" w:hAnsi="Times New Roman" w:cs="Times New Roman"/>
          <w:noProof/>
          <w:sz w:val="24"/>
          <w:szCs w:val="24"/>
        </w:rPr>
        <w:t>.</w:t>
      </w:r>
    </w:p>
    <w:p w14:paraId="6CD34844" w14:textId="58E392E8" w:rsidR="008C104E" w:rsidRPr="009D3B70" w:rsidRDefault="008C104E" w:rsidP="008C104E">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9D3B70">
        <w:rPr>
          <w:rFonts w:ascii="Times New Roman" w:hAnsi="Times New Roman" w:cs="Times New Roman"/>
          <w:noProof/>
          <w:sz w:val="24"/>
          <w:szCs w:val="24"/>
        </w:rPr>
        <w:t>Milanovic., Z., Pantelic, S., Trajkovic, N., Sporis, G., Kostic, R. &amp; James, N.  2013. Age-related decrease in physical activity and functional fitness among elderly men and women 549–556.</w:t>
      </w:r>
      <w:r w:rsidR="00566B9F" w:rsidRPr="009D3B70">
        <w:rPr>
          <w:rFonts w:ascii="Times New Roman" w:hAnsi="Times New Roman" w:cs="Times New Roman"/>
          <w:noProof/>
          <w:sz w:val="24"/>
          <w:szCs w:val="24"/>
        </w:rPr>
        <w:t xml:space="preserve"> </w:t>
      </w:r>
      <w:r w:rsidR="009D3B70" w:rsidRPr="009D3B70">
        <w:rPr>
          <w:rFonts w:ascii="Times New Roman" w:hAnsi="Times New Roman" w:cs="Times New Roman"/>
          <w:noProof/>
          <w:sz w:val="24"/>
          <w:szCs w:val="24"/>
        </w:rPr>
        <w:t>https://pubmed.ncbi.nlm.nih.gov/23723694/.</w:t>
      </w:r>
    </w:p>
    <w:p w14:paraId="00883744" w14:textId="205C7FB5" w:rsidR="008C104E" w:rsidRPr="008C104E" w:rsidRDefault="008C104E" w:rsidP="008C104E">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C104E">
        <w:rPr>
          <w:rFonts w:ascii="Times New Roman" w:hAnsi="Times New Roman" w:cs="Times New Roman"/>
          <w:noProof/>
          <w:sz w:val="24"/>
          <w:szCs w:val="24"/>
        </w:rPr>
        <w:t xml:space="preserve">Mirelman, A., Weiss, A., Buchman, A.S., Bennett, D.A., Giladi, N. &amp; Hausdorff, J.M.  2014. Association between performance on timed up and go subtasks and mild cognitive impairment: Further insights into the links between cognitive and motor function. </w:t>
      </w:r>
      <w:r w:rsidRPr="008C104E">
        <w:rPr>
          <w:rFonts w:ascii="Times New Roman" w:hAnsi="Times New Roman" w:cs="Times New Roman"/>
          <w:i/>
          <w:iCs/>
          <w:noProof/>
          <w:sz w:val="24"/>
          <w:szCs w:val="24"/>
        </w:rPr>
        <w:t>Journal of the American Geriatrics Society</w:t>
      </w:r>
      <w:r w:rsidRPr="008C104E">
        <w:rPr>
          <w:rFonts w:ascii="Times New Roman" w:hAnsi="Times New Roman" w:cs="Times New Roman"/>
          <w:noProof/>
          <w:sz w:val="24"/>
          <w:szCs w:val="24"/>
        </w:rPr>
        <w:t xml:space="preserve"> </w:t>
      </w:r>
      <w:r w:rsidRPr="008C104E">
        <w:rPr>
          <w:rFonts w:ascii="Times New Roman" w:hAnsi="Times New Roman" w:cs="Times New Roman"/>
          <w:i/>
          <w:iCs/>
          <w:noProof/>
          <w:sz w:val="24"/>
          <w:szCs w:val="24"/>
        </w:rPr>
        <w:t>62</w:t>
      </w:r>
      <w:r w:rsidRPr="008C104E">
        <w:rPr>
          <w:rFonts w:ascii="Times New Roman" w:hAnsi="Times New Roman" w:cs="Times New Roman"/>
          <w:noProof/>
          <w:sz w:val="24"/>
          <w:szCs w:val="24"/>
        </w:rPr>
        <w:t>(4): 673–678.</w:t>
      </w:r>
      <w:r w:rsidR="00566B9F">
        <w:rPr>
          <w:rFonts w:ascii="Times New Roman" w:hAnsi="Times New Roman" w:cs="Times New Roman"/>
          <w:noProof/>
          <w:sz w:val="24"/>
          <w:szCs w:val="24"/>
        </w:rPr>
        <w:t xml:space="preserve"> </w:t>
      </w:r>
      <w:r w:rsidR="00566B9F" w:rsidRPr="00B95159">
        <w:rPr>
          <w:rFonts w:ascii="Times New Roman" w:hAnsi="Times New Roman" w:cs="Times New Roman"/>
          <w:noProof/>
          <w:sz w:val="24"/>
          <w:szCs w:val="24"/>
        </w:rPr>
        <w:t>https://doi.org/10.1111/jgs.12734</w:t>
      </w:r>
      <w:r w:rsidR="00566B9F">
        <w:rPr>
          <w:rFonts w:ascii="Times New Roman" w:hAnsi="Times New Roman" w:cs="Times New Roman"/>
          <w:noProof/>
          <w:sz w:val="24"/>
          <w:szCs w:val="24"/>
        </w:rPr>
        <w:t>.</w:t>
      </w:r>
    </w:p>
    <w:p w14:paraId="04BCE82D" w14:textId="77777777" w:rsidR="008C104E" w:rsidRPr="008C104E" w:rsidRDefault="008C104E" w:rsidP="008C104E">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C104E">
        <w:rPr>
          <w:rFonts w:ascii="Times New Roman" w:hAnsi="Times New Roman" w:cs="Times New Roman"/>
          <w:noProof/>
          <w:sz w:val="24"/>
          <w:szCs w:val="24"/>
        </w:rPr>
        <w:t xml:space="preserve">Morisawa, T., Tamaki, A., Nagai, K., Tsukagoshi, R., Nozaki, S., Miyamoto, T., Mori, A., Kaya, M. &amp; Fujioka, H.  2017. Effects of increased physical activity on body composition, physical functions, vascular functions, HR-QOL, and self-efficacy in community-dwelling elderly people. </w:t>
      </w:r>
      <w:r w:rsidRPr="008C104E">
        <w:rPr>
          <w:rFonts w:ascii="Times New Roman" w:hAnsi="Times New Roman" w:cs="Times New Roman"/>
          <w:i/>
          <w:iCs/>
          <w:noProof/>
          <w:sz w:val="24"/>
          <w:szCs w:val="24"/>
        </w:rPr>
        <w:t>Journal of Physical Therapy Science</w:t>
      </w:r>
      <w:r w:rsidRPr="008C104E">
        <w:rPr>
          <w:rFonts w:ascii="Times New Roman" w:hAnsi="Times New Roman" w:cs="Times New Roman"/>
          <w:noProof/>
          <w:sz w:val="24"/>
          <w:szCs w:val="24"/>
        </w:rPr>
        <w:t xml:space="preserve"> </w:t>
      </w:r>
      <w:r w:rsidRPr="008C104E">
        <w:rPr>
          <w:rFonts w:ascii="Times New Roman" w:hAnsi="Times New Roman" w:cs="Times New Roman"/>
          <w:i/>
          <w:iCs/>
          <w:noProof/>
          <w:sz w:val="24"/>
          <w:szCs w:val="24"/>
        </w:rPr>
        <w:t>29</w:t>
      </w:r>
      <w:r w:rsidRPr="008C104E">
        <w:rPr>
          <w:rFonts w:ascii="Times New Roman" w:hAnsi="Times New Roman" w:cs="Times New Roman"/>
          <w:noProof/>
          <w:sz w:val="24"/>
          <w:szCs w:val="24"/>
        </w:rPr>
        <w:t>(1): 152–157. https://www.jstage.jst.go.jp/article/jpts/29/1/29_jpts-2016-830/_article.</w:t>
      </w:r>
    </w:p>
    <w:p w14:paraId="5E23A9DD" w14:textId="77777777" w:rsidR="008C104E" w:rsidRPr="008C104E" w:rsidRDefault="008C104E" w:rsidP="008C104E">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C104E">
        <w:rPr>
          <w:rFonts w:ascii="Times New Roman" w:hAnsi="Times New Roman" w:cs="Times New Roman"/>
          <w:noProof/>
          <w:sz w:val="24"/>
          <w:szCs w:val="24"/>
        </w:rPr>
        <w:t xml:space="preserve">Moschny, A., Platen, P., Klaaßen-Mielke, R., Trampisch, U. &amp; Hinrichs, T.  2011. Physical activity patterns in older men and women in Germany: A cross-sectional study. </w:t>
      </w:r>
      <w:r w:rsidRPr="008C104E">
        <w:rPr>
          <w:rFonts w:ascii="Times New Roman" w:hAnsi="Times New Roman" w:cs="Times New Roman"/>
          <w:i/>
          <w:iCs/>
          <w:noProof/>
          <w:sz w:val="24"/>
          <w:szCs w:val="24"/>
        </w:rPr>
        <w:t xml:space="preserve">BMC Public </w:t>
      </w:r>
      <w:r w:rsidRPr="008C104E">
        <w:rPr>
          <w:rFonts w:ascii="Times New Roman" w:hAnsi="Times New Roman" w:cs="Times New Roman"/>
          <w:i/>
          <w:iCs/>
          <w:noProof/>
          <w:sz w:val="24"/>
          <w:szCs w:val="24"/>
        </w:rPr>
        <w:lastRenderedPageBreak/>
        <w:t>Health</w:t>
      </w:r>
      <w:r w:rsidRPr="008C104E">
        <w:rPr>
          <w:rFonts w:ascii="Times New Roman" w:hAnsi="Times New Roman" w:cs="Times New Roman"/>
          <w:noProof/>
          <w:sz w:val="24"/>
          <w:szCs w:val="24"/>
        </w:rPr>
        <w:t xml:space="preserve"> </w:t>
      </w:r>
      <w:r w:rsidRPr="008C104E">
        <w:rPr>
          <w:rFonts w:ascii="Times New Roman" w:hAnsi="Times New Roman" w:cs="Times New Roman"/>
          <w:i/>
          <w:iCs/>
          <w:noProof/>
          <w:sz w:val="24"/>
          <w:szCs w:val="24"/>
        </w:rPr>
        <w:t>11</w:t>
      </w:r>
      <w:r w:rsidRPr="008C104E">
        <w:rPr>
          <w:rFonts w:ascii="Times New Roman" w:hAnsi="Times New Roman" w:cs="Times New Roman"/>
          <w:noProof/>
          <w:sz w:val="24"/>
          <w:szCs w:val="24"/>
        </w:rPr>
        <w:t>(1): 559. http://www.biomedcentral.com/1471-2458/11/559.</w:t>
      </w:r>
    </w:p>
    <w:p w14:paraId="19386C5F" w14:textId="685C1655" w:rsidR="008C104E" w:rsidRPr="008C104E" w:rsidRDefault="008C104E" w:rsidP="008C104E">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C104E">
        <w:rPr>
          <w:rFonts w:ascii="Times New Roman" w:hAnsi="Times New Roman" w:cs="Times New Roman"/>
          <w:noProof/>
          <w:sz w:val="24"/>
          <w:szCs w:val="24"/>
        </w:rPr>
        <w:t xml:space="preserve">Nam, S., Kuo, Y.-F., Markides, K.S. &amp; Snih, S. Al.  2012. Waist circumference, body mass index, and disability among older adults in Latin American and the Caribbean Sanggon </w:t>
      </w:r>
      <w:r w:rsidRPr="008C104E">
        <w:rPr>
          <w:rFonts w:ascii="Times New Roman" w:hAnsi="Times New Roman" w:cs="Times New Roman"/>
          <w:i/>
          <w:iCs/>
          <w:noProof/>
          <w:sz w:val="24"/>
          <w:szCs w:val="24"/>
        </w:rPr>
        <w:t>55</w:t>
      </w:r>
      <w:r w:rsidRPr="008C104E">
        <w:rPr>
          <w:rFonts w:ascii="Times New Roman" w:hAnsi="Times New Roman" w:cs="Times New Roman"/>
          <w:noProof/>
          <w:sz w:val="24"/>
          <w:szCs w:val="24"/>
        </w:rPr>
        <w:t>(2): e40–e47.</w:t>
      </w:r>
      <w:r w:rsidR="00566B9F">
        <w:rPr>
          <w:rFonts w:ascii="Times New Roman" w:hAnsi="Times New Roman" w:cs="Times New Roman"/>
          <w:noProof/>
          <w:sz w:val="24"/>
          <w:szCs w:val="24"/>
        </w:rPr>
        <w:t xml:space="preserve"> </w:t>
      </w:r>
      <w:r w:rsidR="00566B9F" w:rsidRPr="00B95159">
        <w:rPr>
          <w:rFonts w:ascii="Times New Roman" w:hAnsi="Times New Roman" w:cs="Times New Roman"/>
          <w:noProof/>
          <w:sz w:val="24"/>
          <w:szCs w:val="24"/>
        </w:rPr>
        <w:t>https://doi.org/10.1016/j.pmrj.2014.02.014.Lumbar</w:t>
      </w:r>
      <w:r w:rsidR="00566B9F">
        <w:rPr>
          <w:rFonts w:ascii="Times New Roman" w:hAnsi="Times New Roman" w:cs="Times New Roman"/>
          <w:noProof/>
          <w:sz w:val="24"/>
          <w:szCs w:val="24"/>
        </w:rPr>
        <w:t>.</w:t>
      </w:r>
    </w:p>
    <w:p w14:paraId="24A22E03" w14:textId="305B1A10" w:rsidR="008C104E" w:rsidRPr="009D3B70" w:rsidRDefault="008C104E" w:rsidP="008C104E">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9D3B70">
        <w:rPr>
          <w:rFonts w:ascii="Times New Roman" w:hAnsi="Times New Roman" w:cs="Times New Roman"/>
          <w:noProof/>
          <w:sz w:val="24"/>
          <w:szCs w:val="24"/>
        </w:rPr>
        <w:t xml:space="preserve">Oguma, Y., Sesso, H.D., Jr, R.S.P. &amp; Lee, I.-M.  2002. Physical activity and all cause mortality in women: a review of the evidence. </w:t>
      </w:r>
      <w:r w:rsidRPr="009D3B70">
        <w:rPr>
          <w:rFonts w:ascii="Times New Roman" w:hAnsi="Times New Roman" w:cs="Times New Roman"/>
          <w:i/>
          <w:iCs/>
          <w:noProof/>
          <w:sz w:val="24"/>
          <w:szCs w:val="24"/>
        </w:rPr>
        <w:t>British Journal of Sports Medicine</w:t>
      </w:r>
      <w:r w:rsidRPr="009D3B70">
        <w:rPr>
          <w:rFonts w:ascii="Times New Roman" w:hAnsi="Times New Roman" w:cs="Times New Roman"/>
          <w:noProof/>
          <w:sz w:val="24"/>
          <w:szCs w:val="24"/>
        </w:rPr>
        <w:t xml:space="preserve"> </w:t>
      </w:r>
      <w:r w:rsidRPr="009D3B70">
        <w:rPr>
          <w:rFonts w:ascii="Times New Roman" w:hAnsi="Times New Roman" w:cs="Times New Roman"/>
          <w:i/>
          <w:iCs/>
          <w:noProof/>
          <w:sz w:val="24"/>
          <w:szCs w:val="24"/>
        </w:rPr>
        <w:t>36</w:t>
      </w:r>
      <w:r w:rsidRPr="009D3B70">
        <w:rPr>
          <w:rFonts w:ascii="Times New Roman" w:hAnsi="Times New Roman" w:cs="Times New Roman"/>
          <w:noProof/>
          <w:sz w:val="24"/>
          <w:szCs w:val="24"/>
        </w:rPr>
        <w:t>: 162–172.</w:t>
      </w:r>
      <w:r w:rsidR="00566B9F" w:rsidRPr="009D3B70">
        <w:rPr>
          <w:rFonts w:ascii="Times New Roman" w:hAnsi="Times New Roman" w:cs="Times New Roman"/>
          <w:noProof/>
          <w:sz w:val="24"/>
          <w:szCs w:val="24"/>
        </w:rPr>
        <w:t xml:space="preserve"> </w:t>
      </w:r>
      <w:r w:rsidR="009D3B70" w:rsidRPr="009D3B70">
        <w:rPr>
          <w:rFonts w:ascii="Times New Roman" w:hAnsi="Times New Roman" w:cs="Times New Roman"/>
          <w:noProof/>
          <w:sz w:val="24"/>
          <w:szCs w:val="24"/>
        </w:rPr>
        <w:t>https://pubmed.ncbi.nlm.nih.gov/12055109/.</w:t>
      </w:r>
    </w:p>
    <w:p w14:paraId="7CCBF716" w14:textId="418F37FB" w:rsidR="008C104E" w:rsidRPr="008C104E" w:rsidRDefault="008C104E" w:rsidP="008C104E">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C104E">
        <w:rPr>
          <w:rFonts w:ascii="Times New Roman" w:hAnsi="Times New Roman" w:cs="Times New Roman"/>
          <w:noProof/>
          <w:sz w:val="24"/>
          <w:szCs w:val="24"/>
        </w:rPr>
        <w:t xml:space="preserve">Ottenbacher, A.J., Snih, S. Al, Bindawas, S.M., Markides, K.S., Graham, J.E., Samper-Ternent, R., Raji, M. &amp; Ottenbacher, K.J.  2014. Role of physical activity in reducing cognitive decline in older mexican-american adults. </w:t>
      </w:r>
      <w:r w:rsidRPr="008C104E">
        <w:rPr>
          <w:rFonts w:ascii="Times New Roman" w:hAnsi="Times New Roman" w:cs="Times New Roman"/>
          <w:i/>
          <w:iCs/>
          <w:noProof/>
          <w:sz w:val="24"/>
          <w:szCs w:val="24"/>
        </w:rPr>
        <w:t>Journal of the American Geriatrics Society</w:t>
      </w:r>
      <w:r w:rsidRPr="008C104E">
        <w:rPr>
          <w:rFonts w:ascii="Times New Roman" w:hAnsi="Times New Roman" w:cs="Times New Roman"/>
          <w:noProof/>
          <w:sz w:val="24"/>
          <w:szCs w:val="24"/>
        </w:rPr>
        <w:t xml:space="preserve"> </w:t>
      </w:r>
      <w:r w:rsidRPr="008C104E">
        <w:rPr>
          <w:rFonts w:ascii="Times New Roman" w:hAnsi="Times New Roman" w:cs="Times New Roman"/>
          <w:i/>
          <w:iCs/>
          <w:noProof/>
          <w:sz w:val="24"/>
          <w:szCs w:val="24"/>
        </w:rPr>
        <w:t>62</w:t>
      </w:r>
      <w:r w:rsidRPr="008C104E">
        <w:rPr>
          <w:rFonts w:ascii="Times New Roman" w:hAnsi="Times New Roman" w:cs="Times New Roman"/>
          <w:noProof/>
          <w:sz w:val="24"/>
          <w:szCs w:val="24"/>
        </w:rPr>
        <w:t>(9): 1786–1791.</w:t>
      </w:r>
      <w:r w:rsidR="00566B9F" w:rsidRPr="00566B9F">
        <w:rPr>
          <w:rFonts w:ascii="Times New Roman" w:hAnsi="Times New Roman" w:cs="Times New Roman"/>
          <w:noProof/>
          <w:sz w:val="24"/>
          <w:szCs w:val="24"/>
        </w:rPr>
        <w:t xml:space="preserve"> </w:t>
      </w:r>
      <w:r w:rsidR="00566B9F" w:rsidRPr="00B95159">
        <w:rPr>
          <w:rFonts w:ascii="Times New Roman" w:hAnsi="Times New Roman" w:cs="Times New Roman"/>
          <w:noProof/>
          <w:sz w:val="24"/>
          <w:szCs w:val="24"/>
        </w:rPr>
        <w:t>https://doi.org/10.1111/jgs.12978</w:t>
      </w:r>
      <w:r w:rsidR="00566B9F">
        <w:rPr>
          <w:rFonts w:ascii="Times New Roman" w:hAnsi="Times New Roman" w:cs="Times New Roman"/>
          <w:noProof/>
          <w:sz w:val="24"/>
          <w:szCs w:val="24"/>
        </w:rPr>
        <w:t>.</w:t>
      </w:r>
    </w:p>
    <w:p w14:paraId="37D30A91" w14:textId="77777777" w:rsidR="008C104E" w:rsidRPr="008C104E" w:rsidRDefault="008C104E" w:rsidP="008C104E">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C104E">
        <w:rPr>
          <w:rFonts w:ascii="Times New Roman" w:hAnsi="Times New Roman" w:cs="Times New Roman"/>
          <w:noProof/>
          <w:sz w:val="24"/>
          <w:szCs w:val="24"/>
        </w:rPr>
        <w:t xml:space="preserve">Payette, H., Gueye, N.R., Gaudreau, P., Morais, J.A., Shatenstein, B. &amp; Gray-Donald, K.  2011. Trajectories of physical function decline and psychological functioning: the Quebec longitudinal study on nutrition and successful aging (NuAge). </w:t>
      </w:r>
      <w:r w:rsidRPr="008C104E">
        <w:rPr>
          <w:rFonts w:ascii="Times New Roman" w:hAnsi="Times New Roman" w:cs="Times New Roman"/>
          <w:i/>
          <w:iCs/>
          <w:noProof/>
          <w:sz w:val="24"/>
          <w:szCs w:val="24"/>
        </w:rPr>
        <w:t>The journals of gerontology. Series B, Psychological sciences and social sciences</w:t>
      </w:r>
      <w:r w:rsidRPr="008C104E">
        <w:rPr>
          <w:rFonts w:ascii="Times New Roman" w:hAnsi="Times New Roman" w:cs="Times New Roman"/>
          <w:noProof/>
          <w:sz w:val="24"/>
          <w:szCs w:val="24"/>
        </w:rPr>
        <w:t xml:space="preserve"> </w:t>
      </w:r>
      <w:r w:rsidRPr="008C104E">
        <w:rPr>
          <w:rFonts w:ascii="Times New Roman" w:hAnsi="Times New Roman" w:cs="Times New Roman"/>
          <w:i/>
          <w:iCs/>
          <w:noProof/>
          <w:sz w:val="24"/>
          <w:szCs w:val="24"/>
        </w:rPr>
        <w:t>66 Suppl 1</w:t>
      </w:r>
      <w:r w:rsidRPr="008C104E">
        <w:rPr>
          <w:rFonts w:ascii="Times New Roman" w:hAnsi="Times New Roman" w:cs="Times New Roman"/>
          <w:noProof/>
          <w:sz w:val="24"/>
          <w:szCs w:val="24"/>
        </w:rPr>
        <w:t>: i82-90. http://www.ncbi.nlm.nih.gov/pubmed/21135071.</w:t>
      </w:r>
    </w:p>
    <w:p w14:paraId="36493504" w14:textId="3A678DA1" w:rsidR="008C104E" w:rsidRPr="008C104E" w:rsidRDefault="008C104E" w:rsidP="008C104E">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C104E">
        <w:rPr>
          <w:rFonts w:ascii="Times New Roman" w:hAnsi="Times New Roman" w:cs="Times New Roman"/>
          <w:noProof/>
          <w:sz w:val="24"/>
          <w:szCs w:val="24"/>
        </w:rPr>
        <w:t xml:space="preserve">Petersen, R.C., Caracciolo, B., Brayne, C., Gauthier, S., Jelic, V. &amp; Fratiglioni, L.  2014. Mild cognitive impairment: A concept in evolution. </w:t>
      </w:r>
      <w:r w:rsidRPr="008C104E">
        <w:rPr>
          <w:rFonts w:ascii="Times New Roman" w:hAnsi="Times New Roman" w:cs="Times New Roman"/>
          <w:i/>
          <w:iCs/>
          <w:noProof/>
          <w:sz w:val="24"/>
          <w:szCs w:val="24"/>
        </w:rPr>
        <w:t>Journal of Internal Medicine</w:t>
      </w:r>
      <w:r w:rsidRPr="008C104E">
        <w:rPr>
          <w:rFonts w:ascii="Times New Roman" w:hAnsi="Times New Roman" w:cs="Times New Roman"/>
          <w:noProof/>
          <w:sz w:val="24"/>
          <w:szCs w:val="24"/>
        </w:rPr>
        <w:t xml:space="preserve"> </w:t>
      </w:r>
      <w:r w:rsidRPr="008C104E">
        <w:rPr>
          <w:rFonts w:ascii="Times New Roman" w:hAnsi="Times New Roman" w:cs="Times New Roman"/>
          <w:i/>
          <w:iCs/>
          <w:noProof/>
          <w:sz w:val="24"/>
          <w:szCs w:val="24"/>
        </w:rPr>
        <w:t>275</w:t>
      </w:r>
      <w:r w:rsidRPr="008C104E">
        <w:rPr>
          <w:rFonts w:ascii="Times New Roman" w:hAnsi="Times New Roman" w:cs="Times New Roman"/>
          <w:noProof/>
          <w:sz w:val="24"/>
          <w:szCs w:val="24"/>
        </w:rPr>
        <w:t>(3): 214–228.</w:t>
      </w:r>
      <w:r w:rsidR="00566B9F">
        <w:rPr>
          <w:rFonts w:ascii="Times New Roman" w:hAnsi="Times New Roman" w:cs="Times New Roman"/>
          <w:noProof/>
          <w:sz w:val="24"/>
          <w:szCs w:val="24"/>
        </w:rPr>
        <w:t xml:space="preserve"> </w:t>
      </w:r>
      <w:r w:rsidR="00566B9F" w:rsidRPr="00B95159">
        <w:rPr>
          <w:rFonts w:ascii="Times New Roman" w:hAnsi="Times New Roman" w:cs="Times New Roman"/>
          <w:noProof/>
          <w:sz w:val="24"/>
          <w:szCs w:val="24"/>
        </w:rPr>
        <w:t>https://doi.org/10.1111/joim.12190</w:t>
      </w:r>
      <w:r w:rsidR="00566B9F">
        <w:rPr>
          <w:rFonts w:ascii="Times New Roman" w:hAnsi="Times New Roman" w:cs="Times New Roman"/>
          <w:noProof/>
          <w:sz w:val="24"/>
          <w:szCs w:val="24"/>
        </w:rPr>
        <w:t>.</w:t>
      </w:r>
    </w:p>
    <w:p w14:paraId="3183BA36" w14:textId="61E8E43E" w:rsidR="008C104E" w:rsidRPr="008C104E" w:rsidRDefault="008C104E" w:rsidP="008C104E">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C104E">
        <w:rPr>
          <w:rFonts w:ascii="Times New Roman" w:hAnsi="Times New Roman" w:cs="Times New Roman"/>
          <w:noProof/>
          <w:sz w:val="24"/>
          <w:szCs w:val="24"/>
        </w:rPr>
        <w:t xml:space="preserve">Pettersson, A.F., Olsson, E. &amp; Wahlund, L.O.  2005. Motor function in subjects with mild cognitive impairment and early Alzheimer’s disease. </w:t>
      </w:r>
      <w:r w:rsidRPr="008C104E">
        <w:rPr>
          <w:rFonts w:ascii="Times New Roman" w:hAnsi="Times New Roman" w:cs="Times New Roman"/>
          <w:i/>
          <w:iCs/>
          <w:noProof/>
          <w:sz w:val="24"/>
          <w:szCs w:val="24"/>
        </w:rPr>
        <w:t>Dementia and Geriatric Cognitive Disorders</w:t>
      </w:r>
      <w:r w:rsidRPr="008C104E">
        <w:rPr>
          <w:rFonts w:ascii="Times New Roman" w:hAnsi="Times New Roman" w:cs="Times New Roman"/>
          <w:noProof/>
          <w:sz w:val="24"/>
          <w:szCs w:val="24"/>
        </w:rPr>
        <w:t xml:space="preserve"> </w:t>
      </w:r>
      <w:r w:rsidRPr="008C104E">
        <w:rPr>
          <w:rFonts w:ascii="Times New Roman" w:hAnsi="Times New Roman" w:cs="Times New Roman"/>
          <w:i/>
          <w:iCs/>
          <w:noProof/>
          <w:sz w:val="24"/>
          <w:szCs w:val="24"/>
        </w:rPr>
        <w:t>19</w:t>
      </w:r>
      <w:r w:rsidRPr="008C104E">
        <w:rPr>
          <w:rFonts w:ascii="Times New Roman" w:hAnsi="Times New Roman" w:cs="Times New Roman"/>
          <w:noProof/>
          <w:sz w:val="24"/>
          <w:szCs w:val="24"/>
        </w:rPr>
        <w:t>(5–6): 299–304.</w:t>
      </w:r>
      <w:r w:rsidR="00566B9F" w:rsidRPr="00566B9F">
        <w:rPr>
          <w:rFonts w:ascii="Times New Roman" w:hAnsi="Times New Roman" w:cs="Times New Roman"/>
          <w:noProof/>
          <w:sz w:val="24"/>
          <w:szCs w:val="24"/>
        </w:rPr>
        <w:t xml:space="preserve"> </w:t>
      </w:r>
      <w:r w:rsidR="00566B9F" w:rsidRPr="00B95159">
        <w:rPr>
          <w:rFonts w:ascii="Times New Roman" w:hAnsi="Times New Roman" w:cs="Times New Roman"/>
          <w:noProof/>
          <w:sz w:val="24"/>
          <w:szCs w:val="24"/>
        </w:rPr>
        <w:t>https://doi.org/10.1159/000084555</w:t>
      </w:r>
      <w:r w:rsidR="00566B9F">
        <w:rPr>
          <w:rFonts w:ascii="Times New Roman" w:hAnsi="Times New Roman" w:cs="Times New Roman"/>
          <w:noProof/>
          <w:sz w:val="24"/>
          <w:szCs w:val="24"/>
        </w:rPr>
        <w:t>.</w:t>
      </w:r>
    </w:p>
    <w:p w14:paraId="258B88B4" w14:textId="77777777" w:rsidR="008C104E" w:rsidRPr="008C104E" w:rsidRDefault="008C104E" w:rsidP="008C104E">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C104E">
        <w:rPr>
          <w:rFonts w:ascii="Times New Roman" w:hAnsi="Times New Roman" w:cs="Times New Roman"/>
          <w:noProof/>
          <w:sz w:val="24"/>
          <w:szCs w:val="24"/>
        </w:rPr>
        <w:t xml:space="preserve">Quan, S.A., Jeong, J. &amp; Kim, D.  2013. The Relationship between Height and Cognitive </w:t>
      </w:r>
      <w:r w:rsidRPr="008C104E">
        <w:rPr>
          <w:rFonts w:ascii="Times New Roman" w:hAnsi="Times New Roman" w:cs="Times New Roman"/>
          <w:noProof/>
          <w:sz w:val="24"/>
          <w:szCs w:val="24"/>
        </w:rPr>
        <w:lastRenderedPageBreak/>
        <w:t xml:space="preserve">Function among Community-dwelling Elderly: Hallym Aging Study. </w:t>
      </w:r>
      <w:r w:rsidRPr="008C104E">
        <w:rPr>
          <w:rFonts w:ascii="Times New Roman" w:hAnsi="Times New Roman" w:cs="Times New Roman"/>
          <w:i/>
          <w:iCs/>
          <w:noProof/>
          <w:sz w:val="24"/>
          <w:szCs w:val="24"/>
        </w:rPr>
        <w:t>Epidemiology and health</w:t>
      </w:r>
      <w:r w:rsidRPr="008C104E">
        <w:rPr>
          <w:rFonts w:ascii="Times New Roman" w:hAnsi="Times New Roman" w:cs="Times New Roman"/>
          <w:noProof/>
          <w:sz w:val="24"/>
          <w:szCs w:val="24"/>
        </w:rPr>
        <w:t xml:space="preserve"> </w:t>
      </w:r>
      <w:r w:rsidRPr="008C104E">
        <w:rPr>
          <w:rFonts w:ascii="Times New Roman" w:hAnsi="Times New Roman" w:cs="Times New Roman"/>
          <w:i/>
          <w:iCs/>
          <w:noProof/>
          <w:sz w:val="24"/>
          <w:szCs w:val="24"/>
        </w:rPr>
        <w:t>35</w:t>
      </w:r>
      <w:r w:rsidRPr="008C104E">
        <w:rPr>
          <w:rFonts w:ascii="Times New Roman" w:hAnsi="Times New Roman" w:cs="Times New Roman"/>
          <w:noProof/>
          <w:sz w:val="24"/>
          <w:szCs w:val="24"/>
        </w:rPr>
        <w:t>: e2013002. http://www.pubmedcentral.nih.gov/articlerender.fcgi?artid=3654091&amp;tool=pmcentrez&amp;rendertype=abstract.</w:t>
      </w:r>
    </w:p>
    <w:p w14:paraId="7508281F" w14:textId="77777777" w:rsidR="008C104E" w:rsidRPr="008C104E" w:rsidRDefault="008C104E" w:rsidP="008C104E">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C104E">
        <w:rPr>
          <w:rFonts w:ascii="Times New Roman" w:hAnsi="Times New Roman" w:cs="Times New Roman"/>
          <w:noProof/>
          <w:sz w:val="24"/>
          <w:szCs w:val="24"/>
        </w:rPr>
        <w:t xml:space="preserve">Reid, K.F. &amp; Fielding, R.A.  2012. Skeletal Muscle Power: A Critical Determinant of Physical Functioning in Older Adults. </w:t>
      </w:r>
      <w:r w:rsidRPr="008C104E">
        <w:rPr>
          <w:rFonts w:ascii="Times New Roman" w:hAnsi="Times New Roman" w:cs="Times New Roman"/>
          <w:i/>
          <w:iCs/>
          <w:noProof/>
          <w:sz w:val="24"/>
          <w:szCs w:val="24"/>
        </w:rPr>
        <w:t>Exercise &amp; Sport Sciences Reviews</w:t>
      </w:r>
      <w:r w:rsidRPr="008C104E">
        <w:rPr>
          <w:rFonts w:ascii="Times New Roman" w:hAnsi="Times New Roman" w:cs="Times New Roman"/>
          <w:noProof/>
          <w:sz w:val="24"/>
          <w:szCs w:val="24"/>
        </w:rPr>
        <w:t xml:space="preserve"> </w:t>
      </w:r>
      <w:r w:rsidRPr="008C104E">
        <w:rPr>
          <w:rFonts w:ascii="Times New Roman" w:hAnsi="Times New Roman" w:cs="Times New Roman"/>
          <w:i/>
          <w:iCs/>
          <w:noProof/>
          <w:sz w:val="24"/>
          <w:szCs w:val="24"/>
        </w:rPr>
        <w:t>40</w:t>
      </w:r>
      <w:r w:rsidRPr="008C104E">
        <w:rPr>
          <w:rFonts w:ascii="Times New Roman" w:hAnsi="Times New Roman" w:cs="Times New Roman"/>
          <w:noProof/>
          <w:sz w:val="24"/>
          <w:szCs w:val="24"/>
        </w:rPr>
        <w:t>(1): 4–12. http://search.ebscohost.com/login.aspx?direct=true&amp;db=sph&amp;AN=70928790&amp;site=ehost-live.</w:t>
      </w:r>
    </w:p>
    <w:p w14:paraId="54F81915" w14:textId="3B9B6B1F" w:rsidR="008C104E" w:rsidRPr="008C104E" w:rsidRDefault="008C104E" w:rsidP="008C104E">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C104E">
        <w:rPr>
          <w:rFonts w:ascii="Times New Roman" w:hAnsi="Times New Roman" w:cs="Times New Roman"/>
          <w:noProof/>
          <w:sz w:val="24"/>
          <w:szCs w:val="24"/>
        </w:rPr>
        <w:t xml:space="preserve">Remaud, A., Thuong-Cong, C. &amp; Bilodeau, M.  2016. Age-related changes in dynamic postural control and attentional demands are minimally affected by local muscle fatigue. </w:t>
      </w:r>
      <w:r w:rsidRPr="008C104E">
        <w:rPr>
          <w:rFonts w:ascii="Times New Roman" w:hAnsi="Times New Roman" w:cs="Times New Roman"/>
          <w:i/>
          <w:iCs/>
          <w:noProof/>
          <w:sz w:val="24"/>
          <w:szCs w:val="24"/>
        </w:rPr>
        <w:t>Frontiers in Aging Neuroscience</w:t>
      </w:r>
      <w:r w:rsidRPr="008C104E">
        <w:rPr>
          <w:rFonts w:ascii="Times New Roman" w:hAnsi="Times New Roman" w:cs="Times New Roman"/>
          <w:noProof/>
          <w:sz w:val="24"/>
          <w:szCs w:val="24"/>
        </w:rPr>
        <w:t xml:space="preserve"> </w:t>
      </w:r>
      <w:r w:rsidRPr="008C104E">
        <w:rPr>
          <w:rFonts w:ascii="Times New Roman" w:hAnsi="Times New Roman" w:cs="Times New Roman"/>
          <w:i/>
          <w:iCs/>
          <w:noProof/>
          <w:sz w:val="24"/>
          <w:szCs w:val="24"/>
        </w:rPr>
        <w:t>7</w:t>
      </w:r>
      <w:r w:rsidRPr="008C104E">
        <w:rPr>
          <w:rFonts w:ascii="Times New Roman" w:hAnsi="Times New Roman" w:cs="Times New Roman"/>
          <w:noProof/>
          <w:sz w:val="24"/>
          <w:szCs w:val="24"/>
        </w:rPr>
        <w:t>(JAN): 1–13.</w:t>
      </w:r>
      <w:r w:rsidR="00566B9F">
        <w:rPr>
          <w:rFonts w:ascii="Times New Roman" w:hAnsi="Times New Roman" w:cs="Times New Roman"/>
          <w:noProof/>
          <w:sz w:val="24"/>
          <w:szCs w:val="24"/>
        </w:rPr>
        <w:t xml:space="preserve"> </w:t>
      </w:r>
      <w:r w:rsidR="00566B9F" w:rsidRPr="00B95159">
        <w:rPr>
          <w:rFonts w:ascii="Times New Roman" w:hAnsi="Times New Roman" w:cs="Times New Roman"/>
          <w:noProof/>
          <w:sz w:val="24"/>
          <w:szCs w:val="24"/>
        </w:rPr>
        <w:t>https://doi.org/10.3389/fnagi.2015.00257</w:t>
      </w:r>
      <w:r w:rsidR="00566B9F">
        <w:rPr>
          <w:rFonts w:ascii="Times New Roman" w:hAnsi="Times New Roman" w:cs="Times New Roman"/>
          <w:noProof/>
          <w:sz w:val="24"/>
          <w:szCs w:val="24"/>
        </w:rPr>
        <w:t>.</w:t>
      </w:r>
    </w:p>
    <w:p w14:paraId="4CE72327" w14:textId="5BA55F03" w:rsidR="008C104E" w:rsidRPr="008C104E" w:rsidRDefault="008C104E" w:rsidP="008C104E">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C104E">
        <w:rPr>
          <w:rFonts w:ascii="Times New Roman" w:hAnsi="Times New Roman" w:cs="Times New Roman"/>
          <w:noProof/>
          <w:sz w:val="24"/>
          <w:szCs w:val="24"/>
        </w:rPr>
        <w:t xml:space="preserve">Rolenz, E. &amp; Reneker, J.C.  2016. Validity of the 8-Foot Up and Go, Timed Up and Go, and Activities- Specific Balance Confidence scale in older adults with and without cognitive impairment. </w:t>
      </w:r>
      <w:r w:rsidRPr="008C104E">
        <w:rPr>
          <w:rFonts w:ascii="Times New Roman" w:hAnsi="Times New Roman" w:cs="Times New Roman"/>
          <w:i/>
          <w:iCs/>
          <w:noProof/>
          <w:sz w:val="24"/>
          <w:szCs w:val="24"/>
        </w:rPr>
        <w:t>Jrrd</w:t>
      </w:r>
      <w:r w:rsidRPr="008C104E">
        <w:rPr>
          <w:rFonts w:ascii="Times New Roman" w:hAnsi="Times New Roman" w:cs="Times New Roman"/>
          <w:noProof/>
          <w:sz w:val="24"/>
          <w:szCs w:val="24"/>
        </w:rPr>
        <w:t xml:space="preserve"> </w:t>
      </w:r>
      <w:r w:rsidRPr="008C104E">
        <w:rPr>
          <w:rFonts w:ascii="Times New Roman" w:hAnsi="Times New Roman" w:cs="Times New Roman"/>
          <w:i/>
          <w:iCs/>
          <w:noProof/>
          <w:sz w:val="24"/>
          <w:szCs w:val="24"/>
        </w:rPr>
        <w:t>53</w:t>
      </w:r>
      <w:r w:rsidRPr="008C104E">
        <w:rPr>
          <w:rFonts w:ascii="Times New Roman" w:hAnsi="Times New Roman" w:cs="Times New Roman"/>
          <w:noProof/>
          <w:sz w:val="24"/>
          <w:szCs w:val="24"/>
        </w:rPr>
        <w:t>(4): 511–518.</w:t>
      </w:r>
      <w:r w:rsidR="00566B9F">
        <w:rPr>
          <w:rFonts w:ascii="Times New Roman" w:hAnsi="Times New Roman" w:cs="Times New Roman"/>
          <w:noProof/>
          <w:sz w:val="24"/>
          <w:szCs w:val="24"/>
        </w:rPr>
        <w:t xml:space="preserve"> </w:t>
      </w:r>
      <w:r w:rsidR="00566B9F" w:rsidRPr="00B95159">
        <w:rPr>
          <w:rFonts w:ascii="Times New Roman" w:hAnsi="Times New Roman" w:cs="Times New Roman"/>
          <w:noProof/>
          <w:sz w:val="24"/>
          <w:szCs w:val="24"/>
        </w:rPr>
        <w:t>https://doi.org/10.1682/JRRD.2015.03.0042</w:t>
      </w:r>
      <w:r w:rsidR="00566B9F">
        <w:rPr>
          <w:rFonts w:ascii="Times New Roman" w:hAnsi="Times New Roman" w:cs="Times New Roman"/>
          <w:noProof/>
          <w:sz w:val="24"/>
          <w:szCs w:val="24"/>
        </w:rPr>
        <w:t>.</w:t>
      </w:r>
    </w:p>
    <w:p w14:paraId="5A3C77EB" w14:textId="55DF149B" w:rsidR="008C104E" w:rsidRPr="008C104E" w:rsidRDefault="008C104E" w:rsidP="008C104E">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C104E">
        <w:rPr>
          <w:rFonts w:ascii="Times New Roman" w:hAnsi="Times New Roman" w:cs="Times New Roman"/>
          <w:noProof/>
          <w:sz w:val="24"/>
          <w:szCs w:val="24"/>
        </w:rPr>
        <w:t xml:space="preserve">Sachdev, P.S., Lipnicki, D.M., Kochan, N.A., Crawford, J.D., Thalamuthu, A., Andrews, G., Brayne, C., Matthews, F.E., Stephan, B.C.M., Lipton, R.B., Katz, M.J., Ritchie, K., Carrière, I., Ancelin, M.L., Lam, L.C.W., Wong, C.H.Y., Fung, A.W.T., Guaita, A., Vaccaro, R., Davin, A., Ganguli, M., Dodge, H., Hughes, T., Anstey, K.J., Cherbuin, N., Butterworth, P., Ng, T.P., Gao, Q., Reppermund, S., Brodaty, H., Schupf, N., Manly, J., Stern, Y., Lobo, A., Lopez-Anton, R., Santabárbara, J., Zimmerman, M., Derby, C., Leung, G.T.Y., Chan, W.C., Polito, L., Abbondanza, S., Valle, E., Colombo, M., Vitali, S.F., Fossi, S., Zaccaria, D., Forloni, G., Villani, S., Christensen, H., MacKinnon, A., Easteal, S., Jacomb, T., Maxwell, K., Bowman, A., Burns, K., Broe, A., Dekker, J., Dooley, L., De </w:t>
      </w:r>
      <w:r w:rsidRPr="008C104E">
        <w:rPr>
          <w:rFonts w:ascii="Times New Roman" w:hAnsi="Times New Roman" w:cs="Times New Roman"/>
          <w:noProof/>
          <w:sz w:val="24"/>
          <w:szCs w:val="24"/>
        </w:rPr>
        <w:lastRenderedPageBreak/>
        <w:t xml:space="preserve">Permentier, M., Fairjones, S., Fletcher, J., French, T., Foster, C., Nugent-Cleary-Fox, E., Gooi, C., Harvey, E., Helyer, R., Hsieh, S., Hughes, L., Jacek, S., Johnston, M., McCade, D., Meeth, S., Milne, E., Moir, A., O’Grady, R., Pfaeffli, K., Pose, C., Reuser, L., Rose, A., Schofield, P., Shahnawaz, Z., Sharpley, A., Thompson, C., Queisser, W., Wong, S., Mayeux, R., Brickman, A., Luchsinger, J., Sanchez, D., Tang, M.X., Andrews, H., Marcos, G., De-La-Cámara, C., Saz, P., Ventura, T., Quintanilla, M.A. &amp; Lobo, E.  2015. The prevalence of mild cognitive impairment in diverse geographical and ethnocultural regions: The COSMIC Collaboration. </w:t>
      </w:r>
      <w:r w:rsidRPr="008C104E">
        <w:rPr>
          <w:rFonts w:ascii="Times New Roman" w:hAnsi="Times New Roman" w:cs="Times New Roman"/>
          <w:i/>
          <w:iCs/>
          <w:noProof/>
          <w:sz w:val="24"/>
          <w:szCs w:val="24"/>
        </w:rPr>
        <w:t>PLoS ONE</w:t>
      </w:r>
      <w:r w:rsidRPr="008C104E">
        <w:rPr>
          <w:rFonts w:ascii="Times New Roman" w:hAnsi="Times New Roman" w:cs="Times New Roman"/>
          <w:noProof/>
          <w:sz w:val="24"/>
          <w:szCs w:val="24"/>
        </w:rPr>
        <w:t xml:space="preserve"> </w:t>
      </w:r>
      <w:r w:rsidRPr="008C104E">
        <w:rPr>
          <w:rFonts w:ascii="Times New Roman" w:hAnsi="Times New Roman" w:cs="Times New Roman"/>
          <w:i/>
          <w:iCs/>
          <w:noProof/>
          <w:sz w:val="24"/>
          <w:szCs w:val="24"/>
        </w:rPr>
        <w:t>10</w:t>
      </w:r>
      <w:r w:rsidRPr="008C104E">
        <w:rPr>
          <w:rFonts w:ascii="Times New Roman" w:hAnsi="Times New Roman" w:cs="Times New Roman"/>
          <w:noProof/>
          <w:sz w:val="24"/>
          <w:szCs w:val="24"/>
        </w:rPr>
        <w:t>(11): 1–19.</w:t>
      </w:r>
      <w:r w:rsidR="00566B9F">
        <w:rPr>
          <w:rFonts w:ascii="Times New Roman" w:hAnsi="Times New Roman" w:cs="Times New Roman"/>
          <w:noProof/>
          <w:sz w:val="24"/>
          <w:szCs w:val="24"/>
        </w:rPr>
        <w:t xml:space="preserve"> </w:t>
      </w:r>
      <w:r w:rsidR="004F043C" w:rsidRPr="00B95159">
        <w:rPr>
          <w:rFonts w:ascii="Times New Roman" w:hAnsi="Times New Roman" w:cs="Times New Roman"/>
          <w:noProof/>
          <w:sz w:val="24"/>
          <w:szCs w:val="24"/>
        </w:rPr>
        <w:t>https://doi.org/10.1371/journal.pone.0142388</w:t>
      </w:r>
      <w:r w:rsidR="004F043C">
        <w:rPr>
          <w:rFonts w:ascii="Times New Roman" w:hAnsi="Times New Roman" w:cs="Times New Roman"/>
          <w:noProof/>
          <w:sz w:val="24"/>
          <w:szCs w:val="24"/>
        </w:rPr>
        <w:t>.</w:t>
      </w:r>
    </w:p>
    <w:p w14:paraId="5CD149A9" w14:textId="66D0311E" w:rsidR="008C104E" w:rsidRPr="008C104E" w:rsidRDefault="008C104E" w:rsidP="008C104E">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C104E">
        <w:rPr>
          <w:rFonts w:ascii="Times New Roman" w:hAnsi="Times New Roman" w:cs="Times New Roman"/>
          <w:noProof/>
          <w:sz w:val="24"/>
          <w:szCs w:val="24"/>
        </w:rPr>
        <w:t xml:space="preserve">Schrack, J.A., Zipunnikov, V., Simonsick, E.M., Studenski, S. &amp; Ferrucci, L.  2016. Rising energetic cost of walking predicts gait speed decline with aging. </w:t>
      </w:r>
      <w:r w:rsidRPr="008C104E">
        <w:rPr>
          <w:rFonts w:ascii="Times New Roman" w:hAnsi="Times New Roman" w:cs="Times New Roman"/>
          <w:i/>
          <w:iCs/>
          <w:noProof/>
          <w:sz w:val="24"/>
          <w:szCs w:val="24"/>
        </w:rPr>
        <w:t>Journals of Gerontology - Series A Biological Sciences and Medical Sciences</w:t>
      </w:r>
      <w:r w:rsidRPr="008C104E">
        <w:rPr>
          <w:rFonts w:ascii="Times New Roman" w:hAnsi="Times New Roman" w:cs="Times New Roman"/>
          <w:noProof/>
          <w:sz w:val="24"/>
          <w:szCs w:val="24"/>
        </w:rPr>
        <w:t xml:space="preserve"> </w:t>
      </w:r>
      <w:r w:rsidRPr="008C104E">
        <w:rPr>
          <w:rFonts w:ascii="Times New Roman" w:hAnsi="Times New Roman" w:cs="Times New Roman"/>
          <w:i/>
          <w:iCs/>
          <w:noProof/>
          <w:sz w:val="24"/>
          <w:szCs w:val="24"/>
        </w:rPr>
        <w:t>71</w:t>
      </w:r>
      <w:r w:rsidRPr="008C104E">
        <w:rPr>
          <w:rFonts w:ascii="Times New Roman" w:hAnsi="Times New Roman" w:cs="Times New Roman"/>
          <w:noProof/>
          <w:sz w:val="24"/>
          <w:szCs w:val="24"/>
        </w:rPr>
        <w:t>(7): 947–953.</w:t>
      </w:r>
      <w:r w:rsidR="004F043C">
        <w:rPr>
          <w:rFonts w:ascii="Times New Roman" w:hAnsi="Times New Roman" w:cs="Times New Roman"/>
          <w:noProof/>
          <w:sz w:val="24"/>
          <w:szCs w:val="24"/>
        </w:rPr>
        <w:t xml:space="preserve"> </w:t>
      </w:r>
      <w:r w:rsidR="004F043C" w:rsidRPr="00B95159">
        <w:rPr>
          <w:rFonts w:ascii="Times New Roman" w:hAnsi="Times New Roman" w:cs="Times New Roman"/>
          <w:noProof/>
          <w:sz w:val="24"/>
          <w:szCs w:val="24"/>
        </w:rPr>
        <w:t>https://doi.org/10.1093/gerona/glw002</w:t>
      </w:r>
      <w:r w:rsidR="004F043C">
        <w:rPr>
          <w:rFonts w:ascii="Times New Roman" w:hAnsi="Times New Roman" w:cs="Times New Roman"/>
          <w:noProof/>
          <w:sz w:val="24"/>
          <w:szCs w:val="24"/>
        </w:rPr>
        <w:t>.</w:t>
      </w:r>
    </w:p>
    <w:p w14:paraId="6403C9AF" w14:textId="1D5CE1FA" w:rsidR="008C104E" w:rsidRPr="008C104E" w:rsidRDefault="008C104E" w:rsidP="004F043C">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C104E">
        <w:rPr>
          <w:rFonts w:ascii="Times New Roman" w:hAnsi="Times New Roman" w:cs="Times New Roman"/>
          <w:noProof/>
          <w:sz w:val="24"/>
          <w:szCs w:val="24"/>
        </w:rPr>
        <w:t xml:space="preserve">Shahar, S., Omar, A., Vanoh, D., Hamid, T.A., Mukari, S.Z.M.S., Din, N.C., Rajab, N.F., Mohammed, Z., Ibrahim, R., Loo, W.H., Meramat, A., Kamaruddin, M.Z.A., Bagat, M.F. &amp; Razali, R.  2015. Approaches in methodology for population-based longitudinal study on neuroprotective model for healthy longevity (TUA) among Malaysian Older Adults. </w:t>
      </w:r>
      <w:r w:rsidRPr="008C104E">
        <w:rPr>
          <w:rFonts w:ascii="Times New Roman" w:hAnsi="Times New Roman" w:cs="Times New Roman"/>
          <w:i/>
          <w:iCs/>
          <w:noProof/>
          <w:sz w:val="24"/>
          <w:szCs w:val="24"/>
        </w:rPr>
        <w:t>Aging Clinical and Experimental Research</w:t>
      </w:r>
      <w:r w:rsidRPr="008C104E">
        <w:rPr>
          <w:rFonts w:ascii="Times New Roman" w:hAnsi="Times New Roman" w:cs="Times New Roman"/>
          <w:noProof/>
          <w:sz w:val="24"/>
          <w:szCs w:val="24"/>
        </w:rPr>
        <w:t xml:space="preserve"> 1–16.</w:t>
      </w:r>
      <w:r w:rsidR="004F043C">
        <w:rPr>
          <w:rFonts w:ascii="Times New Roman" w:hAnsi="Times New Roman" w:cs="Times New Roman"/>
          <w:noProof/>
          <w:sz w:val="24"/>
          <w:szCs w:val="24"/>
        </w:rPr>
        <w:t xml:space="preserve"> </w:t>
      </w:r>
      <w:r w:rsidR="004F043C" w:rsidRPr="00B95159">
        <w:rPr>
          <w:rFonts w:ascii="Times New Roman" w:hAnsi="Times New Roman" w:cs="Times New Roman"/>
          <w:noProof/>
          <w:sz w:val="24"/>
          <w:szCs w:val="24"/>
        </w:rPr>
        <w:t>https://doi.org/10.1007/s40520-015-0511-4</w:t>
      </w:r>
      <w:r w:rsidR="004F043C">
        <w:rPr>
          <w:rFonts w:ascii="Times New Roman" w:hAnsi="Times New Roman" w:cs="Times New Roman"/>
          <w:noProof/>
          <w:sz w:val="24"/>
          <w:szCs w:val="24"/>
        </w:rPr>
        <w:t>.</w:t>
      </w:r>
    </w:p>
    <w:p w14:paraId="005D30FE" w14:textId="59693466" w:rsidR="008C104E" w:rsidRPr="009D3B70" w:rsidRDefault="008C104E" w:rsidP="008C104E">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9D3B70">
        <w:rPr>
          <w:rFonts w:ascii="Times New Roman" w:hAnsi="Times New Roman" w:cs="Times New Roman"/>
          <w:noProof/>
          <w:sz w:val="24"/>
          <w:szCs w:val="24"/>
        </w:rPr>
        <w:t>Singh, D.K.A., Rahman, N.N.A.A., Rajaratnam, B.S., Yi, T.C. &amp; Shahar, S.  2018. Validity and Reliability of Physical Activity Scale for Elderly in Malay Language ( Pase-M ) (1): 116–123.</w:t>
      </w:r>
      <w:r w:rsidR="004F043C" w:rsidRPr="009D3B70">
        <w:rPr>
          <w:rFonts w:ascii="Times New Roman" w:hAnsi="Times New Roman" w:cs="Times New Roman"/>
          <w:noProof/>
          <w:sz w:val="24"/>
          <w:szCs w:val="24"/>
        </w:rPr>
        <w:t xml:space="preserve"> </w:t>
      </w:r>
      <w:r w:rsidR="009D3B70" w:rsidRPr="009D3B70">
        <w:rPr>
          <w:rFonts w:ascii="Times New Roman" w:hAnsi="Times New Roman" w:cs="Times New Roman"/>
          <w:noProof/>
          <w:sz w:val="24"/>
          <w:szCs w:val="24"/>
        </w:rPr>
        <w:t>https://www.mjphm.org.my/mjphm/journals/2018%20-%20Special%20Volume%20(1)/VALIDITY%20AND%20RELIABILITY%20OF%20PHYSICAL%20ACTIVITY%20SCALE%20FOR%20ELDERLY%20IN%20MALAY%20LAN</w:t>
      </w:r>
      <w:r w:rsidR="009D3B70" w:rsidRPr="009D3B70">
        <w:rPr>
          <w:rFonts w:ascii="Times New Roman" w:hAnsi="Times New Roman" w:cs="Times New Roman"/>
          <w:noProof/>
          <w:sz w:val="24"/>
          <w:szCs w:val="24"/>
        </w:rPr>
        <w:lastRenderedPageBreak/>
        <w:t>GUAGE%20(PASE-M).pdf</w:t>
      </w:r>
    </w:p>
    <w:p w14:paraId="122D41C4" w14:textId="227FA149" w:rsidR="008C104E" w:rsidRPr="009D3B70" w:rsidRDefault="008C104E" w:rsidP="008C104E">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9D3B70">
        <w:rPr>
          <w:rFonts w:ascii="Times New Roman" w:hAnsi="Times New Roman" w:cs="Times New Roman"/>
          <w:noProof/>
          <w:sz w:val="24"/>
          <w:szCs w:val="24"/>
        </w:rPr>
        <w:t xml:space="preserve">Singh, P.  1997. Ophthalmic problems among the elderly in Malaysia. </w:t>
      </w:r>
      <w:r w:rsidRPr="009D3B70">
        <w:rPr>
          <w:rFonts w:ascii="Times New Roman" w:hAnsi="Times New Roman" w:cs="Times New Roman"/>
          <w:i/>
          <w:iCs/>
          <w:noProof/>
          <w:sz w:val="24"/>
          <w:szCs w:val="24"/>
        </w:rPr>
        <w:t>Medical Journal of Malaysia</w:t>
      </w:r>
      <w:r w:rsidRPr="009D3B70">
        <w:rPr>
          <w:rFonts w:ascii="Times New Roman" w:hAnsi="Times New Roman" w:cs="Times New Roman"/>
          <w:noProof/>
          <w:sz w:val="24"/>
          <w:szCs w:val="24"/>
        </w:rPr>
        <w:t xml:space="preserve"> </w:t>
      </w:r>
      <w:r w:rsidRPr="009D3B70">
        <w:rPr>
          <w:rFonts w:ascii="Times New Roman" w:hAnsi="Times New Roman" w:cs="Times New Roman"/>
          <w:i/>
          <w:iCs/>
          <w:noProof/>
          <w:sz w:val="24"/>
          <w:szCs w:val="24"/>
        </w:rPr>
        <w:t>52</w:t>
      </w:r>
      <w:r w:rsidRPr="009D3B70">
        <w:rPr>
          <w:rFonts w:ascii="Times New Roman" w:hAnsi="Times New Roman" w:cs="Times New Roman"/>
          <w:noProof/>
          <w:sz w:val="24"/>
          <w:szCs w:val="24"/>
        </w:rPr>
        <w:t>(3): 213–216.</w:t>
      </w:r>
      <w:r w:rsidR="004F043C" w:rsidRPr="009D3B70">
        <w:rPr>
          <w:rFonts w:ascii="Times New Roman" w:hAnsi="Times New Roman" w:cs="Times New Roman"/>
          <w:noProof/>
          <w:sz w:val="24"/>
          <w:szCs w:val="24"/>
        </w:rPr>
        <w:t xml:space="preserve"> </w:t>
      </w:r>
      <w:r w:rsidR="009D3B70" w:rsidRPr="009D3B70">
        <w:rPr>
          <w:rFonts w:ascii="Times New Roman" w:hAnsi="Times New Roman" w:cs="Times New Roman"/>
          <w:noProof/>
          <w:sz w:val="24"/>
          <w:szCs w:val="24"/>
        </w:rPr>
        <w:t>http://www.e-mjm.org/1997/v52n3/Ophthalmic_Problems.pdf/</w:t>
      </w:r>
    </w:p>
    <w:p w14:paraId="6D40A63D" w14:textId="77777777" w:rsidR="008C104E" w:rsidRPr="008C104E" w:rsidRDefault="008C104E" w:rsidP="008C104E">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C104E">
        <w:rPr>
          <w:rFonts w:ascii="Times New Roman" w:hAnsi="Times New Roman" w:cs="Times New Roman"/>
          <w:noProof/>
          <w:sz w:val="24"/>
          <w:szCs w:val="24"/>
        </w:rPr>
        <w:t xml:space="preserve">Sorkin, J.D., Muller, D.C. &amp; Andres, R.  1999. Longitudinal Change in Height of Men and Women: Implications for Interpretation of the Body Mass Index: The Baltimore Longitudinal Study of Aging. </w:t>
      </w:r>
      <w:r w:rsidRPr="008C104E">
        <w:rPr>
          <w:rFonts w:ascii="Times New Roman" w:hAnsi="Times New Roman" w:cs="Times New Roman"/>
          <w:i/>
          <w:iCs/>
          <w:noProof/>
          <w:sz w:val="24"/>
          <w:szCs w:val="24"/>
        </w:rPr>
        <w:t>American Journal of Epidemiology</w:t>
      </w:r>
      <w:r w:rsidRPr="008C104E">
        <w:rPr>
          <w:rFonts w:ascii="Times New Roman" w:hAnsi="Times New Roman" w:cs="Times New Roman"/>
          <w:noProof/>
          <w:sz w:val="24"/>
          <w:szCs w:val="24"/>
        </w:rPr>
        <w:t xml:space="preserve"> </w:t>
      </w:r>
      <w:r w:rsidRPr="008C104E">
        <w:rPr>
          <w:rFonts w:ascii="Times New Roman" w:hAnsi="Times New Roman" w:cs="Times New Roman"/>
          <w:i/>
          <w:iCs/>
          <w:noProof/>
          <w:sz w:val="24"/>
          <w:szCs w:val="24"/>
        </w:rPr>
        <w:t>150</w:t>
      </w:r>
      <w:r w:rsidRPr="008C104E">
        <w:rPr>
          <w:rFonts w:ascii="Times New Roman" w:hAnsi="Times New Roman" w:cs="Times New Roman"/>
          <w:noProof/>
          <w:sz w:val="24"/>
          <w:szCs w:val="24"/>
        </w:rPr>
        <w:t>(9): 969–977. https://academic.oup.com/aje/article-lookup/doi/10.1093/oxfordjournals.aje.a010106.</w:t>
      </w:r>
    </w:p>
    <w:p w14:paraId="6436568B" w14:textId="235BAA9B" w:rsidR="008C104E" w:rsidRPr="008C104E" w:rsidRDefault="008C104E" w:rsidP="008C104E">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C104E">
        <w:rPr>
          <w:rFonts w:ascii="Times New Roman" w:hAnsi="Times New Roman" w:cs="Times New Roman"/>
          <w:noProof/>
          <w:sz w:val="24"/>
          <w:szCs w:val="24"/>
        </w:rPr>
        <w:t xml:space="preserve">Spauwen, P.J.J., Murphy, R.A., Jónsson, P. V., Sigurdsson, S., Garcia, M.E., Eiriksdottir, G., Van Boxtel, M.P.J., Lopez, O.L., Gudnason, V., Harris, T.B. &amp; Launer, L.J.  2017. Associations of fat and muscle tissue with cognitive status in older adults: The AGES-Reykjavik Study. </w:t>
      </w:r>
      <w:r w:rsidRPr="008C104E">
        <w:rPr>
          <w:rFonts w:ascii="Times New Roman" w:hAnsi="Times New Roman" w:cs="Times New Roman"/>
          <w:i/>
          <w:iCs/>
          <w:noProof/>
          <w:sz w:val="24"/>
          <w:szCs w:val="24"/>
        </w:rPr>
        <w:t>Age and Ageing</w:t>
      </w:r>
      <w:r w:rsidRPr="008C104E">
        <w:rPr>
          <w:rFonts w:ascii="Times New Roman" w:hAnsi="Times New Roman" w:cs="Times New Roman"/>
          <w:noProof/>
          <w:sz w:val="24"/>
          <w:szCs w:val="24"/>
        </w:rPr>
        <w:t xml:space="preserve"> </w:t>
      </w:r>
      <w:r w:rsidRPr="008C104E">
        <w:rPr>
          <w:rFonts w:ascii="Times New Roman" w:hAnsi="Times New Roman" w:cs="Times New Roman"/>
          <w:i/>
          <w:iCs/>
          <w:noProof/>
          <w:sz w:val="24"/>
          <w:szCs w:val="24"/>
        </w:rPr>
        <w:t>46</w:t>
      </w:r>
      <w:r w:rsidRPr="008C104E">
        <w:rPr>
          <w:rFonts w:ascii="Times New Roman" w:hAnsi="Times New Roman" w:cs="Times New Roman"/>
          <w:noProof/>
          <w:sz w:val="24"/>
          <w:szCs w:val="24"/>
        </w:rPr>
        <w:t>(2): 250–257.</w:t>
      </w:r>
      <w:r w:rsidR="004F043C">
        <w:rPr>
          <w:rFonts w:ascii="Times New Roman" w:hAnsi="Times New Roman" w:cs="Times New Roman"/>
          <w:noProof/>
          <w:sz w:val="24"/>
          <w:szCs w:val="24"/>
        </w:rPr>
        <w:t xml:space="preserve"> </w:t>
      </w:r>
      <w:r w:rsidR="004F043C" w:rsidRPr="00B95159">
        <w:rPr>
          <w:rFonts w:ascii="Times New Roman" w:hAnsi="Times New Roman" w:cs="Times New Roman"/>
          <w:noProof/>
          <w:sz w:val="24"/>
          <w:szCs w:val="24"/>
        </w:rPr>
        <w:t>https://doi.org/10.1093/ageing/afw219</w:t>
      </w:r>
      <w:r w:rsidR="004F043C">
        <w:rPr>
          <w:rFonts w:ascii="Times New Roman" w:hAnsi="Times New Roman" w:cs="Times New Roman"/>
          <w:noProof/>
          <w:sz w:val="24"/>
          <w:szCs w:val="24"/>
        </w:rPr>
        <w:t>.</w:t>
      </w:r>
    </w:p>
    <w:p w14:paraId="13A30391" w14:textId="349A5CAB" w:rsidR="008C104E" w:rsidRPr="000F14FB" w:rsidRDefault="008C104E" w:rsidP="008C104E">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0F14FB">
        <w:rPr>
          <w:rFonts w:ascii="Times New Roman" w:hAnsi="Times New Roman" w:cs="Times New Roman"/>
          <w:noProof/>
          <w:sz w:val="24"/>
          <w:szCs w:val="24"/>
        </w:rPr>
        <w:t xml:space="preserve">Stathokostas, L., Mcdonald, M.W., Little, R.M.D. &amp; Paterson, D.H.  2013. Clinical Study Flexibility of Older Adults Aged 55 – 86 Years and the Influence of Physical Activity. </w:t>
      </w:r>
      <w:r w:rsidRPr="000F14FB">
        <w:rPr>
          <w:rFonts w:ascii="Times New Roman" w:hAnsi="Times New Roman" w:cs="Times New Roman"/>
          <w:i/>
          <w:iCs/>
          <w:noProof/>
          <w:sz w:val="24"/>
          <w:szCs w:val="24"/>
        </w:rPr>
        <w:t>Journal of Aging Research</w:t>
      </w:r>
      <w:r w:rsidRPr="000F14FB">
        <w:rPr>
          <w:rFonts w:ascii="Times New Roman" w:hAnsi="Times New Roman" w:cs="Times New Roman"/>
          <w:noProof/>
          <w:sz w:val="24"/>
          <w:szCs w:val="24"/>
        </w:rPr>
        <w:t xml:space="preserve"> </w:t>
      </w:r>
      <w:r w:rsidRPr="000F14FB">
        <w:rPr>
          <w:rFonts w:ascii="Times New Roman" w:hAnsi="Times New Roman" w:cs="Times New Roman"/>
          <w:i/>
          <w:iCs/>
          <w:noProof/>
          <w:sz w:val="24"/>
          <w:szCs w:val="24"/>
        </w:rPr>
        <w:t>2013</w:t>
      </w:r>
      <w:r w:rsidRPr="000F14FB">
        <w:rPr>
          <w:rFonts w:ascii="Times New Roman" w:hAnsi="Times New Roman" w:cs="Times New Roman"/>
          <w:noProof/>
          <w:sz w:val="24"/>
          <w:szCs w:val="24"/>
        </w:rPr>
        <w:t>: 1–8.</w:t>
      </w:r>
      <w:r w:rsidR="004F043C" w:rsidRPr="000F14FB">
        <w:rPr>
          <w:rFonts w:ascii="Times New Roman" w:hAnsi="Times New Roman" w:cs="Times New Roman"/>
          <w:noProof/>
          <w:sz w:val="24"/>
          <w:szCs w:val="24"/>
        </w:rPr>
        <w:t xml:space="preserve"> </w:t>
      </w:r>
      <w:r w:rsidR="000F14FB" w:rsidRPr="000F14FB">
        <w:rPr>
          <w:rFonts w:ascii="Times New Roman" w:hAnsi="Times New Roman" w:cs="Times New Roman"/>
          <w:noProof/>
          <w:sz w:val="24"/>
          <w:szCs w:val="24"/>
        </w:rPr>
        <w:t>https://www.hindawi.com/journals/jar/2013/743843/.</w:t>
      </w:r>
    </w:p>
    <w:p w14:paraId="6FCC88D2" w14:textId="388F71DA" w:rsidR="008C104E" w:rsidRPr="008C104E" w:rsidRDefault="008C104E" w:rsidP="008C104E">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C104E">
        <w:rPr>
          <w:rFonts w:ascii="Times New Roman" w:hAnsi="Times New Roman" w:cs="Times New Roman"/>
          <w:noProof/>
          <w:sz w:val="24"/>
          <w:szCs w:val="24"/>
        </w:rPr>
        <w:t xml:space="preserve">Tainaka, K., Takizawa, T., Katamoto, S. &amp; Aoki, J.  2009. Six-year prospective study of physical fitness and incidence of disability among community-dwelling Japanese elderly women. </w:t>
      </w:r>
      <w:r w:rsidRPr="008C104E">
        <w:rPr>
          <w:rFonts w:ascii="Times New Roman" w:hAnsi="Times New Roman" w:cs="Times New Roman"/>
          <w:i/>
          <w:iCs/>
          <w:noProof/>
          <w:sz w:val="24"/>
          <w:szCs w:val="24"/>
        </w:rPr>
        <w:t>Geriatrics and Gerontology International</w:t>
      </w:r>
      <w:r w:rsidRPr="008C104E">
        <w:rPr>
          <w:rFonts w:ascii="Times New Roman" w:hAnsi="Times New Roman" w:cs="Times New Roman"/>
          <w:noProof/>
          <w:sz w:val="24"/>
          <w:szCs w:val="24"/>
        </w:rPr>
        <w:t xml:space="preserve"> </w:t>
      </w:r>
      <w:r w:rsidRPr="008C104E">
        <w:rPr>
          <w:rFonts w:ascii="Times New Roman" w:hAnsi="Times New Roman" w:cs="Times New Roman"/>
          <w:i/>
          <w:iCs/>
          <w:noProof/>
          <w:sz w:val="24"/>
          <w:szCs w:val="24"/>
        </w:rPr>
        <w:t>9</w:t>
      </w:r>
      <w:r w:rsidRPr="008C104E">
        <w:rPr>
          <w:rFonts w:ascii="Times New Roman" w:hAnsi="Times New Roman" w:cs="Times New Roman"/>
          <w:noProof/>
          <w:sz w:val="24"/>
          <w:szCs w:val="24"/>
        </w:rPr>
        <w:t>(1): 21–28.</w:t>
      </w:r>
      <w:r w:rsidR="004F043C">
        <w:rPr>
          <w:rFonts w:ascii="Times New Roman" w:hAnsi="Times New Roman" w:cs="Times New Roman"/>
          <w:noProof/>
          <w:sz w:val="24"/>
          <w:szCs w:val="24"/>
        </w:rPr>
        <w:t xml:space="preserve"> </w:t>
      </w:r>
      <w:r w:rsidR="004F043C" w:rsidRPr="00B95159">
        <w:rPr>
          <w:rFonts w:ascii="Times New Roman" w:hAnsi="Times New Roman" w:cs="Times New Roman"/>
          <w:noProof/>
          <w:sz w:val="24"/>
          <w:szCs w:val="24"/>
        </w:rPr>
        <w:t>https://doi.org/10.1111/j.1447-0594.2008.00492.x</w:t>
      </w:r>
      <w:r w:rsidR="004F043C">
        <w:rPr>
          <w:rFonts w:ascii="Times New Roman" w:hAnsi="Times New Roman" w:cs="Times New Roman"/>
          <w:noProof/>
          <w:sz w:val="24"/>
          <w:szCs w:val="24"/>
        </w:rPr>
        <w:t>.</w:t>
      </w:r>
    </w:p>
    <w:p w14:paraId="14A9D481" w14:textId="00A7912C" w:rsidR="008C104E" w:rsidRPr="008C104E" w:rsidRDefault="008C104E" w:rsidP="008C104E">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C104E">
        <w:rPr>
          <w:rFonts w:ascii="Times New Roman" w:hAnsi="Times New Roman" w:cs="Times New Roman"/>
          <w:noProof/>
          <w:sz w:val="24"/>
          <w:szCs w:val="24"/>
        </w:rPr>
        <w:t xml:space="preserve">Tseng, B., Cullum, C. &amp; Zhang, R.  2014. Older Adults with Amnestic Mild Cognitive Impairment Exhibit Exacerbated Gait Slowing under Dual-Task Challenges. </w:t>
      </w:r>
      <w:r w:rsidRPr="008C104E">
        <w:rPr>
          <w:rFonts w:ascii="Times New Roman" w:hAnsi="Times New Roman" w:cs="Times New Roman"/>
          <w:i/>
          <w:iCs/>
          <w:noProof/>
          <w:sz w:val="24"/>
          <w:szCs w:val="24"/>
        </w:rPr>
        <w:t>Current Alzheimer Research</w:t>
      </w:r>
      <w:r w:rsidRPr="008C104E">
        <w:rPr>
          <w:rFonts w:ascii="Times New Roman" w:hAnsi="Times New Roman" w:cs="Times New Roman"/>
          <w:noProof/>
          <w:sz w:val="24"/>
          <w:szCs w:val="24"/>
        </w:rPr>
        <w:t xml:space="preserve"> </w:t>
      </w:r>
      <w:r w:rsidRPr="008C104E">
        <w:rPr>
          <w:rFonts w:ascii="Times New Roman" w:hAnsi="Times New Roman" w:cs="Times New Roman"/>
          <w:i/>
          <w:iCs/>
          <w:noProof/>
          <w:sz w:val="24"/>
          <w:szCs w:val="24"/>
        </w:rPr>
        <w:t>11</w:t>
      </w:r>
      <w:r w:rsidRPr="008C104E">
        <w:rPr>
          <w:rFonts w:ascii="Times New Roman" w:hAnsi="Times New Roman" w:cs="Times New Roman"/>
          <w:noProof/>
          <w:sz w:val="24"/>
          <w:szCs w:val="24"/>
        </w:rPr>
        <w:t>(5): 494–500. http://www.eurekaselect.com/openurl/content.php?genre=article&amp;issn=1567-2050&amp;volume=11&amp;issue=5&amp;spage=494.</w:t>
      </w:r>
      <w:r w:rsidR="004F043C" w:rsidRPr="004F043C">
        <w:rPr>
          <w:rFonts w:ascii="Times New Roman" w:hAnsi="Times New Roman" w:cs="Times New Roman"/>
          <w:noProof/>
          <w:sz w:val="24"/>
          <w:szCs w:val="24"/>
        </w:rPr>
        <w:t xml:space="preserve"> </w:t>
      </w:r>
      <w:r w:rsidR="004F043C" w:rsidRPr="00B95159">
        <w:rPr>
          <w:rFonts w:ascii="Times New Roman" w:hAnsi="Times New Roman" w:cs="Times New Roman"/>
          <w:noProof/>
          <w:sz w:val="24"/>
          <w:szCs w:val="24"/>
        </w:rPr>
        <w:lastRenderedPageBreak/>
        <w:t>https://doi.org/10.2174/1567205011666140505110828</w:t>
      </w:r>
      <w:r w:rsidR="004F043C">
        <w:rPr>
          <w:rFonts w:ascii="Times New Roman" w:hAnsi="Times New Roman" w:cs="Times New Roman"/>
          <w:noProof/>
          <w:sz w:val="24"/>
          <w:szCs w:val="24"/>
        </w:rPr>
        <w:t>.</w:t>
      </w:r>
    </w:p>
    <w:p w14:paraId="524A2836" w14:textId="77777777" w:rsidR="008C104E" w:rsidRPr="008C104E" w:rsidRDefault="008C104E" w:rsidP="008C104E">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C104E">
        <w:rPr>
          <w:rFonts w:ascii="Times New Roman" w:hAnsi="Times New Roman" w:cs="Times New Roman"/>
          <w:noProof/>
          <w:sz w:val="24"/>
          <w:szCs w:val="24"/>
        </w:rPr>
        <w:t xml:space="preserve">van Lummel, R.C., Walgaard, S., Pijnappels, M., Elders, P.J.M., Garcia-Aymerich, J., van Dieën, J.H. &amp; Beek, P.J.  2015. Physical Performance and Physical Activity in Older Adults: Associated but Separate Domains of Physical Function in Old Age. </w:t>
      </w:r>
      <w:r w:rsidRPr="008C104E">
        <w:rPr>
          <w:rFonts w:ascii="Times New Roman" w:hAnsi="Times New Roman" w:cs="Times New Roman"/>
          <w:i/>
          <w:iCs/>
          <w:noProof/>
          <w:sz w:val="24"/>
          <w:szCs w:val="24"/>
        </w:rPr>
        <w:t>Plos One</w:t>
      </w:r>
      <w:r w:rsidRPr="008C104E">
        <w:rPr>
          <w:rFonts w:ascii="Times New Roman" w:hAnsi="Times New Roman" w:cs="Times New Roman"/>
          <w:noProof/>
          <w:sz w:val="24"/>
          <w:szCs w:val="24"/>
        </w:rPr>
        <w:t xml:space="preserve"> </w:t>
      </w:r>
      <w:r w:rsidRPr="008C104E">
        <w:rPr>
          <w:rFonts w:ascii="Times New Roman" w:hAnsi="Times New Roman" w:cs="Times New Roman"/>
          <w:i/>
          <w:iCs/>
          <w:noProof/>
          <w:sz w:val="24"/>
          <w:szCs w:val="24"/>
        </w:rPr>
        <w:t>10</w:t>
      </w:r>
      <w:r w:rsidRPr="008C104E">
        <w:rPr>
          <w:rFonts w:ascii="Times New Roman" w:hAnsi="Times New Roman" w:cs="Times New Roman"/>
          <w:noProof/>
          <w:sz w:val="24"/>
          <w:szCs w:val="24"/>
        </w:rPr>
        <w:t>(12): e0144048. http://dx.plos.org/10.1371/journal.pone.0144048.</w:t>
      </w:r>
    </w:p>
    <w:p w14:paraId="01F5872C" w14:textId="473CD9CA" w:rsidR="008C104E" w:rsidRPr="008C104E" w:rsidRDefault="008C104E" w:rsidP="008C104E">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C104E">
        <w:rPr>
          <w:rFonts w:ascii="Times New Roman" w:hAnsi="Times New Roman" w:cs="Times New Roman"/>
          <w:noProof/>
          <w:sz w:val="24"/>
          <w:szCs w:val="24"/>
        </w:rPr>
        <w:t xml:space="preserve">Vanoh, D., Shahar, S., Din, N.C., Omar, A., Vyrn, C.A., Razali, R., Ibrahim, R. &amp; Hamid, T.A.  2017. Predictors of poor cognitive status among older Malaysian adults: baseline findings from the LRGS TUA cohort study. </w:t>
      </w:r>
      <w:r w:rsidRPr="008C104E">
        <w:rPr>
          <w:rFonts w:ascii="Times New Roman" w:hAnsi="Times New Roman" w:cs="Times New Roman"/>
          <w:i/>
          <w:iCs/>
          <w:noProof/>
          <w:sz w:val="24"/>
          <w:szCs w:val="24"/>
        </w:rPr>
        <w:t>Aging Clinical and Experimental Research</w:t>
      </w:r>
      <w:r w:rsidRPr="008C104E">
        <w:rPr>
          <w:rFonts w:ascii="Times New Roman" w:hAnsi="Times New Roman" w:cs="Times New Roman"/>
          <w:noProof/>
          <w:sz w:val="24"/>
          <w:szCs w:val="24"/>
        </w:rPr>
        <w:t xml:space="preserve"> </w:t>
      </w:r>
      <w:r w:rsidRPr="008C104E">
        <w:rPr>
          <w:rFonts w:ascii="Times New Roman" w:hAnsi="Times New Roman" w:cs="Times New Roman"/>
          <w:i/>
          <w:iCs/>
          <w:noProof/>
          <w:sz w:val="24"/>
          <w:szCs w:val="24"/>
        </w:rPr>
        <w:t>29</w:t>
      </w:r>
      <w:r w:rsidRPr="008C104E">
        <w:rPr>
          <w:rFonts w:ascii="Times New Roman" w:hAnsi="Times New Roman" w:cs="Times New Roman"/>
          <w:noProof/>
          <w:sz w:val="24"/>
          <w:szCs w:val="24"/>
        </w:rPr>
        <w:t>(2): 173–182.</w:t>
      </w:r>
      <w:r w:rsidR="004F043C">
        <w:rPr>
          <w:rFonts w:ascii="Times New Roman" w:hAnsi="Times New Roman" w:cs="Times New Roman"/>
          <w:noProof/>
          <w:sz w:val="24"/>
          <w:szCs w:val="24"/>
        </w:rPr>
        <w:t xml:space="preserve"> </w:t>
      </w:r>
      <w:r w:rsidR="004F043C" w:rsidRPr="00B95159">
        <w:rPr>
          <w:rFonts w:ascii="Times New Roman" w:hAnsi="Times New Roman" w:cs="Times New Roman"/>
          <w:noProof/>
          <w:sz w:val="24"/>
          <w:szCs w:val="24"/>
        </w:rPr>
        <w:t>https://doi.org/10.1007/s40520-016-0553-2</w:t>
      </w:r>
      <w:r w:rsidR="004F043C">
        <w:rPr>
          <w:rFonts w:ascii="Times New Roman" w:hAnsi="Times New Roman" w:cs="Times New Roman"/>
          <w:noProof/>
          <w:sz w:val="24"/>
          <w:szCs w:val="24"/>
        </w:rPr>
        <w:t>.</w:t>
      </w:r>
    </w:p>
    <w:p w14:paraId="434F5782" w14:textId="77777777" w:rsidR="008C104E" w:rsidRPr="008C104E" w:rsidRDefault="008C104E" w:rsidP="008C104E">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C104E">
        <w:rPr>
          <w:rFonts w:ascii="Times New Roman" w:hAnsi="Times New Roman" w:cs="Times New Roman"/>
          <w:noProof/>
          <w:sz w:val="24"/>
          <w:szCs w:val="24"/>
        </w:rPr>
        <w:t xml:space="preserve">Veronese, N., Stubbs, B., Trevisan, C., Bolzetta, F., De Rui, M., Solmi, M., Sartori, L., Musacchio, E., Zambon, S., Perissinotto, E., Crepaldi, G., Manzato, E. &amp; Sergi, G.  2016. What physical performance measures predict incident cognitive decline among intact older adults? A 4.4 year follow up study. </w:t>
      </w:r>
      <w:r w:rsidRPr="008C104E">
        <w:rPr>
          <w:rFonts w:ascii="Times New Roman" w:hAnsi="Times New Roman" w:cs="Times New Roman"/>
          <w:i/>
          <w:iCs/>
          <w:noProof/>
          <w:sz w:val="24"/>
          <w:szCs w:val="24"/>
        </w:rPr>
        <w:t>Experimental Gerontology</w:t>
      </w:r>
      <w:r w:rsidRPr="008C104E">
        <w:rPr>
          <w:rFonts w:ascii="Times New Roman" w:hAnsi="Times New Roman" w:cs="Times New Roman"/>
          <w:noProof/>
          <w:sz w:val="24"/>
          <w:szCs w:val="24"/>
        </w:rPr>
        <w:t xml:space="preserve"> </w:t>
      </w:r>
      <w:r w:rsidRPr="008C104E">
        <w:rPr>
          <w:rFonts w:ascii="Times New Roman" w:hAnsi="Times New Roman" w:cs="Times New Roman"/>
          <w:i/>
          <w:iCs/>
          <w:noProof/>
          <w:sz w:val="24"/>
          <w:szCs w:val="24"/>
        </w:rPr>
        <w:t>81</w:t>
      </w:r>
      <w:r w:rsidRPr="008C104E">
        <w:rPr>
          <w:rFonts w:ascii="Times New Roman" w:hAnsi="Times New Roman" w:cs="Times New Roman"/>
          <w:noProof/>
          <w:sz w:val="24"/>
          <w:szCs w:val="24"/>
        </w:rPr>
        <w:t>: 110–118. http://dx.doi.org/10.1016/j.exger.2016.05.008.</w:t>
      </w:r>
    </w:p>
    <w:p w14:paraId="55DCFCBB" w14:textId="2F9DD802" w:rsidR="008C104E" w:rsidRPr="008C104E" w:rsidRDefault="008C104E" w:rsidP="008C104E">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C104E">
        <w:rPr>
          <w:rFonts w:ascii="Times New Roman" w:hAnsi="Times New Roman" w:cs="Times New Roman"/>
          <w:noProof/>
          <w:sz w:val="24"/>
          <w:szCs w:val="24"/>
        </w:rPr>
        <w:t xml:space="preserve">Veronica, G. &amp; Kunlin, J.  2007. Neurogenesis in the aging brain. </w:t>
      </w:r>
      <w:r w:rsidRPr="008C104E">
        <w:rPr>
          <w:rFonts w:ascii="Times New Roman" w:hAnsi="Times New Roman" w:cs="Times New Roman"/>
          <w:i/>
          <w:iCs/>
          <w:noProof/>
          <w:sz w:val="24"/>
          <w:szCs w:val="24"/>
        </w:rPr>
        <w:t>Clinical Interventions in Aging</w:t>
      </w:r>
      <w:r w:rsidRPr="008C104E">
        <w:rPr>
          <w:rFonts w:ascii="Times New Roman" w:hAnsi="Times New Roman" w:cs="Times New Roman"/>
          <w:noProof/>
          <w:sz w:val="24"/>
          <w:szCs w:val="24"/>
        </w:rPr>
        <w:t xml:space="preserve"> </w:t>
      </w:r>
      <w:r w:rsidRPr="008C104E">
        <w:rPr>
          <w:rFonts w:ascii="Times New Roman" w:hAnsi="Times New Roman" w:cs="Times New Roman"/>
          <w:i/>
          <w:iCs/>
          <w:noProof/>
          <w:sz w:val="24"/>
          <w:szCs w:val="24"/>
        </w:rPr>
        <w:t>2</w:t>
      </w:r>
      <w:r w:rsidRPr="008C104E">
        <w:rPr>
          <w:rFonts w:ascii="Times New Roman" w:hAnsi="Times New Roman" w:cs="Times New Roman"/>
          <w:noProof/>
          <w:sz w:val="24"/>
          <w:szCs w:val="24"/>
        </w:rPr>
        <w:t>(4): 605–610.</w:t>
      </w:r>
      <w:r w:rsidR="004F043C">
        <w:rPr>
          <w:rFonts w:ascii="Times New Roman" w:hAnsi="Times New Roman" w:cs="Times New Roman"/>
          <w:noProof/>
          <w:sz w:val="24"/>
          <w:szCs w:val="24"/>
        </w:rPr>
        <w:t xml:space="preserve"> </w:t>
      </w:r>
      <w:r w:rsidR="004F043C" w:rsidRPr="00B95159">
        <w:rPr>
          <w:rFonts w:ascii="Times New Roman" w:hAnsi="Times New Roman" w:cs="Times New Roman"/>
          <w:noProof/>
          <w:sz w:val="24"/>
          <w:szCs w:val="24"/>
        </w:rPr>
        <w:t>https://doi.org/10.1016/j.bcp.2017.06.116</w:t>
      </w:r>
      <w:r w:rsidR="004F043C">
        <w:rPr>
          <w:rFonts w:ascii="Times New Roman" w:hAnsi="Times New Roman" w:cs="Times New Roman"/>
          <w:noProof/>
          <w:sz w:val="24"/>
          <w:szCs w:val="24"/>
        </w:rPr>
        <w:t>.</w:t>
      </w:r>
    </w:p>
    <w:p w14:paraId="19D86EFF" w14:textId="673DF7D8" w:rsidR="008C104E" w:rsidRPr="008C104E" w:rsidRDefault="008C104E" w:rsidP="008C104E">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C104E">
        <w:rPr>
          <w:rFonts w:ascii="Times New Roman" w:hAnsi="Times New Roman" w:cs="Times New Roman"/>
          <w:noProof/>
          <w:sz w:val="24"/>
          <w:szCs w:val="24"/>
        </w:rPr>
        <w:t xml:space="preserve">Volpi, E., Nazemi, R. &amp; Fujita, S.  2004. Muscle tissue changes with aging. </w:t>
      </w:r>
      <w:r w:rsidRPr="008C104E">
        <w:rPr>
          <w:rFonts w:ascii="Times New Roman" w:hAnsi="Times New Roman" w:cs="Times New Roman"/>
          <w:i/>
          <w:iCs/>
          <w:noProof/>
          <w:sz w:val="24"/>
          <w:szCs w:val="24"/>
        </w:rPr>
        <w:t>Current opinion in clinical nutrition and metabolic care</w:t>
      </w:r>
      <w:r w:rsidRPr="008C104E">
        <w:rPr>
          <w:rFonts w:ascii="Times New Roman" w:hAnsi="Times New Roman" w:cs="Times New Roman"/>
          <w:noProof/>
          <w:sz w:val="24"/>
          <w:szCs w:val="24"/>
        </w:rPr>
        <w:t xml:space="preserve"> </w:t>
      </w:r>
      <w:r w:rsidRPr="008C104E">
        <w:rPr>
          <w:rFonts w:ascii="Times New Roman" w:hAnsi="Times New Roman" w:cs="Times New Roman"/>
          <w:i/>
          <w:iCs/>
          <w:noProof/>
          <w:sz w:val="24"/>
          <w:szCs w:val="24"/>
        </w:rPr>
        <w:t>7</w:t>
      </w:r>
      <w:r w:rsidRPr="008C104E">
        <w:rPr>
          <w:rFonts w:ascii="Times New Roman" w:hAnsi="Times New Roman" w:cs="Times New Roman"/>
          <w:noProof/>
          <w:sz w:val="24"/>
          <w:szCs w:val="24"/>
        </w:rPr>
        <w:t>(4): 405–410.</w:t>
      </w:r>
      <w:r w:rsidR="004F043C">
        <w:rPr>
          <w:rFonts w:ascii="Times New Roman" w:hAnsi="Times New Roman" w:cs="Times New Roman"/>
          <w:noProof/>
          <w:sz w:val="24"/>
          <w:szCs w:val="24"/>
        </w:rPr>
        <w:t xml:space="preserve"> </w:t>
      </w:r>
      <w:r w:rsidR="004F043C" w:rsidRPr="00B95159">
        <w:rPr>
          <w:rFonts w:ascii="Times New Roman" w:hAnsi="Times New Roman" w:cs="Times New Roman"/>
          <w:noProof/>
          <w:sz w:val="24"/>
          <w:szCs w:val="24"/>
        </w:rPr>
        <w:t>https://doi.org/10.1097/01.mco.0000134362.76653.b2</w:t>
      </w:r>
      <w:r w:rsidR="004F043C">
        <w:rPr>
          <w:rFonts w:ascii="Times New Roman" w:hAnsi="Times New Roman" w:cs="Times New Roman"/>
          <w:noProof/>
          <w:sz w:val="24"/>
          <w:szCs w:val="24"/>
        </w:rPr>
        <w:t>.</w:t>
      </w:r>
    </w:p>
    <w:p w14:paraId="1F26F70B" w14:textId="70D84EE0" w:rsidR="008C104E" w:rsidRPr="008C104E" w:rsidRDefault="008C104E" w:rsidP="008C104E">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C104E">
        <w:rPr>
          <w:rFonts w:ascii="Times New Roman" w:hAnsi="Times New Roman" w:cs="Times New Roman"/>
          <w:noProof/>
          <w:sz w:val="24"/>
          <w:szCs w:val="24"/>
        </w:rPr>
        <w:t xml:space="preserve">Walston, J.D.  2012. Sarcopenia in older adults. </w:t>
      </w:r>
      <w:r w:rsidRPr="008C104E">
        <w:rPr>
          <w:rFonts w:ascii="Times New Roman" w:hAnsi="Times New Roman" w:cs="Times New Roman"/>
          <w:i/>
          <w:iCs/>
          <w:noProof/>
          <w:sz w:val="24"/>
          <w:szCs w:val="24"/>
        </w:rPr>
        <w:t>Current Opinion in Rheumatology</w:t>
      </w:r>
      <w:r w:rsidRPr="008C104E">
        <w:rPr>
          <w:rFonts w:ascii="Times New Roman" w:hAnsi="Times New Roman" w:cs="Times New Roman"/>
          <w:noProof/>
          <w:sz w:val="24"/>
          <w:szCs w:val="24"/>
        </w:rPr>
        <w:t xml:space="preserve"> </w:t>
      </w:r>
      <w:r w:rsidRPr="008C104E">
        <w:rPr>
          <w:rFonts w:ascii="Times New Roman" w:hAnsi="Times New Roman" w:cs="Times New Roman"/>
          <w:i/>
          <w:iCs/>
          <w:noProof/>
          <w:sz w:val="24"/>
          <w:szCs w:val="24"/>
        </w:rPr>
        <w:t>24</w:t>
      </w:r>
      <w:r w:rsidRPr="008C104E">
        <w:rPr>
          <w:rFonts w:ascii="Times New Roman" w:hAnsi="Times New Roman" w:cs="Times New Roman"/>
          <w:noProof/>
          <w:sz w:val="24"/>
          <w:szCs w:val="24"/>
        </w:rPr>
        <w:t>(6): 623–627.</w:t>
      </w:r>
      <w:r w:rsidR="004F043C">
        <w:rPr>
          <w:rFonts w:ascii="Times New Roman" w:hAnsi="Times New Roman" w:cs="Times New Roman"/>
          <w:noProof/>
          <w:sz w:val="24"/>
          <w:szCs w:val="24"/>
        </w:rPr>
        <w:t xml:space="preserve"> </w:t>
      </w:r>
      <w:r w:rsidR="004F043C" w:rsidRPr="00B95159">
        <w:rPr>
          <w:rFonts w:ascii="Times New Roman" w:hAnsi="Times New Roman" w:cs="Times New Roman"/>
          <w:noProof/>
          <w:sz w:val="24"/>
          <w:szCs w:val="24"/>
        </w:rPr>
        <w:t>https://doi.org/10.1097/BOR.0b013e328358d59b</w:t>
      </w:r>
      <w:r w:rsidR="004F043C">
        <w:rPr>
          <w:rFonts w:ascii="Times New Roman" w:hAnsi="Times New Roman" w:cs="Times New Roman"/>
          <w:noProof/>
          <w:sz w:val="24"/>
          <w:szCs w:val="24"/>
        </w:rPr>
        <w:t>.</w:t>
      </w:r>
    </w:p>
    <w:p w14:paraId="34E022A2" w14:textId="2EA4C598" w:rsidR="008C104E" w:rsidRPr="008C104E" w:rsidRDefault="008C104E" w:rsidP="008C104E">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C104E">
        <w:rPr>
          <w:rFonts w:ascii="Times New Roman" w:hAnsi="Times New Roman" w:cs="Times New Roman"/>
          <w:noProof/>
          <w:sz w:val="24"/>
          <w:szCs w:val="24"/>
        </w:rPr>
        <w:t xml:space="preserve">Wen, X., Liang, Y., Zhu, J. &amp; Wu, T.  2013. The Effects of Housework on the Health of Retired Older Adults : A Preliminary Investigation from the Tongji- </w:t>
      </w:r>
      <w:r w:rsidRPr="008C104E">
        <w:rPr>
          <w:rFonts w:ascii="Times New Roman" w:hAnsi="Times New Roman" w:cs="Times New Roman"/>
          <w:i/>
          <w:iCs/>
          <w:noProof/>
          <w:sz w:val="24"/>
          <w:szCs w:val="24"/>
        </w:rPr>
        <w:t>8</w:t>
      </w:r>
      <w:r w:rsidRPr="008C104E">
        <w:rPr>
          <w:rFonts w:ascii="Times New Roman" w:hAnsi="Times New Roman" w:cs="Times New Roman"/>
          <w:noProof/>
          <w:sz w:val="24"/>
          <w:szCs w:val="24"/>
        </w:rPr>
        <w:t>(3): 1–6.</w:t>
      </w:r>
      <w:r w:rsidR="004F043C">
        <w:rPr>
          <w:rFonts w:ascii="Times New Roman" w:hAnsi="Times New Roman" w:cs="Times New Roman"/>
          <w:noProof/>
          <w:sz w:val="24"/>
          <w:szCs w:val="24"/>
        </w:rPr>
        <w:t xml:space="preserve"> </w:t>
      </w:r>
      <w:r w:rsidR="004F043C" w:rsidRPr="00B95159">
        <w:rPr>
          <w:rFonts w:ascii="Times New Roman" w:hAnsi="Times New Roman" w:cs="Times New Roman"/>
          <w:noProof/>
          <w:sz w:val="24"/>
          <w:szCs w:val="24"/>
        </w:rPr>
        <w:lastRenderedPageBreak/>
        <w:t>https://doi.org/10.1093/ije/dys053.</w:t>
      </w:r>
    </w:p>
    <w:p w14:paraId="159D7F30" w14:textId="77777777" w:rsidR="008C104E" w:rsidRPr="008C104E" w:rsidRDefault="008C104E" w:rsidP="008C104E">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C104E">
        <w:rPr>
          <w:rFonts w:ascii="Times New Roman" w:hAnsi="Times New Roman" w:cs="Times New Roman"/>
          <w:noProof/>
          <w:sz w:val="24"/>
          <w:szCs w:val="24"/>
        </w:rPr>
        <w:t xml:space="preserve">Wijnhoven, H.A.H., van Bokhorst-de van der Schueren, M.A.E., Heymans, M.W., de Vet, H.C.W., Kruizenga, H.M., Twisk, J.W. &amp; Visser, M.  2010. Low Mid-Upper Arm Circumference, Calf Circumference, and Body Mass Index and Mortality in Older Persons. </w:t>
      </w:r>
      <w:r w:rsidRPr="008C104E">
        <w:rPr>
          <w:rFonts w:ascii="Times New Roman" w:hAnsi="Times New Roman" w:cs="Times New Roman"/>
          <w:i/>
          <w:iCs/>
          <w:noProof/>
          <w:sz w:val="24"/>
          <w:szCs w:val="24"/>
        </w:rPr>
        <w:t>The Journals of Gerontology Series A: Biological Sciences and Medical Sciences</w:t>
      </w:r>
      <w:r w:rsidRPr="008C104E">
        <w:rPr>
          <w:rFonts w:ascii="Times New Roman" w:hAnsi="Times New Roman" w:cs="Times New Roman"/>
          <w:noProof/>
          <w:sz w:val="24"/>
          <w:szCs w:val="24"/>
        </w:rPr>
        <w:t xml:space="preserve"> </w:t>
      </w:r>
      <w:r w:rsidRPr="008C104E">
        <w:rPr>
          <w:rFonts w:ascii="Times New Roman" w:hAnsi="Times New Roman" w:cs="Times New Roman"/>
          <w:i/>
          <w:iCs/>
          <w:noProof/>
          <w:sz w:val="24"/>
          <w:szCs w:val="24"/>
        </w:rPr>
        <w:t>65A</w:t>
      </w:r>
      <w:r w:rsidRPr="008C104E">
        <w:rPr>
          <w:rFonts w:ascii="Times New Roman" w:hAnsi="Times New Roman" w:cs="Times New Roman"/>
          <w:noProof/>
          <w:sz w:val="24"/>
          <w:szCs w:val="24"/>
        </w:rPr>
        <w:t>(10): 1107–1114. https://academic.oup.com/biomedgerontology/article-lookup/doi/10.1093/gerona/glq100.</w:t>
      </w:r>
    </w:p>
    <w:p w14:paraId="56252236" w14:textId="77942020" w:rsidR="008C104E" w:rsidRPr="000F14FB" w:rsidRDefault="008C104E" w:rsidP="008C104E">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0F14FB">
        <w:rPr>
          <w:rFonts w:ascii="Times New Roman" w:hAnsi="Times New Roman" w:cs="Times New Roman"/>
          <w:noProof/>
          <w:sz w:val="24"/>
          <w:szCs w:val="24"/>
        </w:rPr>
        <w:t xml:space="preserve">Willers, J., Hahn, A., Gellert, S., Witte, V., Tesky, V., Pantel, J. &amp; Schuchardt, J.P.  2018. Poor Body Composition in Patients with Mild Cognitive Impairment Compapred to Healthy Older Controls. </w:t>
      </w:r>
      <w:r w:rsidRPr="000F14FB">
        <w:rPr>
          <w:rFonts w:ascii="Times New Roman" w:hAnsi="Times New Roman" w:cs="Times New Roman"/>
          <w:i/>
          <w:iCs/>
          <w:noProof/>
          <w:sz w:val="24"/>
          <w:szCs w:val="24"/>
        </w:rPr>
        <w:t>Journal of Aging Research and Clinical Practice</w:t>
      </w:r>
      <w:r w:rsidRPr="000F14FB">
        <w:rPr>
          <w:rFonts w:ascii="Times New Roman" w:hAnsi="Times New Roman" w:cs="Times New Roman"/>
          <w:noProof/>
          <w:sz w:val="24"/>
          <w:szCs w:val="24"/>
        </w:rPr>
        <w:t xml:space="preserve"> </w:t>
      </w:r>
      <w:r w:rsidRPr="000F14FB">
        <w:rPr>
          <w:rFonts w:ascii="Times New Roman" w:hAnsi="Times New Roman" w:cs="Times New Roman"/>
          <w:i/>
          <w:iCs/>
          <w:noProof/>
          <w:sz w:val="24"/>
          <w:szCs w:val="24"/>
        </w:rPr>
        <w:t>7</w:t>
      </w:r>
      <w:r w:rsidRPr="000F14FB">
        <w:rPr>
          <w:rFonts w:ascii="Times New Roman" w:hAnsi="Times New Roman" w:cs="Times New Roman"/>
          <w:noProof/>
          <w:sz w:val="24"/>
          <w:szCs w:val="24"/>
        </w:rPr>
        <w:t>(8): 37–41.</w:t>
      </w:r>
      <w:r w:rsidR="004F043C" w:rsidRPr="000F14FB">
        <w:rPr>
          <w:rFonts w:ascii="Times New Roman" w:hAnsi="Times New Roman" w:cs="Times New Roman"/>
          <w:noProof/>
          <w:sz w:val="24"/>
          <w:szCs w:val="24"/>
        </w:rPr>
        <w:t xml:space="preserve"> </w:t>
      </w:r>
      <w:r w:rsidR="000F14FB" w:rsidRPr="000F14FB">
        <w:rPr>
          <w:rFonts w:ascii="Times New Roman" w:hAnsi="Times New Roman" w:cs="Times New Roman"/>
          <w:noProof/>
          <w:sz w:val="24"/>
          <w:szCs w:val="24"/>
        </w:rPr>
        <w:t>https://www.jarlife.net/3743-poor-body-composition-in-patients-with-mild-cognitive-impairment-compared-to-healthy-older-controls.html.</w:t>
      </w:r>
    </w:p>
    <w:p w14:paraId="699E6049" w14:textId="743B25ED" w:rsidR="008C104E" w:rsidRPr="008C104E" w:rsidRDefault="008C104E" w:rsidP="008C104E">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C104E">
        <w:rPr>
          <w:rFonts w:ascii="Times New Roman" w:hAnsi="Times New Roman" w:cs="Times New Roman"/>
          <w:noProof/>
          <w:sz w:val="24"/>
          <w:szCs w:val="24"/>
        </w:rPr>
        <w:t xml:space="preserve">Won, H., Singh, D.K.A., Din, N.C., Badrasawi, M., Manaf, Z.A., Tan, S.T., Tai, C.C. &amp; Shahar, S.  2014. Relationship between physical performance and cognitive performance measures among community-dwelling older adults. </w:t>
      </w:r>
      <w:r w:rsidRPr="008C104E">
        <w:rPr>
          <w:rFonts w:ascii="Times New Roman" w:hAnsi="Times New Roman" w:cs="Times New Roman"/>
          <w:i/>
          <w:iCs/>
          <w:noProof/>
          <w:sz w:val="24"/>
          <w:szCs w:val="24"/>
        </w:rPr>
        <w:t>Clinical Epidemiology</w:t>
      </w:r>
      <w:r w:rsidRPr="008C104E">
        <w:rPr>
          <w:rFonts w:ascii="Times New Roman" w:hAnsi="Times New Roman" w:cs="Times New Roman"/>
          <w:noProof/>
          <w:sz w:val="24"/>
          <w:szCs w:val="24"/>
        </w:rPr>
        <w:t xml:space="preserve"> </w:t>
      </w:r>
      <w:r w:rsidRPr="008C104E">
        <w:rPr>
          <w:rFonts w:ascii="Times New Roman" w:hAnsi="Times New Roman" w:cs="Times New Roman"/>
          <w:i/>
          <w:iCs/>
          <w:noProof/>
          <w:sz w:val="24"/>
          <w:szCs w:val="24"/>
        </w:rPr>
        <w:t>6</w:t>
      </w:r>
      <w:r w:rsidRPr="008C104E">
        <w:rPr>
          <w:rFonts w:ascii="Times New Roman" w:hAnsi="Times New Roman" w:cs="Times New Roman"/>
          <w:noProof/>
          <w:sz w:val="24"/>
          <w:szCs w:val="24"/>
        </w:rPr>
        <w:t>: 343–350.</w:t>
      </w:r>
      <w:r w:rsidR="004F043C">
        <w:rPr>
          <w:rFonts w:ascii="Times New Roman" w:hAnsi="Times New Roman" w:cs="Times New Roman"/>
          <w:noProof/>
          <w:sz w:val="24"/>
          <w:szCs w:val="24"/>
        </w:rPr>
        <w:t xml:space="preserve"> </w:t>
      </w:r>
      <w:r w:rsidR="004F043C" w:rsidRPr="00B95159">
        <w:rPr>
          <w:rFonts w:ascii="Times New Roman" w:hAnsi="Times New Roman" w:cs="Times New Roman"/>
          <w:noProof/>
          <w:sz w:val="24"/>
          <w:szCs w:val="24"/>
        </w:rPr>
        <w:t>https://doi.org/10.2147/CLEP.S62392</w:t>
      </w:r>
      <w:r w:rsidR="004F043C">
        <w:rPr>
          <w:rFonts w:ascii="Times New Roman" w:hAnsi="Times New Roman" w:cs="Times New Roman"/>
          <w:noProof/>
          <w:sz w:val="24"/>
          <w:szCs w:val="24"/>
        </w:rPr>
        <w:t>.</w:t>
      </w:r>
    </w:p>
    <w:p w14:paraId="7BE0B538" w14:textId="65DA16D2" w:rsidR="008C104E" w:rsidRPr="008C104E" w:rsidRDefault="008C104E" w:rsidP="008C104E">
      <w:pPr>
        <w:widowControl w:val="0"/>
        <w:autoSpaceDE w:val="0"/>
        <w:autoSpaceDN w:val="0"/>
        <w:adjustRightInd w:val="0"/>
        <w:spacing w:after="0" w:line="480" w:lineRule="auto"/>
        <w:ind w:left="480" w:hanging="480"/>
        <w:rPr>
          <w:rFonts w:ascii="Times New Roman" w:hAnsi="Times New Roman" w:cs="Times New Roman"/>
          <w:noProof/>
          <w:sz w:val="24"/>
        </w:rPr>
      </w:pPr>
      <w:r w:rsidRPr="008C104E">
        <w:rPr>
          <w:rFonts w:ascii="Times New Roman" w:hAnsi="Times New Roman" w:cs="Times New Roman"/>
          <w:noProof/>
          <w:sz w:val="24"/>
          <w:szCs w:val="24"/>
        </w:rPr>
        <w:t xml:space="preserve">Xu, W., Perera, S., Medich, D., Fiofito, G., Wagner, J., K.Berger, L. &amp; Greenspan, S.L.  2011. Height Loss, Vertebral Fractures, and the Misclassification of Osteoporosis. </w:t>
      </w:r>
      <w:r w:rsidRPr="008C104E">
        <w:rPr>
          <w:rFonts w:ascii="Times New Roman" w:hAnsi="Times New Roman" w:cs="Times New Roman"/>
          <w:i/>
          <w:iCs/>
          <w:noProof/>
          <w:sz w:val="24"/>
          <w:szCs w:val="24"/>
        </w:rPr>
        <w:t>Bone</w:t>
      </w:r>
      <w:r w:rsidRPr="008C104E">
        <w:rPr>
          <w:rFonts w:ascii="Times New Roman" w:hAnsi="Times New Roman" w:cs="Times New Roman"/>
          <w:noProof/>
          <w:sz w:val="24"/>
          <w:szCs w:val="24"/>
        </w:rPr>
        <w:t xml:space="preserve"> </w:t>
      </w:r>
      <w:r w:rsidRPr="008C104E">
        <w:rPr>
          <w:rFonts w:ascii="Times New Roman" w:hAnsi="Times New Roman" w:cs="Times New Roman"/>
          <w:i/>
          <w:iCs/>
          <w:noProof/>
          <w:sz w:val="24"/>
          <w:szCs w:val="24"/>
        </w:rPr>
        <w:t>48</w:t>
      </w:r>
      <w:r w:rsidRPr="008C104E">
        <w:rPr>
          <w:rFonts w:ascii="Times New Roman" w:hAnsi="Times New Roman" w:cs="Times New Roman"/>
          <w:noProof/>
          <w:sz w:val="24"/>
          <w:szCs w:val="24"/>
        </w:rPr>
        <w:t>(2): 307–311.</w:t>
      </w:r>
      <w:r w:rsidR="004F043C">
        <w:rPr>
          <w:rFonts w:ascii="Times New Roman" w:hAnsi="Times New Roman" w:cs="Times New Roman"/>
          <w:noProof/>
          <w:sz w:val="24"/>
          <w:szCs w:val="24"/>
        </w:rPr>
        <w:t xml:space="preserve"> </w:t>
      </w:r>
      <w:r w:rsidR="004F043C" w:rsidRPr="00B95159">
        <w:rPr>
          <w:rFonts w:ascii="Times New Roman" w:hAnsi="Times New Roman" w:cs="Times New Roman"/>
          <w:noProof/>
          <w:sz w:val="24"/>
          <w:szCs w:val="24"/>
        </w:rPr>
        <w:t>https://doi.org/:10.1016/j.bone.2010.09.027</w:t>
      </w:r>
      <w:r w:rsidR="004F043C">
        <w:rPr>
          <w:rFonts w:ascii="Times New Roman" w:hAnsi="Times New Roman" w:cs="Times New Roman"/>
          <w:noProof/>
          <w:sz w:val="24"/>
          <w:szCs w:val="24"/>
        </w:rPr>
        <w:t>.</w:t>
      </w:r>
    </w:p>
    <w:p w14:paraId="6CF32B06" w14:textId="77777777" w:rsidR="001A5340" w:rsidRDefault="00713C26" w:rsidP="00FC1F4E">
      <w:pPr>
        <w:spacing w:after="0" w:line="480" w:lineRule="auto"/>
        <w:jc w:val="both"/>
        <w:rPr>
          <w:rFonts w:ascii="Arial" w:hAnsi="Arial" w:cs="Arial"/>
          <w:sz w:val="24"/>
          <w:szCs w:val="24"/>
        </w:rPr>
      </w:pPr>
      <w:r>
        <w:rPr>
          <w:rFonts w:ascii="Times New Roman" w:hAnsi="Times New Roman"/>
          <w:sz w:val="24"/>
          <w:szCs w:val="24"/>
        </w:rPr>
        <w:fldChar w:fldCharType="end"/>
      </w:r>
    </w:p>
    <w:sectPr w:rsidR="001A5340" w:rsidSect="0028515D">
      <w:pgSz w:w="12240" w:h="15840"/>
      <w:pgMar w:top="1440" w:right="1440" w:bottom="1440" w:left="1440" w:header="72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95D31E" w14:textId="77777777" w:rsidR="0012201E" w:rsidRDefault="0012201E">
      <w:pPr>
        <w:spacing w:after="0" w:line="240" w:lineRule="auto"/>
      </w:pPr>
      <w:r>
        <w:separator/>
      </w:r>
    </w:p>
  </w:endnote>
  <w:endnote w:type="continuationSeparator" w:id="0">
    <w:p w14:paraId="0CB46F1C" w14:textId="77777777" w:rsidR="0012201E" w:rsidRDefault="00122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mn-e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2435720"/>
      <w:docPartObj>
        <w:docPartGallery w:val="Page Numbers (Bottom of Page)"/>
        <w:docPartUnique/>
      </w:docPartObj>
    </w:sdtPr>
    <w:sdtEndPr>
      <w:rPr>
        <w:noProof/>
      </w:rPr>
    </w:sdtEndPr>
    <w:sdtContent>
      <w:p w14:paraId="115A8BCA" w14:textId="55B6403E" w:rsidR="00AF50B3" w:rsidRDefault="00AF50B3">
        <w:pPr>
          <w:pStyle w:val="Footer"/>
          <w:jc w:val="right"/>
        </w:pPr>
        <w:r>
          <w:fldChar w:fldCharType="begin"/>
        </w:r>
        <w:r>
          <w:instrText xml:space="preserve"> PAGE   \* MERGEFORMAT </w:instrText>
        </w:r>
        <w:r>
          <w:fldChar w:fldCharType="separate"/>
        </w:r>
        <w:r w:rsidR="00C614DA">
          <w:rPr>
            <w:noProof/>
          </w:rPr>
          <w:t>23</w:t>
        </w:r>
        <w:r>
          <w:rPr>
            <w:noProof/>
          </w:rPr>
          <w:fldChar w:fldCharType="end"/>
        </w:r>
      </w:p>
    </w:sdtContent>
  </w:sdt>
  <w:p w14:paraId="09D4E2E1" w14:textId="77777777" w:rsidR="00AF50B3" w:rsidRDefault="00AF50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F5CDCE" w14:textId="77777777" w:rsidR="0012201E" w:rsidRDefault="0012201E">
      <w:pPr>
        <w:spacing w:after="0" w:line="240" w:lineRule="auto"/>
      </w:pPr>
      <w:r>
        <w:separator/>
      </w:r>
    </w:p>
  </w:footnote>
  <w:footnote w:type="continuationSeparator" w:id="0">
    <w:p w14:paraId="2ADA5290" w14:textId="77777777" w:rsidR="0012201E" w:rsidRDefault="001220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340"/>
    <w:rsid w:val="0007338B"/>
    <w:rsid w:val="000777A7"/>
    <w:rsid w:val="000851D7"/>
    <w:rsid w:val="000A3263"/>
    <w:rsid w:val="000C6B25"/>
    <w:rsid w:val="000F14FB"/>
    <w:rsid w:val="0012201E"/>
    <w:rsid w:val="001A5340"/>
    <w:rsid w:val="0025289E"/>
    <w:rsid w:val="00265D3C"/>
    <w:rsid w:val="0028515D"/>
    <w:rsid w:val="002D30DE"/>
    <w:rsid w:val="0030789D"/>
    <w:rsid w:val="00371E8B"/>
    <w:rsid w:val="00390D57"/>
    <w:rsid w:val="003E423D"/>
    <w:rsid w:val="00421808"/>
    <w:rsid w:val="0043433B"/>
    <w:rsid w:val="00472167"/>
    <w:rsid w:val="004F043C"/>
    <w:rsid w:val="00566B9F"/>
    <w:rsid w:val="00582BBE"/>
    <w:rsid w:val="005C44D6"/>
    <w:rsid w:val="00660B1E"/>
    <w:rsid w:val="00672DC8"/>
    <w:rsid w:val="00676058"/>
    <w:rsid w:val="006E0FB1"/>
    <w:rsid w:val="00713C26"/>
    <w:rsid w:val="007819EF"/>
    <w:rsid w:val="00885A4B"/>
    <w:rsid w:val="008C104E"/>
    <w:rsid w:val="008D0BB7"/>
    <w:rsid w:val="0092709B"/>
    <w:rsid w:val="009469A8"/>
    <w:rsid w:val="0099629D"/>
    <w:rsid w:val="009C0A77"/>
    <w:rsid w:val="009D3B70"/>
    <w:rsid w:val="00A67CAE"/>
    <w:rsid w:val="00AF50B3"/>
    <w:rsid w:val="00B011ED"/>
    <w:rsid w:val="00B22D07"/>
    <w:rsid w:val="00C21325"/>
    <w:rsid w:val="00C40F9F"/>
    <w:rsid w:val="00C614DA"/>
    <w:rsid w:val="00CC0AD1"/>
    <w:rsid w:val="00CF1E62"/>
    <w:rsid w:val="00D452F1"/>
    <w:rsid w:val="00DC3D12"/>
    <w:rsid w:val="00DE5EF3"/>
    <w:rsid w:val="00F3744F"/>
    <w:rsid w:val="00FB7F1D"/>
    <w:rsid w:val="00FC1F4E"/>
    <w:rsid w:val="00FE094F"/>
    <w:rsid w:val="00FF232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11F591"/>
  <w15:docId w15:val="{1EBF3A6C-B42E-4F9E-BDE0-E861BDD31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3C7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837BC4"/>
    <w:rPr>
      <w:lang w:val="en-GB"/>
    </w:rPr>
  </w:style>
  <w:style w:type="character" w:customStyle="1" w:styleId="FooterChar">
    <w:name w:val="Footer Char"/>
    <w:basedOn w:val="DefaultParagraphFont"/>
    <w:link w:val="Footer"/>
    <w:uiPriority w:val="99"/>
    <w:qFormat/>
    <w:rsid w:val="00837BC4"/>
    <w:rPr>
      <w:lang w:val="en-GB"/>
    </w:rPr>
  </w:style>
  <w:style w:type="character" w:styleId="Hyperlink">
    <w:name w:val="Hyperlink"/>
    <w:basedOn w:val="DefaultParagraphFont"/>
    <w:uiPriority w:val="99"/>
    <w:unhideWhenUsed/>
    <w:rsid w:val="00A43C75"/>
    <w:rPr>
      <w:color w:val="0563C1" w:themeColor="hyperlink"/>
      <w:u w:val="single"/>
    </w:rPr>
  </w:style>
  <w:style w:type="character" w:styleId="CommentReference">
    <w:name w:val="annotation reference"/>
    <w:basedOn w:val="DefaultParagraphFont"/>
    <w:uiPriority w:val="99"/>
    <w:semiHidden/>
    <w:unhideWhenUsed/>
    <w:qFormat/>
    <w:rsid w:val="00A43C75"/>
    <w:rPr>
      <w:sz w:val="16"/>
      <w:szCs w:val="16"/>
    </w:rPr>
  </w:style>
  <w:style w:type="character" w:customStyle="1" w:styleId="CommentTextChar">
    <w:name w:val="Comment Text Char"/>
    <w:basedOn w:val="DefaultParagraphFont"/>
    <w:link w:val="CommentText"/>
    <w:uiPriority w:val="99"/>
    <w:qFormat/>
    <w:rsid w:val="00A43C75"/>
    <w:rPr>
      <w:sz w:val="20"/>
      <w:szCs w:val="20"/>
      <w:lang w:val="en-GB"/>
    </w:rPr>
  </w:style>
  <w:style w:type="character" w:customStyle="1" w:styleId="BalloonTextChar">
    <w:name w:val="Balloon Text Char"/>
    <w:basedOn w:val="DefaultParagraphFont"/>
    <w:link w:val="BalloonText"/>
    <w:uiPriority w:val="99"/>
    <w:semiHidden/>
    <w:qFormat/>
    <w:rsid w:val="00A43C75"/>
    <w:rPr>
      <w:rFonts w:ascii="Segoe UI" w:hAnsi="Segoe UI" w:cs="Segoe UI"/>
      <w:sz w:val="18"/>
      <w:szCs w:val="18"/>
      <w:lang w:val="en-MY"/>
    </w:rPr>
  </w:style>
  <w:style w:type="character" w:customStyle="1" w:styleId="CommentSubjectChar">
    <w:name w:val="Comment Subject Char"/>
    <w:basedOn w:val="CommentTextChar"/>
    <w:link w:val="CommentSubject"/>
    <w:uiPriority w:val="99"/>
    <w:semiHidden/>
    <w:qFormat/>
    <w:rsid w:val="00DE6B0B"/>
    <w:rPr>
      <w:b/>
      <w:bCs/>
      <w:sz w:val="20"/>
      <w:szCs w:val="20"/>
      <w:lang w:val="en-MY"/>
    </w:rPr>
  </w:style>
  <w:style w:type="character" w:styleId="LineNumber">
    <w:name w:val="line number"/>
    <w:basedOn w:val="DefaultParagraphFont"/>
    <w:uiPriority w:val="99"/>
    <w:semiHidden/>
    <w:unhideWhenUsed/>
    <w:qFormat/>
    <w:rsid w:val="00CA4F2F"/>
  </w:style>
  <w:style w:type="character" w:styleId="Emphasis">
    <w:name w:val="Emphasis"/>
    <w:basedOn w:val="DefaultParagraphFont"/>
    <w:uiPriority w:val="20"/>
    <w:qFormat/>
    <w:rsid w:val="00F54D86"/>
    <w:rPr>
      <w:i/>
      <w:iCs/>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837BC4"/>
    <w:pPr>
      <w:suppressLineNumbers/>
      <w:tabs>
        <w:tab w:val="center" w:pos="4680"/>
        <w:tab w:val="right" w:pos="9360"/>
      </w:tabs>
      <w:spacing w:after="0" w:line="240" w:lineRule="auto"/>
    </w:pPr>
    <w:rPr>
      <w:lang w:val="en-GB"/>
    </w:rPr>
  </w:style>
  <w:style w:type="paragraph" w:styleId="Footer">
    <w:name w:val="footer"/>
    <w:basedOn w:val="Normal"/>
    <w:link w:val="FooterChar"/>
    <w:uiPriority w:val="99"/>
    <w:unhideWhenUsed/>
    <w:rsid w:val="00837BC4"/>
    <w:pPr>
      <w:suppressLineNumbers/>
      <w:tabs>
        <w:tab w:val="center" w:pos="4680"/>
        <w:tab w:val="right" w:pos="9360"/>
      </w:tabs>
      <w:spacing w:after="0" w:line="240" w:lineRule="auto"/>
    </w:pPr>
    <w:rPr>
      <w:lang w:val="en-GB"/>
    </w:rPr>
  </w:style>
  <w:style w:type="paragraph" w:styleId="CommentText">
    <w:name w:val="annotation text"/>
    <w:basedOn w:val="Normal"/>
    <w:link w:val="CommentTextChar"/>
    <w:uiPriority w:val="99"/>
    <w:unhideWhenUsed/>
    <w:qFormat/>
    <w:rsid w:val="00A43C75"/>
    <w:pPr>
      <w:spacing w:after="160" w:line="240" w:lineRule="auto"/>
    </w:pPr>
    <w:rPr>
      <w:sz w:val="20"/>
      <w:szCs w:val="20"/>
      <w:lang w:val="en-GB"/>
    </w:rPr>
  </w:style>
  <w:style w:type="paragraph" w:styleId="BalloonText">
    <w:name w:val="Balloon Text"/>
    <w:basedOn w:val="Normal"/>
    <w:link w:val="BalloonTextChar"/>
    <w:uiPriority w:val="99"/>
    <w:semiHidden/>
    <w:unhideWhenUsed/>
    <w:qFormat/>
    <w:rsid w:val="00A43C75"/>
    <w:pPr>
      <w:spacing w:after="0" w:line="240" w:lineRule="auto"/>
    </w:pPr>
    <w:rPr>
      <w:rFonts w:ascii="Segoe UI" w:hAnsi="Segoe UI" w:cs="Segoe UI"/>
      <w:sz w:val="18"/>
      <w:szCs w:val="18"/>
    </w:rPr>
  </w:style>
  <w:style w:type="paragraph" w:styleId="NormalWeb">
    <w:name w:val="Normal (Web)"/>
    <w:basedOn w:val="Normal"/>
    <w:uiPriority w:val="99"/>
    <w:unhideWhenUsed/>
    <w:qFormat/>
    <w:rsid w:val="00CE6600"/>
    <w:pPr>
      <w:spacing w:beforeAutospacing="1"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qFormat/>
    <w:rsid w:val="00DE6B0B"/>
    <w:pPr>
      <w:spacing w:after="200"/>
    </w:pPr>
    <w:rPr>
      <w:b/>
      <w:bCs/>
      <w:lang w:val="en-MY"/>
    </w:rPr>
  </w:style>
  <w:style w:type="paragraph" w:styleId="NoSpacing">
    <w:name w:val="No Spacing"/>
    <w:uiPriority w:val="1"/>
    <w:qFormat/>
    <w:rsid w:val="00A0605D"/>
    <w:pPr>
      <w:jc w:val="both"/>
    </w:pPr>
    <w:rPr>
      <w:rFonts w:ascii="Times New Roman" w:eastAsia="MS Mincho" w:hAnsi="Times New Roman" w:cs="Arial"/>
      <w:sz w:val="24"/>
      <w:szCs w:val="24"/>
    </w:rPr>
  </w:style>
  <w:style w:type="paragraph" w:customStyle="1" w:styleId="11Normal02-SecondOnwardParagraph">
    <w:name w:val="11 Normal02-Second&amp;OnwardParagraph"/>
    <w:qFormat/>
    <w:rsid w:val="00CB4CAD"/>
    <w:pPr>
      <w:spacing w:before="400" w:after="400" w:line="360" w:lineRule="auto"/>
      <w:ind w:firstLine="720"/>
      <w:jc w:val="both"/>
    </w:pPr>
    <w:rPr>
      <w:rFonts w:ascii="Times New Roman" w:eastAsia="MS Mincho" w:hAnsi="Times New Roman" w:cs="Arial"/>
      <w:sz w:val="24"/>
      <w:szCs w:val="24"/>
    </w:rPr>
  </w:style>
  <w:style w:type="table" w:styleId="TableGrid">
    <w:name w:val="Table Grid"/>
    <w:basedOn w:val="TableNormal"/>
    <w:uiPriority w:val="39"/>
    <w:rsid w:val="00EC08C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B228C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837D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1D7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rsid w:val="00AE35F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AE35F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AE35F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AE35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sid w:val="004222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hart" Target="charts/chart14.xml"/><Relationship Id="rId7" Type="http://schemas.openxmlformats.org/officeDocument/2006/relationships/footer" Target="footer1.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9.xml"/><Relationship Id="rId20" Type="http://schemas.openxmlformats.org/officeDocument/2006/relationships/chart" Target="charts/chart1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4.xml"/><Relationship Id="rId24" Type="http://schemas.openxmlformats.org/officeDocument/2006/relationships/chart" Target="charts/chart17.xml"/><Relationship Id="rId5" Type="http://schemas.openxmlformats.org/officeDocument/2006/relationships/footnotes" Target="footnotes.xml"/><Relationship Id="rId15" Type="http://schemas.openxmlformats.org/officeDocument/2006/relationships/chart" Target="charts/chart8.xml"/><Relationship Id="rId23" Type="http://schemas.openxmlformats.org/officeDocument/2006/relationships/chart" Target="charts/chart16.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package" Target="../embeddings/Microsoft_Excel_Worksheet9.xlsx"/></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package" Target="../embeddings/Microsoft_Excel_Worksheet10.xlsx"/></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package" Target="../embeddings/Microsoft_Excel_Worksheet11.xlsx"/></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13.xm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package" Target="../embeddings/Microsoft_Excel_Worksheet12.xlsx"/></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14.xm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package" Target="../embeddings/Microsoft_Excel_Worksheet13.xlsx"/></Relationships>
</file>

<file path=word/charts/_rels/chart15.xml.rels><?xml version="1.0" encoding="UTF-8" standalone="yes"?>
<Relationships xmlns="http://schemas.openxmlformats.org/package/2006/relationships"><Relationship Id="rId3" Type="http://schemas.openxmlformats.org/officeDocument/2006/relationships/themeOverride" Target="../theme/themeOverride15.xml"/><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package" Target="../embeddings/Microsoft_Excel_Worksheet14.xlsx"/></Relationships>
</file>

<file path=word/charts/_rels/chart16.xml.rels><?xml version="1.0" encoding="UTF-8" standalone="yes"?>
<Relationships xmlns="http://schemas.openxmlformats.org/package/2006/relationships"><Relationship Id="rId3" Type="http://schemas.openxmlformats.org/officeDocument/2006/relationships/themeOverride" Target="../theme/themeOverride16.xml"/><Relationship Id="rId2" Type="http://schemas.microsoft.com/office/2011/relationships/chartColorStyle" Target="colors16.xml"/><Relationship Id="rId1" Type="http://schemas.microsoft.com/office/2011/relationships/chartStyle" Target="style16.xml"/><Relationship Id="rId4" Type="http://schemas.openxmlformats.org/officeDocument/2006/relationships/package" Target="../embeddings/Microsoft_Excel_Worksheet15.xlsx"/></Relationships>
</file>

<file path=word/charts/_rels/chart17.xml.rels><?xml version="1.0" encoding="UTF-8" standalone="yes"?>
<Relationships xmlns="http://schemas.openxmlformats.org/package/2006/relationships"><Relationship Id="rId3" Type="http://schemas.openxmlformats.org/officeDocument/2006/relationships/themeOverride" Target="../theme/themeOverride17.xml"/><Relationship Id="rId2" Type="http://schemas.microsoft.com/office/2011/relationships/chartColorStyle" Target="colors17.xml"/><Relationship Id="rId1" Type="http://schemas.microsoft.com/office/2011/relationships/chartStyle" Target="style17.xml"/><Relationship Id="rId4" Type="http://schemas.openxmlformats.org/officeDocument/2006/relationships/package" Target="../embeddings/Microsoft_Excel_Worksheet16.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Sheet1!$B$1</c:f>
              <c:strCache>
                <c:ptCount val="1"/>
                <c:pt idx="0">
                  <c:v>Men Non-MCI</c:v>
                </c:pt>
              </c:strCache>
            </c:strRef>
          </c:tx>
          <c:spPr>
            <a:ln w="22225" cap="rnd">
              <a:solidFill>
                <a:schemeClr val="tx1"/>
              </a:solidFill>
              <a:round/>
            </a:ln>
            <a:effectLst/>
          </c:spPr>
          <c:marker>
            <c:symbol val="diamond"/>
            <c:size val="6"/>
            <c:spPr>
              <a:solidFill>
                <a:schemeClr val="dk1">
                  <a:tint val="88500"/>
                </a:schemeClr>
              </a:solidFill>
              <a:ln w="9525">
                <a:solidFill>
                  <a:schemeClr val="tx1"/>
                </a:solidFill>
                <a:round/>
              </a:ln>
              <a:effectLst/>
            </c:spPr>
          </c:marker>
          <c:dPt>
            <c:idx val="0"/>
            <c:marker>
              <c:symbol val="diamond"/>
              <c:size val="6"/>
              <c:spPr>
                <a:solidFill>
                  <a:schemeClr val="dk1">
                    <a:tint val="88500"/>
                  </a:schemeClr>
                </a:solidFill>
                <a:ln w="9525">
                  <a:solidFill>
                    <a:schemeClr val="tx1"/>
                  </a:solidFill>
                  <a:round/>
                </a:ln>
                <a:effectLst/>
              </c:spPr>
            </c:marker>
            <c:bubble3D val="0"/>
            <c:spPr>
              <a:ln w="19050" cap="rnd">
                <a:solidFill>
                  <a:schemeClr val="tx1"/>
                </a:solidFill>
                <a:round/>
              </a:ln>
              <a:effectLst/>
            </c:spPr>
            <c:extLst>
              <c:ext xmlns:c16="http://schemas.microsoft.com/office/drawing/2014/chart" uri="{C3380CC4-5D6E-409C-BE32-E72D297353CC}">
                <c16:uniqueId val="{00000001-976A-4226-8F2E-9AD6558B3AA4}"/>
              </c:ext>
            </c:extLst>
          </c:dPt>
          <c:cat>
            <c:strRef>
              <c:f>Sheet1!$A$2:$A$4</c:f>
              <c:strCache>
                <c:ptCount val="3"/>
                <c:pt idx="0">
                  <c:v>Wave 1</c:v>
                </c:pt>
                <c:pt idx="1">
                  <c:v>Wave 2</c:v>
                </c:pt>
                <c:pt idx="2">
                  <c:v>Wave 3</c:v>
                </c:pt>
              </c:strCache>
            </c:strRef>
          </c:cat>
          <c:val>
            <c:numRef>
              <c:f>Sheet1!$B$2:$B$4</c:f>
              <c:numCache>
                <c:formatCode>General</c:formatCode>
                <c:ptCount val="3"/>
                <c:pt idx="0">
                  <c:v>64.7</c:v>
                </c:pt>
                <c:pt idx="1">
                  <c:v>64.7</c:v>
                </c:pt>
                <c:pt idx="2">
                  <c:v>64</c:v>
                </c:pt>
              </c:numCache>
            </c:numRef>
          </c:val>
          <c:smooth val="0"/>
          <c:extLst>
            <c:ext xmlns:c16="http://schemas.microsoft.com/office/drawing/2014/chart" uri="{C3380CC4-5D6E-409C-BE32-E72D297353CC}">
              <c16:uniqueId val="{00000002-976A-4226-8F2E-9AD6558B3AA4}"/>
            </c:ext>
          </c:extLst>
        </c:ser>
        <c:ser>
          <c:idx val="1"/>
          <c:order val="1"/>
          <c:tx>
            <c:strRef>
              <c:f>Sheet1!$C$1</c:f>
              <c:strCache>
                <c:ptCount val="1"/>
                <c:pt idx="0">
                  <c:v>Men MCI</c:v>
                </c:pt>
              </c:strCache>
            </c:strRef>
          </c:tx>
          <c:spPr>
            <a:ln w="19050" cap="rnd">
              <a:solidFill>
                <a:schemeClr val="tx1"/>
              </a:solidFill>
              <a:round/>
            </a:ln>
            <a:effectLst/>
          </c:spPr>
          <c:marker>
            <c:symbol val="square"/>
            <c:size val="6"/>
            <c:spPr>
              <a:solidFill>
                <a:schemeClr val="dk1">
                  <a:tint val="55000"/>
                </a:schemeClr>
              </a:solidFill>
              <a:ln w="9525">
                <a:solidFill>
                  <a:schemeClr val="tx1"/>
                </a:solidFill>
                <a:round/>
              </a:ln>
              <a:effectLst/>
            </c:spPr>
          </c:marker>
          <c:cat>
            <c:strRef>
              <c:f>Sheet1!$A$2:$A$4</c:f>
              <c:strCache>
                <c:ptCount val="3"/>
                <c:pt idx="0">
                  <c:v>Wave 1</c:v>
                </c:pt>
                <c:pt idx="1">
                  <c:v>Wave 2</c:v>
                </c:pt>
                <c:pt idx="2">
                  <c:v>Wave 3</c:v>
                </c:pt>
              </c:strCache>
            </c:strRef>
          </c:cat>
          <c:val>
            <c:numRef>
              <c:f>Sheet1!$C$2:$C$4</c:f>
              <c:numCache>
                <c:formatCode>General</c:formatCode>
                <c:ptCount val="3"/>
                <c:pt idx="0">
                  <c:v>64.599999999999994</c:v>
                </c:pt>
                <c:pt idx="1">
                  <c:v>64.8</c:v>
                </c:pt>
                <c:pt idx="2">
                  <c:v>63.6</c:v>
                </c:pt>
              </c:numCache>
            </c:numRef>
          </c:val>
          <c:smooth val="0"/>
          <c:extLst>
            <c:ext xmlns:c16="http://schemas.microsoft.com/office/drawing/2014/chart" uri="{C3380CC4-5D6E-409C-BE32-E72D297353CC}">
              <c16:uniqueId val="{00000003-976A-4226-8F2E-9AD6558B3AA4}"/>
            </c:ext>
          </c:extLst>
        </c:ser>
        <c:ser>
          <c:idx val="2"/>
          <c:order val="2"/>
          <c:tx>
            <c:strRef>
              <c:f>Sheet1!$D$1</c:f>
              <c:strCache>
                <c:ptCount val="1"/>
                <c:pt idx="0">
                  <c:v>Women Non-MCI</c:v>
                </c:pt>
              </c:strCache>
            </c:strRef>
          </c:tx>
          <c:spPr>
            <a:ln w="19050" cap="rnd">
              <a:solidFill>
                <a:schemeClr val="tx1"/>
              </a:solidFill>
              <a:round/>
            </a:ln>
            <a:effectLst/>
          </c:spPr>
          <c:marker>
            <c:symbol val="triangle"/>
            <c:size val="6"/>
            <c:spPr>
              <a:solidFill>
                <a:schemeClr val="dk1">
                  <a:tint val="75000"/>
                </a:schemeClr>
              </a:solidFill>
              <a:ln w="9525">
                <a:solidFill>
                  <a:schemeClr val="tx1"/>
                </a:solidFill>
                <a:round/>
              </a:ln>
              <a:effectLst/>
            </c:spPr>
          </c:marker>
          <c:cat>
            <c:strRef>
              <c:f>Sheet1!$A$2:$A$4</c:f>
              <c:strCache>
                <c:ptCount val="3"/>
                <c:pt idx="0">
                  <c:v>Wave 1</c:v>
                </c:pt>
                <c:pt idx="1">
                  <c:v>Wave 2</c:v>
                </c:pt>
                <c:pt idx="2">
                  <c:v>Wave 3</c:v>
                </c:pt>
              </c:strCache>
            </c:strRef>
          </c:cat>
          <c:val>
            <c:numRef>
              <c:f>Sheet1!$D$2:$D$4</c:f>
              <c:numCache>
                <c:formatCode>General</c:formatCode>
                <c:ptCount val="3"/>
                <c:pt idx="0">
                  <c:v>57.4</c:v>
                </c:pt>
                <c:pt idx="1">
                  <c:v>57.7</c:v>
                </c:pt>
                <c:pt idx="2">
                  <c:v>56.7</c:v>
                </c:pt>
              </c:numCache>
            </c:numRef>
          </c:val>
          <c:smooth val="0"/>
          <c:extLst>
            <c:ext xmlns:c16="http://schemas.microsoft.com/office/drawing/2014/chart" uri="{C3380CC4-5D6E-409C-BE32-E72D297353CC}">
              <c16:uniqueId val="{00000004-976A-4226-8F2E-9AD6558B3AA4}"/>
            </c:ext>
          </c:extLst>
        </c:ser>
        <c:ser>
          <c:idx val="3"/>
          <c:order val="3"/>
          <c:tx>
            <c:strRef>
              <c:f>Sheet1!$E$1</c:f>
              <c:strCache>
                <c:ptCount val="1"/>
                <c:pt idx="0">
                  <c:v>Women MCI</c:v>
                </c:pt>
              </c:strCache>
            </c:strRef>
          </c:tx>
          <c:spPr>
            <a:ln w="19050" cap="rnd">
              <a:solidFill>
                <a:schemeClr val="dk1">
                  <a:tint val="98500"/>
                </a:schemeClr>
              </a:solidFill>
              <a:round/>
            </a:ln>
            <a:effectLst/>
          </c:spPr>
          <c:marker>
            <c:symbol val="x"/>
            <c:size val="6"/>
            <c:spPr>
              <a:noFill/>
              <a:ln w="12700">
                <a:solidFill>
                  <a:schemeClr val="tx1"/>
                </a:solidFill>
                <a:round/>
              </a:ln>
              <a:effectLst/>
            </c:spPr>
          </c:marker>
          <c:cat>
            <c:strRef>
              <c:f>Sheet1!$A$2:$A$4</c:f>
              <c:strCache>
                <c:ptCount val="3"/>
                <c:pt idx="0">
                  <c:v>Wave 1</c:v>
                </c:pt>
                <c:pt idx="1">
                  <c:v>Wave 2</c:v>
                </c:pt>
                <c:pt idx="2">
                  <c:v>Wave 3</c:v>
                </c:pt>
              </c:strCache>
            </c:strRef>
          </c:cat>
          <c:val>
            <c:numRef>
              <c:f>Sheet1!$E$2:$E$4</c:f>
              <c:numCache>
                <c:formatCode>General</c:formatCode>
                <c:ptCount val="3"/>
                <c:pt idx="0">
                  <c:v>58</c:v>
                </c:pt>
                <c:pt idx="1">
                  <c:v>57.6</c:v>
                </c:pt>
                <c:pt idx="2">
                  <c:v>57</c:v>
                </c:pt>
              </c:numCache>
            </c:numRef>
          </c:val>
          <c:smooth val="0"/>
          <c:extLst>
            <c:ext xmlns:c16="http://schemas.microsoft.com/office/drawing/2014/chart" uri="{C3380CC4-5D6E-409C-BE32-E72D297353CC}">
              <c16:uniqueId val="{00000005-976A-4226-8F2E-9AD6558B3AA4}"/>
            </c:ext>
          </c:extLst>
        </c:ser>
        <c:dLbls>
          <c:showLegendKey val="0"/>
          <c:showVal val="0"/>
          <c:showCatName val="0"/>
          <c:showSerName val="0"/>
          <c:showPercent val="0"/>
          <c:showBubbleSize val="0"/>
        </c:dLbls>
        <c:marker val="1"/>
        <c:smooth val="0"/>
        <c:axId val="-712151072"/>
        <c:axId val="-712147808"/>
      </c:lineChart>
      <c:catAx>
        <c:axId val="-712151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12147808"/>
        <c:crosses val="autoZero"/>
        <c:auto val="1"/>
        <c:lblAlgn val="ctr"/>
        <c:lblOffset val="100"/>
        <c:noMultiLvlLbl val="0"/>
      </c:catAx>
      <c:valAx>
        <c:axId val="-712147808"/>
        <c:scaling>
          <c:orientation val="minMax"/>
          <c:min val="54"/>
        </c:scaling>
        <c:delete val="0"/>
        <c:axPos val="l"/>
        <c:title>
          <c:tx>
            <c:rich>
              <a:bodyPr rot="-5400000" spcFirstLastPara="1" vertOverflow="ellipsis" vert="horz" wrap="square" anchor="ctr" anchorCtr="1"/>
              <a:lstStyle/>
              <a:p>
                <a:pPr>
                  <a:defRPr sz="900" b="0" i="0" u="none" strike="noStrike" kern="1200" cap="all" baseline="0">
                    <a:solidFill>
                      <a:sysClr val="windowText" lastClr="000000"/>
                    </a:solidFill>
                    <a:latin typeface="Arial" panose="020B0604020202020204" pitchFamily="34" charset="0"/>
                    <a:ea typeface="+mn-ea"/>
                    <a:cs typeface="Arial" panose="020B0604020202020204" pitchFamily="34" charset="0"/>
                  </a:defRPr>
                </a:pPr>
                <a:r>
                  <a:rPr lang="en-US">
                    <a:latin typeface="Arial" panose="020B0604020202020204" pitchFamily="34" charset="0"/>
                    <a:cs typeface="Arial" panose="020B0604020202020204" pitchFamily="34" charset="0"/>
                  </a:rPr>
                  <a:t>kg</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12151072"/>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8682394272700348"/>
          <c:y val="4.3650793650793648E-2"/>
          <c:w val="0.80348785195624861"/>
          <c:h val="0.77745692114572651"/>
        </c:manualLayout>
      </c:layout>
      <c:lineChart>
        <c:grouping val="standard"/>
        <c:varyColors val="0"/>
        <c:ser>
          <c:idx val="0"/>
          <c:order val="0"/>
          <c:tx>
            <c:strRef>
              <c:f>Sheet1!$B$1</c:f>
              <c:strCache>
                <c:ptCount val="1"/>
                <c:pt idx="0">
                  <c:v>Men Non-MCI</c:v>
                </c:pt>
              </c:strCache>
            </c:strRef>
          </c:tx>
          <c:spPr>
            <a:ln w="19050" cap="rnd">
              <a:solidFill>
                <a:schemeClr val="tx1"/>
              </a:solidFill>
              <a:round/>
            </a:ln>
            <a:effectLst/>
          </c:spPr>
          <c:marker>
            <c:symbol val="diamond"/>
            <c:size val="6"/>
            <c:spPr>
              <a:solidFill>
                <a:schemeClr val="dk1">
                  <a:tint val="88500"/>
                </a:schemeClr>
              </a:solidFill>
              <a:ln w="9525">
                <a:solidFill>
                  <a:schemeClr val="dk1">
                    <a:tint val="88500"/>
                  </a:schemeClr>
                </a:solidFill>
                <a:round/>
              </a:ln>
              <a:effectLst/>
            </c:spPr>
          </c:marker>
          <c:dPt>
            <c:idx val="2"/>
            <c:marker>
              <c:symbol val="diamond"/>
              <c:size val="6"/>
              <c:spPr>
                <a:solidFill>
                  <a:schemeClr val="dk1">
                    <a:tint val="88500"/>
                  </a:schemeClr>
                </a:solidFill>
                <a:ln w="9525">
                  <a:solidFill>
                    <a:schemeClr val="tx1"/>
                  </a:solidFill>
                  <a:round/>
                </a:ln>
                <a:effectLst/>
              </c:spPr>
            </c:marker>
            <c:bubble3D val="0"/>
            <c:extLst>
              <c:ext xmlns:c16="http://schemas.microsoft.com/office/drawing/2014/chart" uri="{C3380CC4-5D6E-409C-BE32-E72D297353CC}">
                <c16:uniqueId val="{00000000-C4FB-4C43-B524-57CFC2F90587}"/>
              </c:ext>
            </c:extLst>
          </c:dPt>
          <c:cat>
            <c:strRef>
              <c:f>Sheet1!$A$2:$A$4</c:f>
              <c:strCache>
                <c:ptCount val="3"/>
                <c:pt idx="0">
                  <c:v>Wave 1</c:v>
                </c:pt>
                <c:pt idx="1">
                  <c:v>Wave 2</c:v>
                </c:pt>
                <c:pt idx="2">
                  <c:v>Wave 3</c:v>
                </c:pt>
              </c:strCache>
            </c:strRef>
          </c:cat>
          <c:val>
            <c:numRef>
              <c:f>Sheet1!$B$2:$B$4</c:f>
              <c:numCache>
                <c:formatCode>General</c:formatCode>
                <c:ptCount val="3"/>
                <c:pt idx="0">
                  <c:v>10.8</c:v>
                </c:pt>
                <c:pt idx="1">
                  <c:v>10.199999999999999</c:v>
                </c:pt>
                <c:pt idx="2">
                  <c:v>10.8</c:v>
                </c:pt>
              </c:numCache>
            </c:numRef>
          </c:val>
          <c:smooth val="0"/>
          <c:extLst>
            <c:ext xmlns:c16="http://schemas.microsoft.com/office/drawing/2014/chart" uri="{C3380CC4-5D6E-409C-BE32-E72D297353CC}">
              <c16:uniqueId val="{00000001-C4FB-4C43-B524-57CFC2F90587}"/>
            </c:ext>
          </c:extLst>
        </c:ser>
        <c:ser>
          <c:idx val="1"/>
          <c:order val="1"/>
          <c:tx>
            <c:strRef>
              <c:f>Sheet1!$C$1</c:f>
              <c:strCache>
                <c:ptCount val="1"/>
                <c:pt idx="0">
                  <c:v>Men MCI</c:v>
                </c:pt>
              </c:strCache>
            </c:strRef>
          </c:tx>
          <c:spPr>
            <a:ln w="19050" cap="rnd">
              <a:solidFill>
                <a:schemeClr val="tx1"/>
              </a:solidFill>
              <a:round/>
            </a:ln>
            <a:effectLst/>
          </c:spPr>
          <c:marker>
            <c:symbol val="square"/>
            <c:size val="6"/>
            <c:spPr>
              <a:solidFill>
                <a:schemeClr val="dk1">
                  <a:tint val="55000"/>
                </a:schemeClr>
              </a:solidFill>
              <a:ln w="9525">
                <a:solidFill>
                  <a:schemeClr val="tx1"/>
                </a:solidFill>
                <a:round/>
              </a:ln>
              <a:effectLst/>
            </c:spPr>
          </c:marker>
          <c:cat>
            <c:strRef>
              <c:f>Sheet1!$A$2:$A$4</c:f>
              <c:strCache>
                <c:ptCount val="3"/>
                <c:pt idx="0">
                  <c:v>Wave 1</c:v>
                </c:pt>
                <c:pt idx="1">
                  <c:v>Wave 2</c:v>
                </c:pt>
                <c:pt idx="2">
                  <c:v>Wave 3</c:v>
                </c:pt>
              </c:strCache>
            </c:strRef>
          </c:cat>
          <c:val>
            <c:numRef>
              <c:f>Sheet1!$C$2:$C$4</c:f>
              <c:numCache>
                <c:formatCode>General</c:formatCode>
                <c:ptCount val="3"/>
                <c:pt idx="0">
                  <c:v>9.6999999999999993</c:v>
                </c:pt>
                <c:pt idx="1">
                  <c:v>9.6999999999999993</c:v>
                </c:pt>
                <c:pt idx="2">
                  <c:v>10</c:v>
                </c:pt>
              </c:numCache>
            </c:numRef>
          </c:val>
          <c:smooth val="0"/>
          <c:extLst>
            <c:ext xmlns:c16="http://schemas.microsoft.com/office/drawing/2014/chart" uri="{C3380CC4-5D6E-409C-BE32-E72D297353CC}">
              <c16:uniqueId val="{00000002-C4FB-4C43-B524-57CFC2F90587}"/>
            </c:ext>
          </c:extLst>
        </c:ser>
        <c:ser>
          <c:idx val="2"/>
          <c:order val="2"/>
          <c:tx>
            <c:strRef>
              <c:f>Sheet1!$D$1</c:f>
              <c:strCache>
                <c:ptCount val="1"/>
                <c:pt idx="0">
                  <c:v>Women Non-MCI</c:v>
                </c:pt>
              </c:strCache>
            </c:strRef>
          </c:tx>
          <c:spPr>
            <a:ln w="19050" cap="rnd">
              <a:solidFill>
                <a:schemeClr val="tx1"/>
              </a:solidFill>
              <a:round/>
            </a:ln>
            <a:effectLst/>
          </c:spPr>
          <c:marker>
            <c:symbol val="triangle"/>
            <c:size val="6"/>
            <c:spPr>
              <a:solidFill>
                <a:schemeClr val="dk1">
                  <a:tint val="75000"/>
                </a:schemeClr>
              </a:solidFill>
              <a:ln w="9525">
                <a:solidFill>
                  <a:schemeClr val="tx1"/>
                </a:solidFill>
                <a:round/>
              </a:ln>
              <a:effectLst/>
            </c:spPr>
          </c:marker>
          <c:cat>
            <c:strRef>
              <c:f>Sheet1!$A$2:$A$4</c:f>
              <c:strCache>
                <c:ptCount val="3"/>
                <c:pt idx="0">
                  <c:v>Wave 1</c:v>
                </c:pt>
                <c:pt idx="1">
                  <c:v>Wave 2</c:v>
                </c:pt>
                <c:pt idx="2">
                  <c:v>Wave 3</c:v>
                </c:pt>
              </c:strCache>
            </c:strRef>
          </c:cat>
          <c:val>
            <c:numRef>
              <c:f>Sheet1!$D$2:$D$4</c:f>
              <c:numCache>
                <c:formatCode>General</c:formatCode>
                <c:ptCount val="3"/>
                <c:pt idx="0">
                  <c:v>9.8000000000000007</c:v>
                </c:pt>
                <c:pt idx="1">
                  <c:v>9.4</c:v>
                </c:pt>
                <c:pt idx="2">
                  <c:v>10.199999999999999</c:v>
                </c:pt>
              </c:numCache>
            </c:numRef>
          </c:val>
          <c:smooth val="0"/>
          <c:extLst>
            <c:ext xmlns:c16="http://schemas.microsoft.com/office/drawing/2014/chart" uri="{C3380CC4-5D6E-409C-BE32-E72D297353CC}">
              <c16:uniqueId val="{00000003-C4FB-4C43-B524-57CFC2F90587}"/>
            </c:ext>
          </c:extLst>
        </c:ser>
        <c:ser>
          <c:idx val="3"/>
          <c:order val="3"/>
          <c:tx>
            <c:strRef>
              <c:f>Sheet1!$E$1</c:f>
              <c:strCache>
                <c:ptCount val="1"/>
                <c:pt idx="0">
                  <c:v>Women MCI</c:v>
                </c:pt>
              </c:strCache>
            </c:strRef>
          </c:tx>
          <c:spPr>
            <a:ln w="19050" cap="rnd">
              <a:solidFill>
                <a:schemeClr val="dk1">
                  <a:tint val="98500"/>
                </a:schemeClr>
              </a:solidFill>
              <a:round/>
            </a:ln>
            <a:effectLst/>
          </c:spPr>
          <c:marker>
            <c:symbol val="x"/>
            <c:size val="6"/>
            <c:spPr>
              <a:noFill/>
              <a:ln w="9525">
                <a:solidFill>
                  <a:schemeClr val="tx1"/>
                </a:solidFill>
                <a:round/>
              </a:ln>
              <a:effectLst/>
            </c:spPr>
          </c:marker>
          <c:cat>
            <c:strRef>
              <c:f>Sheet1!$A$2:$A$4</c:f>
              <c:strCache>
                <c:ptCount val="3"/>
                <c:pt idx="0">
                  <c:v>Wave 1</c:v>
                </c:pt>
                <c:pt idx="1">
                  <c:v>Wave 2</c:v>
                </c:pt>
                <c:pt idx="2">
                  <c:v>Wave 3</c:v>
                </c:pt>
              </c:strCache>
            </c:strRef>
          </c:cat>
          <c:val>
            <c:numRef>
              <c:f>Sheet1!$E$2:$E$4</c:f>
              <c:numCache>
                <c:formatCode>General</c:formatCode>
                <c:ptCount val="3"/>
                <c:pt idx="0">
                  <c:v>10.3</c:v>
                </c:pt>
                <c:pt idx="1">
                  <c:v>9.8000000000000007</c:v>
                </c:pt>
                <c:pt idx="2">
                  <c:v>10.4</c:v>
                </c:pt>
              </c:numCache>
            </c:numRef>
          </c:val>
          <c:smooth val="0"/>
          <c:extLst>
            <c:ext xmlns:c16="http://schemas.microsoft.com/office/drawing/2014/chart" uri="{C3380CC4-5D6E-409C-BE32-E72D297353CC}">
              <c16:uniqueId val="{00000004-C4FB-4C43-B524-57CFC2F90587}"/>
            </c:ext>
          </c:extLst>
        </c:ser>
        <c:dLbls>
          <c:showLegendKey val="0"/>
          <c:showVal val="0"/>
          <c:showCatName val="0"/>
          <c:showSerName val="0"/>
          <c:showPercent val="0"/>
          <c:showBubbleSize val="0"/>
        </c:dLbls>
        <c:marker val="1"/>
        <c:smooth val="0"/>
        <c:axId val="-712150528"/>
        <c:axId val="-712149984"/>
      </c:lineChart>
      <c:catAx>
        <c:axId val="-712150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12149984"/>
        <c:crosses val="autoZero"/>
        <c:auto val="1"/>
        <c:lblAlgn val="ctr"/>
        <c:lblOffset val="100"/>
        <c:noMultiLvlLbl val="0"/>
      </c:catAx>
      <c:valAx>
        <c:axId val="-712149984"/>
        <c:scaling>
          <c:orientation val="minMax"/>
          <c:min val="9.1999999999999993"/>
        </c:scaling>
        <c:delete val="0"/>
        <c:axPos val="l"/>
        <c:title>
          <c:tx>
            <c:rich>
              <a:bodyPr rot="-5400000" spcFirstLastPara="1" vertOverflow="ellipsis" vert="horz" wrap="square" anchor="ctr" anchorCtr="1"/>
              <a:lstStyle/>
              <a:p>
                <a:pPr>
                  <a:defRPr sz="900" b="0" i="0" u="none" strike="noStrike" kern="1200" cap="all" baseline="0">
                    <a:solidFill>
                      <a:sysClr val="windowText" lastClr="000000"/>
                    </a:solidFill>
                    <a:latin typeface="Arial" panose="020B0604020202020204" pitchFamily="34" charset="0"/>
                    <a:ea typeface="+mn-ea"/>
                    <a:cs typeface="Arial" panose="020B0604020202020204" pitchFamily="34" charset="0"/>
                  </a:defRPr>
                </a:pPr>
                <a:r>
                  <a:rPr lang="en-US">
                    <a:solidFill>
                      <a:sysClr val="windowText" lastClr="000000"/>
                    </a:solidFill>
                    <a:latin typeface="Arial" panose="020B0604020202020204" pitchFamily="34" charset="0"/>
                    <a:cs typeface="Arial" panose="020B0604020202020204" pitchFamily="34" charset="0"/>
                  </a:rPr>
                  <a:t>no.</a:t>
                </a:r>
                <a:r>
                  <a:rPr lang="en-US" baseline="0">
                    <a:solidFill>
                      <a:sysClr val="windowText" lastClr="000000"/>
                    </a:solidFill>
                    <a:latin typeface="Arial" panose="020B0604020202020204" pitchFamily="34" charset="0"/>
                    <a:cs typeface="Arial" panose="020B0604020202020204" pitchFamily="34" charset="0"/>
                  </a:rPr>
                  <a:t> of stands</a:t>
                </a:r>
                <a:endParaRPr lang="en-US">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5400000" spcFirstLastPara="1" vertOverflow="ellipsis" vert="horz" wrap="square" anchor="ctr" anchorCtr="1"/>
            <a:lstStyle/>
            <a:p>
              <a:pPr>
                <a:defRPr sz="900" b="0" i="0" u="none" strike="noStrike" kern="1200" cap="all"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12150528"/>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699438611840189"/>
          <c:y val="9.0534979423868317E-2"/>
          <c:w val="0.77449438611840182"/>
          <c:h val="0.7338129030167525"/>
        </c:manualLayout>
      </c:layout>
      <c:lineChart>
        <c:grouping val="standard"/>
        <c:varyColors val="0"/>
        <c:ser>
          <c:idx val="0"/>
          <c:order val="0"/>
          <c:tx>
            <c:strRef>
              <c:f>Sheet1!$B$1</c:f>
              <c:strCache>
                <c:ptCount val="1"/>
                <c:pt idx="0">
                  <c:v>Men Non-MCI</c:v>
                </c:pt>
              </c:strCache>
            </c:strRef>
          </c:tx>
          <c:spPr>
            <a:ln w="22225" cap="rnd">
              <a:solidFill>
                <a:schemeClr val="tx1"/>
              </a:solidFill>
              <a:round/>
            </a:ln>
            <a:effectLst/>
          </c:spPr>
          <c:marker>
            <c:symbol val="diamond"/>
            <c:size val="6"/>
            <c:spPr>
              <a:solidFill>
                <a:schemeClr val="dk1">
                  <a:tint val="88500"/>
                </a:schemeClr>
              </a:solidFill>
              <a:ln w="9525">
                <a:solidFill>
                  <a:schemeClr val="tx1"/>
                </a:solidFill>
                <a:round/>
              </a:ln>
              <a:effectLst/>
            </c:spPr>
          </c:marker>
          <c:cat>
            <c:strRef>
              <c:f>Sheet1!$A$2:$A$4</c:f>
              <c:strCache>
                <c:ptCount val="3"/>
                <c:pt idx="0">
                  <c:v>Wave 1</c:v>
                </c:pt>
                <c:pt idx="1">
                  <c:v>Wave 2</c:v>
                </c:pt>
                <c:pt idx="2">
                  <c:v>Wave 3</c:v>
                </c:pt>
              </c:strCache>
            </c:strRef>
          </c:cat>
          <c:val>
            <c:numRef>
              <c:f>Sheet1!$B$2:$B$4</c:f>
              <c:numCache>
                <c:formatCode>General</c:formatCode>
                <c:ptCount val="3"/>
                <c:pt idx="0">
                  <c:v>78</c:v>
                </c:pt>
                <c:pt idx="1">
                  <c:v>73.8</c:v>
                </c:pt>
                <c:pt idx="2">
                  <c:v>67.900000000000006</c:v>
                </c:pt>
              </c:numCache>
            </c:numRef>
          </c:val>
          <c:smooth val="0"/>
          <c:extLst>
            <c:ext xmlns:c16="http://schemas.microsoft.com/office/drawing/2014/chart" uri="{C3380CC4-5D6E-409C-BE32-E72D297353CC}">
              <c16:uniqueId val="{00000000-7489-43DE-8742-64506332B60E}"/>
            </c:ext>
          </c:extLst>
        </c:ser>
        <c:ser>
          <c:idx val="1"/>
          <c:order val="1"/>
          <c:tx>
            <c:strRef>
              <c:f>Sheet1!$C$1</c:f>
              <c:strCache>
                <c:ptCount val="1"/>
                <c:pt idx="0">
                  <c:v>Men MCI</c:v>
                </c:pt>
              </c:strCache>
            </c:strRef>
          </c:tx>
          <c:spPr>
            <a:ln w="22225" cap="rnd">
              <a:solidFill>
                <a:schemeClr val="tx1"/>
              </a:solidFill>
              <a:round/>
            </a:ln>
            <a:effectLst/>
          </c:spPr>
          <c:marker>
            <c:symbol val="square"/>
            <c:size val="6"/>
            <c:spPr>
              <a:solidFill>
                <a:schemeClr val="dk1">
                  <a:tint val="55000"/>
                </a:schemeClr>
              </a:solidFill>
              <a:ln w="9525">
                <a:solidFill>
                  <a:schemeClr val="tx1"/>
                </a:solidFill>
                <a:round/>
              </a:ln>
              <a:effectLst/>
            </c:spPr>
          </c:marker>
          <c:cat>
            <c:strRef>
              <c:f>Sheet1!$A$2:$A$4</c:f>
              <c:strCache>
                <c:ptCount val="3"/>
                <c:pt idx="0">
                  <c:v>Wave 1</c:v>
                </c:pt>
                <c:pt idx="1">
                  <c:v>Wave 2</c:v>
                </c:pt>
                <c:pt idx="2">
                  <c:v>Wave 3</c:v>
                </c:pt>
              </c:strCache>
            </c:strRef>
          </c:cat>
          <c:val>
            <c:numRef>
              <c:f>Sheet1!$C$2:$C$4</c:f>
              <c:numCache>
                <c:formatCode>General</c:formatCode>
                <c:ptCount val="3"/>
                <c:pt idx="0">
                  <c:v>72.099999999999994</c:v>
                </c:pt>
                <c:pt idx="1">
                  <c:v>64.900000000000006</c:v>
                </c:pt>
                <c:pt idx="2">
                  <c:v>64</c:v>
                </c:pt>
              </c:numCache>
            </c:numRef>
          </c:val>
          <c:smooth val="0"/>
          <c:extLst>
            <c:ext xmlns:c16="http://schemas.microsoft.com/office/drawing/2014/chart" uri="{C3380CC4-5D6E-409C-BE32-E72D297353CC}">
              <c16:uniqueId val="{00000001-7489-43DE-8742-64506332B60E}"/>
            </c:ext>
          </c:extLst>
        </c:ser>
        <c:ser>
          <c:idx val="2"/>
          <c:order val="2"/>
          <c:tx>
            <c:strRef>
              <c:f>Sheet1!$D$1</c:f>
              <c:strCache>
                <c:ptCount val="1"/>
                <c:pt idx="0">
                  <c:v>Women Non-MCI</c:v>
                </c:pt>
              </c:strCache>
            </c:strRef>
          </c:tx>
          <c:spPr>
            <a:ln w="22225" cap="rnd">
              <a:solidFill>
                <a:schemeClr val="tx1"/>
              </a:solidFill>
              <a:round/>
            </a:ln>
            <a:effectLst/>
          </c:spPr>
          <c:marker>
            <c:symbol val="triangle"/>
            <c:size val="6"/>
            <c:spPr>
              <a:solidFill>
                <a:schemeClr val="dk1">
                  <a:tint val="75000"/>
                </a:schemeClr>
              </a:solidFill>
              <a:ln w="9525">
                <a:solidFill>
                  <a:schemeClr val="tx1"/>
                </a:solidFill>
                <a:round/>
              </a:ln>
              <a:effectLst/>
            </c:spPr>
          </c:marker>
          <c:cat>
            <c:strRef>
              <c:f>Sheet1!$A$2:$A$4</c:f>
              <c:strCache>
                <c:ptCount val="3"/>
                <c:pt idx="0">
                  <c:v>Wave 1</c:v>
                </c:pt>
                <c:pt idx="1">
                  <c:v>Wave 2</c:v>
                </c:pt>
                <c:pt idx="2">
                  <c:v>Wave 3</c:v>
                </c:pt>
              </c:strCache>
            </c:strRef>
          </c:cat>
          <c:val>
            <c:numRef>
              <c:f>Sheet1!$D$2:$D$4</c:f>
              <c:numCache>
                <c:formatCode>General</c:formatCode>
                <c:ptCount val="3"/>
                <c:pt idx="0">
                  <c:v>73.7</c:v>
                </c:pt>
                <c:pt idx="1">
                  <c:v>62.2</c:v>
                </c:pt>
                <c:pt idx="2">
                  <c:v>58.4</c:v>
                </c:pt>
              </c:numCache>
            </c:numRef>
          </c:val>
          <c:smooth val="0"/>
          <c:extLst>
            <c:ext xmlns:c16="http://schemas.microsoft.com/office/drawing/2014/chart" uri="{C3380CC4-5D6E-409C-BE32-E72D297353CC}">
              <c16:uniqueId val="{00000002-7489-43DE-8742-64506332B60E}"/>
            </c:ext>
          </c:extLst>
        </c:ser>
        <c:ser>
          <c:idx val="3"/>
          <c:order val="3"/>
          <c:tx>
            <c:strRef>
              <c:f>Sheet1!$E$1</c:f>
              <c:strCache>
                <c:ptCount val="1"/>
                <c:pt idx="0">
                  <c:v>Women MCI</c:v>
                </c:pt>
              </c:strCache>
            </c:strRef>
          </c:tx>
          <c:spPr>
            <a:ln w="22225" cap="rnd">
              <a:solidFill>
                <a:schemeClr val="tx1"/>
              </a:solidFill>
              <a:round/>
            </a:ln>
            <a:effectLst/>
          </c:spPr>
          <c:marker>
            <c:symbol val="x"/>
            <c:size val="6"/>
            <c:spPr>
              <a:noFill/>
              <a:ln w="9525">
                <a:solidFill>
                  <a:schemeClr val="tx1"/>
                </a:solidFill>
                <a:round/>
              </a:ln>
              <a:effectLst/>
            </c:spPr>
          </c:marker>
          <c:cat>
            <c:strRef>
              <c:f>Sheet1!$A$2:$A$4</c:f>
              <c:strCache>
                <c:ptCount val="3"/>
                <c:pt idx="0">
                  <c:v>Wave 1</c:v>
                </c:pt>
                <c:pt idx="1">
                  <c:v>Wave 2</c:v>
                </c:pt>
                <c:pt idx="2">
                  <c:v>Wave 3</c:v>
                </c:pt>
              </c:strCache>
            </c:strRef>
          </c:cat>
          <c:val>
            <c:numRef>
              <c:f>Sheet1!$E$2:$E$4</c:f>
              <c:numCache>
                <c:formatCode>General</c:formatCode>
                <c:ptCount val="3"/>
                <c:pt idx="0">
                  <c:v>74.8</c:v>
                </c:pt>
                <c:pt idx="1">
                  <c:v>65.400000000000006</c:v>
                </c:pt>
                <c:pt idx="2">
                  <c:v>58.7</c:v>
                </c:pt>
              </c:numCache>
            </c:numRef>
          </c:val>
          <c:smooth val="0"/>
          <c:extLst>
            <c:ext xmlns:c16="http://schemas.microsoft.com/office/drawing/2014/chart" uri="{C3380CC4-5D6E-409C-BE32-E72D297353CC}">
              <c16:uniqueId val="{00000003-7489-43DE-8742-64506332B60E}"/>
            </c:ext>
          </c:extLst>
        </c:ser>
        <c:dLbls>
          <c:showLegendKey val="0"/>
          <c:showVal val="0"/>
          <c:showCatName val="0"/>
          <c:showSerName val="0"/>
          <c:showPercent val="0"/>
          <c:showBubbleSize val="0"/>
        </c:dLbls>
        <c:marker val="1"/>
        <c:smooth val="0"/>
        <c:axId val="-712148352"/>
        <c:axId val="-712147808"/>
      </c:lineChart>
      <c:catAx>
        <c:axId val="-712148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12147808"/>
        <c:crosses val="autoZero"/>
        <c:auto val="1"/>
        <c:lblAlgn val="ctr"/>
        <c:lblOffset val="100"/>
        <c:noMultiLvlLbl val="0"/>
      </c:catAx>
      <c:valAx>
        <c:axId val="-712147808"/>
        <c:scaling>
          <c:orientation val="minMax"/>
          <c:min val="55"/>
        </c:scaling>
        <c:delete val="0"/>
        <c:axPos val="l"/>
        <c:title>
          <c:tx>
            <c:rich>
              <a:bodyPr rot="-5400000" spcFirstLastPara="1" vertOverflow="ellipsis" vert="horz" wrap="square" anchor="ctr" anchorCtr="1"/>
              <a:lstStyle/>
              <a:p>
                <a:pPr>
                  <a:defRPr sz="900" b="0" i="0" u="none" strike="noStrike" kern="1200" cap="all" baseline="0">
                    <a:solidFill>
                      <a:sysClr val="windowText" lastClr="000000"/>
                    </a:solidFill>
                    <a:latin typeface="Arial" panose="020B0604020202020204" pitchFamily="34" charset="0"/>
                    <a:ea typeface="+mn-ea"/>
                    <a:cs typeface="Arial" panose="020B0604020202020204" pitchFamily="34" charset="0"/>
                  </a:defRPr>
                </a:pPr>
                <a:r>
                  <a:rPr lang="en-US">
                    <a:solidFill>
                      <a:sysClr val="windowText" lastClr="000000"/>
                    </a:solidFill>
                    <a:latin typeface="Arial" panose="020B0604020202020204" pitchFamily="34" charset="0"/>
                    <a:cs typeface="Arial" panose="020B0604020202020204" pitchFamily="34" charset="0"/>
                  </a:rPr>
                  <a:t>no.</a:t>
                </a:r>
                <a:r>
                  <a:rPr lang="en-US" baseline="0">
                    <a:solidFill>
                      <a:sysClr val="windowText" lastClr="000000"/>
                    </a:solidFill>
                    <a:latin typeface="Arial" panose="020B0604020202020204" pitchFamily="34" charset="0"/>
                    <a:cs typeface="Arial" panose="020B0604020202020204" pitchFamily="34" charset="0"/>
                  </a:rPr>
                  <a:t> of steps</a:t>
                </a:r>
                <a:endParaRPr lang="en-US">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5400000" spcFirstLastPara="1" vertOverflow="ellipsis" vert="horz" wrap="square" anchor="ctr" anchorCtr="1"/>
            <a:lstStyle/>
            <a:p>
              <a:pPr>
                <a:defRPr sz="900" b="0" i="0" u="none" strike="noStrike" kern="1200" cap="all"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12148352"/>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81524427602169"/>
          <c:y val="7.0512820512820512E-2"/>
          <c:w val="0.81958050632719903"/>
          <c:h val="0.72867454068241466"/>
        </c:manualLayout>
      </c:layout>
      <c:lineChart>
        <c:grouping val="standard"/>
        <c:varyColors val="0"/>
        <c:ser>
          <c:idx val="0"/>
          <c:order val="0"/>
          <c:tx>
            <c:strRef>
              <c:f>Sheet1!$B$1</c:f>
              <c:strCache>
                <c:ptCount val="1"/>
                <c:pt idx="0">
                  <c:v>Men Non MCI</c:v>
                </c:pt>
              </c:strCache>
            </c:strRef>
          </c:tx>
          <c:spPr>
            <a:ln w="19050" cap="rnd">
              <a:solidFill>
                <a:schemeClr val="tx1"/>
              </a:solidFill>
              <a:round/>
            </a:ln>
            <a:effectLst/>
          </c:spPr>
          <c:marker>
            <c:symbol val="diamond"/>
            <c:size val="6"/>
            <c:spPr>
              <a:solidFill>
                <a:schemeClr val="dk1">
                  <a:tint val="88500"/>
                </a:schemeClr>
              </a:solidFill>
              <a:ln w="9525">
                <a:solidFill>
                  <a:schemeClr val="tx1"/>
                </a:solidFill>
                <a:round/>
              </a:ln>
              <a:effectLst/>
            </c:spPr>
          </c:marker>
          <c:cat>
            <c:strRef>
              <c:f>Sheet1!$A$2:$A$4</c:f>
              <c:strCache>
                <c:ptCount val="3"/>
                <c:pt idx="0">
                  <c:v>Wave 1</c:v>
                </c:pt>
                <c:pt idx="1">
                  <c:v>Wave 2</c:v>
                </c:pt>
                <c:pt idx="2">
                  <c:v>Wave 3</c:v>
                </c:pt>
              </c:strCache>
            </c:strRef>
          </c:cat>
          <c:val>
            <c:numRef>
              <c:f>Sheet1!$B$2:$B$4</c:f>
              <c:numCache>
                <c:formatCode>General</c:formatCode>
                <c:ptCount val="3"/>
                <c:pt idx="0">
                  <c:v>28</c:v>
                </c:pt>
                <c:pt idx="1">
                  <c:v>27</c:v>
                </c:pt>
                <c:pt idx="2">
                  <c:v>28.1</c:v>
                </c:pt>
              </c:numCache>
            </c:numRef>
          </c:val>
          <c:smooth val="0"/>
          <c:extLst>
            <c:ext xmlns:c16="http://schemas.microsoft.com/office/drawing/2014/chart" uri="{C3380CC4-5D6E-409C-BE32-E72D297353CC}">
              <c16:uniqueId val="{00000000-3A72-40C8-99BB-997B5902B410}"/>
            </c:ext>
          </c:extLst>
        </c:ser>
        <c:ser>
          <c:idx val="1"/>
          <c:order val="1"/>
          <c:tx>
            <c:strRef>
              <c:f>Sheet1!$C$1</c:f>
              <c:strCache>
                <c:ptCount val="1"/>
                <c:pt idx="0">
                  <c:v>Men MCI</c:v>
                </c:pt>
              </c:strCache>
            </c:strRef>
          </c:tx>
          <c:spPr>
            <a:ln w="19050" cap="rnd">
              <a:solidFill>
                <a:schemeClr val="tx1"/>
              </a:solidFill>
              <a:round/>
            </a:ln>
            <a:effectLst/>
          </c:spPr>
          <c:marker>
            <c:symbol val="square"/>
            <c:size val="6"/>
            <c:spPr>
              <a:solidFill>
                <a:schemeClr val="dk1">
                  <a:tint val="55000"/>
                </a:schemeClr>
              </a:solidFill>
              <a:ln w="9525">
                <a:solidFill>
                  <a:schemeClr val="tx1"/>
                </a:solidFill>
                <a:round/>
              </a:ln>
              <a:effectLst/>
            </c:spPr>
          </c:marker>
          <c:cat>
            <c:strRef>
              <c:f>Sheet1!$A$2:$A$4</c:f>
              <c:strCache>
                <c:ptCount val="3"/>
                <c:pt idx="0">
                  <c:v>Wave 1</c:v>
                </c:pt>
                <c:pt idx="1">
                  <c:v>Wave 2</c:v>
                </c:pt>
                <c:pt idx="2">
                  <c:v>Wave 3</c:v>
                </c:pt>
              </c:strCache>
            </c:strRef>
          </c:cat>
          <c:val>
            <c:numRef>
              <c:f>Sheet1!$C$2:$C$4</c:f>
              <c:numCache>
                <c:formatCode>General</c:formatCode>
                <c:ptCount val="3"/>
                <c:pt idx="0">
                  <c:v>28.3</c:v>
                </c:pt>
                <c:pt idx="1">
                  <c:v>27.3</c:v>
                </c:pt>
                <c:pt idx="2">
                  <c:v>27.7</c:v>
                </c:pt>
              </c:numCache>
            </c:numRef>
          </c:val>
          <c:smooth val="0"/>
          <c:extLst>
            <c:ext xmlns:c16="http://schemas.microsoft.com/office/drawing/2014/chart" uri="{C3380CC4-5D6E-409C-BE32-E72D297353CC}">
              <c16:uniqueId val="{00000001-3A72-40C8-99BB-997B5902B410}"/>
            </c:ext>
          </c:extLst>
        </c:ser>
        <c:ser>
          <c:idx val="2"/>
          <c:order val="2"/>
          <c:tx>
            <c:strRef>
              <c:f>Sheet1!$D$1</c:f>
              <c:strCache>
                <c:ptCount val="1"/>
                <c:pt idx="0">
                  <c:v>Women Non Mci</c:v>
                </c:pt>
              </c:strCache>
            </c:strRef>
          </c:tx>
          <c:spPr>
            <a:ln w="19050" cap="rnd">
              <a:solidFill>
                <a:schemeClr val="tx1"/>
              </a:solidFill>
              <a:round/>
            </a:ln>
            <a:effectLst/>
          </c:spPr>
          <c:marker>
            <c:symbol val="triangle"/>
            <c:size val="6"/>
            <c:spPr>
              <a:solidFill>
                <a:schemeClr val="dk1">
                  <a:tint val="75000"/>
                </a:schemeClr>
              </a:solidFill>
              <a:ln w="9525">
                <a:solidFill>
                  <a:schemeClr val="tx1"/>
                </a:solidFill>
                <a:round/>
              </a:ln>
              <a:effectLst/>
            </c:spPr>
          </c:marker>
          <c:cat>
            <c:strRef>
              <c:f>Sheet1!$A$2:$A$4</c:f>
              <c:strCache>
                <c:ptCount val="3"/>
                <c:pt idx="0">
                  <c:v>Wave 1</c:v>
                </c:pt>
                <c:pt idx="1">
                  <c:v>Wave 2</c:v>
                </c:pt>
                <c:pt idx="2">
                  <c:v>Wave 3</c:v>
                </c:pt>
              </c:strCache>
            </c:strRef>
          </c:cat>
          <c:val>
            <c:numRef>
              <c:f>Sheet1!$D$2:$D$4</c:f>
              <c:numCache>
                <c:formatCode>General</c:formatCode>
                <c:ptCount val="3"/>
                <c:pt idx="0">
                  <c:v>18.5</c:v>
                </c:pt>
                <c:pt idx="1">
                  <c:v>17.7</c:v>
                </c:pt>
                <c:pt idx="2">
                  <c:v>19.100000000000001</c:v>
                </c:pt>
              </c:numCache>
            </c:numRef>
          </c:val>
          <c:smooth val="0"/>
          <c:extLst>
            <c:ext xmlns:c16="http://schemas.microsoft.com/office/drawing/2014/chart" uri="{C3380CC4-5D6E-409C-BE32-E72D297353CC}">
              <c16:uniqueId val="{00000002-3A72-40C8-99BB-997B5902B410}"/>
            </c:ext>
          </c:extLst>
        </c:ser>
        <c:ser>
          <c:idx val="3"/>
          <c:order val="3"/>
          <c:tx>
            <c:strRef>
              <c:f>Sheet1!$E$1</c:f>
              <c:strCache>
                <c:ptCount val="1"/>
                <c:pt idx="0">
                  <c:v>Women MCI</c:v>
                </c:pt>
              </c:strCache>
            </c:strRef>
          </c:tx>
          <c:spPr>
            <a:ln w="19050" cap="rnd">
              <a:solidFill>
                <a:schemeClr val="tx1"/>
              </a:solidFill>
              <a:round/>
            </a:ln>
            <a:effectLst/>
          </c:spPr>
          <c:marker>
            <c:symbol val="x"/>
            <c:size val="6"/>
            <c:spPr>
              <a:noFill/>
              <a:ln w="12700">
                <a:solidFill>
                  <a:schemeClr val="tx1"/>
                </a:solidFill>
                <a:round/>
              </a:ln>
              <a:effectLst/>
            </c:spPr>
          </c:marker>
          <c:cat>
            <c:strRef>
              <c:f>Sheet1!$A$2:$A$4</c:f>
              <c:strCache>
                <c:ptCount val="3"/>
                <c:pt idx="0">
                  <c:v>Wave 1</c:v>
                </c:pt>
                <c:pt idx="1">
                  <c:v>Wave 2</c:v>
                </c:pt>
                <c:pt idx="2">
                  <c:v>Wave 3</c:v>
                </c:pt>
              </c:strCache>
            </c:strRef>
          </c:cat>
          <c:val>
            <c:numRef>
              <c:f>Sheet1!$E$2:$E$4</c:f>
              <c:numCache>
                <c:formatCode>General</c:formatCode>
                <c:ptCount val="3"/>
                <c:pt idx="0">
                  <c:v>17.7</c:v>
                </c:pt>
                <c:pt idx="1">
                  <c:v>18.3</c:v>
                </c:pt>
                <c:pt idx="2">
                  <c:v>19.3</c:v>
                </c:pt>
              </c:numCache>
            </c:numRef>
          </c:val>
          <c:smooth val="0"/>
          <c:extLst>
            <c:ext xmlns:c16="http://schemas.microsoft.com/office/drawing/2014/chart" uri="{C3380CC4-5D6E-409C-BE32-E72D297353CC}">
              <c16:uniqueId val="{00000003-3A72-40C8-99BB-997B5902B410}"/>
            </c:ext>
          </c:extLst>
        </c:ser>
        <c:dLbls>
          <c:showLegendKey val="0"/>
          <c:showVal val="0"/>
          <c:showCatName val="0"/>
          <c:showSerName val="0"/>
          <c:showPercent val="0"/>
          <c:showBubbleSize val="0"/>
        </c:dLbls>
        <c:marker val="1"/>
        <c:smooth val="0"/>
        <c:axId val="-712147264"/>
        <c:axId val="-712146720"/>
      </c:lineChart>
      <c:catAx>
        <c:axId val="-7121472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12146720"/>
        <c:crosses val="autoZero"/>
        <c:auto val="1"/>
        <c:lblAlgn val="ctr"/>
        <c:lblOffset val="100"/>
        <c:noMultiLvlLbl val="0"/>
      </c:catAx>
      <c:valAx>
        <c:axId val="-712146720"/>
        <c:scaling>
          <c:orientation val="minMax"/>
          <c:min val="15"/>
        </c:scaling>
        <c:delete val="0"/>
        <c:axPos val="l"/>
        <c:title>
          <c:tx>
            <c:rich>
              <a:bodyPr rot="-5400000" spcFirstLastPara="1" vertOverflow="ellipsis" vert="horz" wrap="square" anchor="ctr" anchorCtr="1"/>
              <a:lstStyle/>
              <a:p>
                <a:pPr>
                  <a:defRPr sz="900" b="0" i="0" u="none" strike="noStrike" kern="1200" cap="all" baseline="0">
                    <a:solidFill>
                      <a:sysClr val="windowText" lastClr="000000"/>
                    </a:solidFill>
                    <a:latin typeface="Arial" panose="020B0604020202020204" pitchFamily="34" charset="0"/>
                    <a:ea typeface="+mn-ea"/>
                    <a:cs typeface="Arial" panose="020B0604020202020204" pitchFamily="34" charset="0"/>
                  </a:defRPr>
                </a:pPr>
                <a:r>
                  <a:rPr lang="en-US">
                    <a:solidFill>
                      <a:sysClr val="windowText" lastClr="000000"/>
                    </a:solidFill>
                    <a:latin typeface="Arial" panose="020B0604020202020204" pitchFamily="34" charset="0"/>
                    <a:cs typeface="Arial" panose="020B0604020202020204" pitchFamily="34" charset="0"/>
                  </a:rPr>
                  <a:t>kg</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12147264"/>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105207268938712"/>
          <c:y val="4.2826664210833296E-2"/>
          <c:w val="0.8190611288092805"/>
          <c:h val="0.82846003898635479"/>
        </c:manualLayout>
      </c:layout>
      <c:lineChart>
        <c:grouping val="standard"/>
        <c:varyColors val="0"/>
        <c:ser>
          <c:idx val="0"/>
          <c:order val="0"/>
          <c:tx>
            <c:strRef>
              <c:f>Sheet1!$B$1</c:f>
              <c:strCache>
                <c:ptCount val="1"/>
                <c:pt idx="0">
                  <c:v>Men Non-MCI</c:v>
                </c:pt>
              </c:strCache>
            </c:strRef>
          </c:tx>
          <c:spPr>
            <a:ln w="19050" cap="rnd">
              <a:solidFill>
                <a:schemeClr val="tx1"/>
              </a:solidFill>
              <a:round/>
            </a:ln>
            <a:effectLst/>
          </c:spPr>
          <c:marker>
            <c:symbol val="diamond"/>
            <c:size val="6"/>
            <c:spPr>
              <a:solidFill>
                <a:schemeClr val="dk1">
                  <a:tint val="88500"/>
                </a:schemeClr>
              </a:solidFill>
              <a:ln w="9525">
                <a:solidFill>
                  <a:schemeClr val="tx1"/>
                </a:solidFill>
                <a:round/>
              </a:ln>
              <a:effectLst/>
            </c:spPr>
          </c:marker>
          <c:cat>
            <c:strRef>
              <c:f>Sheet1!$A$2:$A$4</c:f>
              <c:strCache>
                <c:ptCount val="3"/>
                <c:pt idx="0">
                  <c:v>Wave 1</c:v>
                </c:pt>
                <c:pt idx="1">
                  <c:v>Wave 2</c:v>
                </c:pt>
                <c:pt idx="2">
                  <c:v>Wave 3</c:v>
                </c:pt>
              </c:strCache>
            </c:strRef>
          </c:cat>
          <c:val>
            <c:numRef>
              <c:f>Sheet1!$B$2:$B$4</c:f>
              <c:numCache>
                <c:formatCode>General</c:formatCode>
                <c:ptCount val="3"/>
                <c:pt idx="0">
                  <c:v>1.6</c:v>
                </c:pt>
                <c:pt idx="1">
                  <c:v>-1.9</c:v>
                </c:pt>
                <c:pt idx="2">
                  <c:v>-3.7</c:v>
                </c:pt>
              </c:numCache>
            </c:numRef>
          </c:val>
          <c:smooth val="0"/>
          <c:extLst>
            <c:ext xmlns:c16="http://schemas.microsoft.com/office/drawing/2014/chart" uri="{C3380CC4-5D6E-409C-BE32-E72D297353CC}">
              <c16:uniqueId val="{00000000-B73F-4498-B5A4-BB5D824C8C9F}"/>
            </c:ext>
          </c:extLst>
        </c:ser>
        <c:ser>
          <c:idx val="1"/>
          <c:order val="1"/>
          <c:tx>
            <c:strRef>
              <c:f>Sheet1!$C$1</c:f>
              <c:strCache>
                <c:ptCount val="1"/>
                <c:pt idx="0">
                  <c:v>Men MCI</c:v>
                </c:pt>
              </c:strCache>
            </c:strRef>
          </c:tx>
          <c:spPr>
            <a:ln w="19685" cap="rnd">
              <a:solidFill>
                <a:schemeClr val="tx1"/>
              </a:solidFill>
              <a:round/>
            </a:ln>
            <a:effectLst/>
          </c:spPr>
          <c:marker>
            <c:symbol val="square"/>
            <c:size val="6"/>
            <c:spPr>
              <a:solidFill>
                <a:schemeClr val="dk1">
                  <a:tint val="55000"/>
                </a:schemeClr>
              </a:solidFill>
              <a:ln w="9525">
                <a:solidFill>
                  <a:schemeClr val="tx1"/>
                </a:solidFill>
                <a:round/>
              </a:ln>
              <a:effectLst/>
            </c:spPr>
          </c:marker>
          <c:cat>
            <c:strRef>
              <c:f>Sheet1!$A$2:$A$4</c:f>
              <c:strCache>
                <c:ptCount val="3"/>
                <c:pt idx="0">
                  <c:v>Wave 1</c:v>
                </c:pt>
                <c:pt idx="1">
                  <c:v>Wave 2</c:v>
                </c:pt>
                <c:pt idx="2">
                  <c:v>Wave 3</c:v>
                </c:pt>
              </c:strCache>
            </c:strRef>
          </c:cat>
          <c:val>
            <c:numRef>
              <c:f>Sheet1!$C$2:$C$4</c:f>
              <c:numCache>
                <c:formatCode>General</c:formatCode>
                <c:ptCount val="3"/>
                <c:pt idx="0">
                  <c:v>-1</c:v>
                </c:pt>
                <c:pt idx="1">
                  <c:v>-4.4000000000000004</c:v>
                </c:pt>
                <c:pt idx="2">
                  <c:v>-6.1</c:v>
                </c:pt>
              </c:numCache>
            </c:numRef>
          </c:val>
          <c:smooth val="0"/>
          <c:extLst>
            <c:ext xmlns:c16="http://schemas.microsoft.com/office/drawing/2014/chart" uri="{C3380CC4-5D6E-409C-BE32-E72D297353CC}">
              <c16:uniqueId val="{00000001-B73F-4498-B5A4-BB5D824C8C9F}"/>
            </c:ext>
          </c:extLst>
        </c:ser>
        <c:ser>
          <c:idx val="2"/>
          <c:order val="2"/>
          <c:tx>
            <c:strRef>
              <c:f>Sheet1!$D$1</c:f>
              <c:strCache>
                <c:ptCount val="1"/>
                <c:pt idx="0">
                  <c:v>Women Non-Mci</c:v>
                </c:pt>
              </c:strCache>
            </c:strRef>
          </c:tx>
          <c:spPr>
            <a:ln w="19050" cap="rnd">
              <a:solidFill>
                <a:schemeClr val="tx1"/>
              </a:solidFill>
              <a:round/>
            </a:ln>
            <a:effectLst/>
          </c:spPr>
          <c:marker>
            <c:symbol val="triangle"/>
            <c:size val="6"/>
            <c:spPr>
              <a:solidFill>
                <a:schemeClr val="dk1">
                  <a:tint val="75000"/>
                </a:schemeClr>
              </a:solidFill>
              <a:ln w="9525">
                <a:solidFill>
                  <a:schemeClr val="tx1"/>
                </a:solidFill>
                <a:round/>
              </a:ln>
              <a:effectLst/>
            </c:spPr>
          </c:marker>
          <c:cat>
            <c:strRef>
              <c:f>Sheet1!$A$2:$A$4</c:f>
              <c:strCache>
                <c:ptCount val="3"/>
                <c:pt idx="0">
                  <c:v>Wave 1</c:v>
                </c:pt>
                <c:pt idx="1">
                  <c:v>Wave 2</c:v>
                </c:pt>
                <c:pt idx="2">
                  <c:v>Wave 3</c:v>
                </c:pt>
              </c:strCache>
            </c:strRef>
          </c:cat>
          <c:val>
            <c:numRef>
              <c:f>Sheet1!$D$2:$D$4</c:f>
              <c:numCache>
                <c:formatCode>General</c:formatCode>
                <c:ptCount val="3"/>
                <c:pt idx="0">
                  <c:v>0.3</c:v>
                </c:pt>
                <c:pt idx="1">
                  <c:v>-2.6</c:v>
                </c:pt>
                <c:pt idx="2">
                  <c:v>-3.1</c:v>
                </c:pt>
              </c:numCache>
            </c:numRef>
          </c:val>
          <c:smooth val="0"/>
          <c:extLst>
            <c:ext xmlns:c16="http://schemas.microsoft.com/office/drawing/2014/chart" uri="{C3380CC4-5D6E-409C-BE32-E72D297353CC}">
              <c16:uniqueId val="{00000002-B73F-4498-B5A4-BB5D824C8C9F}"/>
            </c:ext>
          </c:extLst>
        </c:ser>
        <c:ser>
          <c:idx val="3"/>
          <c:order val="3"/>
          <c:tx>
            <c:strRef>
              <c:f>Sheet1!$E$1</c:f>
              <c:strCache>
                <c:ptCount val="1"/>
                <c:pt idx="0">
                  <c:v>Women MCI</c:v>
                </c:pt>
              </c:strCache>
            </c:strRef>
          </c:tx>
          <c:spPr>
            <a:ln w="19050" cap="rnd">
              <a:solidFill>
                <a:schemeClr val="dk1">
                  <a:tint val="98500"/>
                </a:schemeClr>
              </a:solidFill>
              <a:round/>
            </a:ln>
            <a:effectLst/>
          </c:spPr>
          <c:marker>
            <c:symbol val="x"/>
            <c:size val="6"/>
            <c:spPr>
              <a:noFill/>
              <a:ln w="12700">
                <a:solidFill>
                  <a:schemeClr val="tx1"/>
                </a:solidFill>
                <a:round/>
              </a:ln>
              <a:effectLst/>
            </c:spPr>
          </c:marker>
          <c:cat>
            <c:strRef>
              <c:f>Sheet1!$A$2:$A$4</c:f>
              <c:strCache>
                <c:ptCount val="3"/>
                <c:pt idx="0">
                  <c:v>Wave 1</c:v>
                </c:pt>
                <c:pt idx="1">
                  <c:v>Wave 2</c:v>
                </c:pt>
                <c:pt idx="2">
                  <c:v>Wave 3</c:v>
                </c:pt>
              </c:strCache>
            </c:strRef>
          </c:cat>
          <c:val>
            <c:numRef>
              <c:f>Sheet1!$E$2:$E$4</c:f>
              <c:numCache>
                <c:formatCode>General</c:formatCode>
                <c:ptCount val="3"/>
                <c:pt idx="0">
                  <c:v>0.6</c:v>
                </c:pt>
                <c:pt idx="1">
                  <c:v>-3.7</c:v>
                </c:pt>
                <c:pt idx="2">
                  <c:v>-7.8</c:v>
                </c:pt>
              </c:numCache>
            </c:numRef>
          </c:val>
          <c:smooth val="0"/>
          <c:extLst>
            <c:ext xmlns:c16="http://schemas.microsoft.com/office/drawing/2014/chart" uri="{C3380CC4-5D6E-409C-BE32-E72D297353CC}">
              <c16:uniqueId val="{00000003-B73F-4498-B5A4-BB5D824C8C9F}"/>
            </c:ext>
          </c:extLst>
        </c:ser>
        <c:dLbls>
          <c:showLegendKey val="0"/>
          <c:showVal val="0"/>
          <c:showCatName val="0"/>
          <c:showSerName val="0"/>
          <c:showPercent val="0"/>
          <c:showBubbleSize val="0"/>
        </c:dLbls>
        <c:marker val="1"/>
        <c:smooth val="0"/>
        <c:axId val="-789498944"/>
        <c:axId val="-789502208"/>
      </c:lineChart>
      <c:catAx>
        <c:axId val="-789498944"/>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89502208"/>
        <c:crosses val="autoZero"/>
        <c:auto val="1"/>
        <c:lblAlgn val="ctr"/>
        <c:lblOffset val="100"/>
        <c:noMultiLvlLbl val="0"/>
      </c:catAx>
      <c:valAx>
        <c:axId val="-789502208"/>
        <c:scaling>
          <c:orientation val="minMax"/>
          <c:max val="2"/>
          <c:min val="-8"/>
        </c:scaling>
        <c:delete val="0"/>
        <c:axPos val="l"/>
        <c:title>
          <c:tx>
            <c:rich>
              <a:bodyPr rot="-5400000" spcFirstLastPara="1" vertOverflow="ellipsis" vert="horz" wrap="square" anchor="ctr" anchorCtr="1"/>
              <a:lstStyle/>
              <a:p>
                <a:pPr>
                  <a:defRPr sz="900" b="0" i="0" u="none" strike="noStrike" kern="1200" cap="all" baseline="0">
                    <a:solidFill>
                      <a:sysClr val="windowText" lastClr="000000"/>
                    </a:solidFill>
                    <a:latin typeface="Arial" panose="020B0604020202020204" pitchFamily="34" charset="0"/>
                    <a:ea typeface="+mn-ea"/>
                    <a:cs typeface="Arial" panose="020B0604020202020204" pitchFamily="34" charset="0"/>
                  </a:defRPr>
                </a:pPr>
                <a:r>
                  <a:rPr lang="en-US">
                    <a:solidFill>
                      <a:sysClr val="windowText" lastClr="000000"/>
                    </a:solidFill>
                    <a:latin typeface="Arial" panose="020B0604020202020204" pitchFamily="34" charset="0"/>
                    <a:cs typeface="Arial" panose="020B0604020202020204" pitchFamily="34" charset="0"/>
                  </a:rPr>
                  <a:t>cm</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89498944"/>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8370132304890463"/>
          <c:y val="8.6785009861932938E-2"/>
          <c:w val="0.77827285874979923"/>
          <c:h val="0.74495643665843547"/>
        </c:manualLayout>
      </c:layout>
      <c:lineChart>
        <c:grouping val="standard"/>
        <c:varyColors val="0"/>
        <c:ser>
          <c:idx val="0"/>
          <c:order val="0"/>
          <c:tx>
            <c:strRef>
              <c:f>Sheet1!$B$1</c:f>
              <c:strCache>
                <c:ptCount val="1"/>
                <c:pt idx="0">
                  <c:v>Men Non-MCI</c:v>
                </c:pt>
              </c:strCache>
            </c:strRef>
          </c:tx>
          <c:spPr>
            <a:ln w="19050" cap="rnd">
              <a:solidFill>
                <a:schemeClr val="tx1"/>
              </a:solidFill>
              <a:round/>
            </a:ln>
            <a:effectLst/>
          </c:spPr>
          <c:marker>
            <c:symbol val="diamond"/>
            <c:size val="6"/>
            <c:spPr>
              <a:solidFill>
                <a:schemeClr val="dk1">
                  <a:tint val="88500"/>
                </a:schemeClr>
              </a:solidFill>
              <a:ln w="9525">
                <a:solidFill>
                  <a:schemeClr val="tx1"/>
                </a:solidFill>
                <a:round/>
              </a:ln>
              <a:effectLst/>
            </c:spPr>
          </c:marker>
          <c:cat>
            <c:strRef>
              <c:f>Sheet1!$A$2:$A$4</c:f>
              <c:strCache>
                <c:ptCount val="3"/>
                <c:pt idx="0">
                  <c:v>Wave 1</c:v>
                </c:pt>
                <c:pt idx="1">
                  <c:v>Wave 2</c:v>
                </c:pt>
                <c:pt idx="2">
                  <c:v>Wave 3</c:v>
                </c:pt>
              </c:strCache>
            </c:strRef>
          </c:cat>
          <c:val>
            <c:numRef>
              <c:f>Sheet1!$B$2:$B$4</c:f>
              <c:numCache>
                <c:formatCode>General</c:formatCode>
                <c:ptCount val="3"/>
                <c:pt idx="0">
                  <c:v>10.199999999999999</c:v>
                </c:pt>
                <c:pt idx="1">
                  <c:v>10.8</c:v>
                </c:pt>
                <c:pt idx="2">
                  <c:v>11</c:v>
                </c:pt>
              </c:numCache>
            </c:numRef>
          </c:val>
          <c:smooth val="0"/>
          <c:extLst>
            <c:ext xmlns:c16="http://schemas.microsoft.com/office/drawing/2014/chart" uri="{C3380CC4-5D6E-409C-BE32-E72D297353CC}">
              <c16:uniqueId val="{00000000-A122-4CA3-B946-6BC7DEDAAAA7}"/>
            </c:ext>
          </c:extLst>
        </c:ser>
        <c:ser>
          <c:idx val="1"/>
          <c:order val="1"/>
          <c:tx>
            <c:strRef>
              <c:f>Sheet1!$C$1</c:f>
              <c:strCache>
                <c:ptCount val="1"/>
                <c:pt idx="0">
                  <c:v>Men MCI</c:v>
                </c:pt>
              </c:strCache>
            </c:strRef>
          </c:tx>
          <c:spPr>
            <a:ln w="19050" cap="rnd">
              <a:solidFill>
                <a:schemeClr val="tx1"/>
              </a:solidFill>
              <a:round/>
            </a:ln>
            <a:effectLst/>
          </c:spPr>
          <c:marker>
            <c:symbol val="square"/>
            <c:size val="6"/>
            <c:spPr>
              <a:solidFill>
                <a:schemeClr val="dk1">
                  <a:tint val="55000"/>
                </a:schemeClr>
              </a:solidFill>
              <a:ln w="9525">
                <a:solidFill>
                  <a:schemeClr val="dk1">
                    <a:tint val="98500"/>
                  </a:schemeClr>
                </a:solidFill>
                <a:round/>
              </a:ln>
              <a:effectLst/>
            </c:spPr>
          </c:marker>
          <c:cat>
            <c:strRef>
              <c:f>Sheet1!$A$2:$A$4</c:f>
              <c:strCache>
                <c:ptCount val="3"/>
                <c:pt idx="0">
                  <c:v>Wave 1</c:v>
                </c:pt>
                <c:pt idx="1">
                  <c:v>Wave 2</c:v>
                </c:pt>
                <c:pt idx="2">
                  <c:v>Wave 3</c:v>
                </c:pt>
              </c:strCache>
            </c:strRef>
          </c:cat>
          <c:val>
            <c:numRef>
              <c:f>Sheet1!$C$2:$C$4</c:f>
              <c:numCache>
                <c:formatCode>General</c:formatCode>
                <c:ptCount val="3"/>
                <c:pt idx="0">
                  <c:v>10.8</c:v>
                </c:pt>
                <c:pt idx="1">
                  <c:v>11.4</c:v>
                </c:pt>
                <c:pt idx="2">
                  <c:v>11.6</c:v>
                </c:pt>
              </c:numCache>
            </c:numRef>
          </c:val>
          <c:smooth val="0"/>
          <c:extLst>
            <c:ext xmlns:c16="http://schemas.microsoft.com/office/drawing/2014/chart" uri="{C3380CC4-5D6E-409C-BE32-E72D297353CC}">
              <c16:uniqueId val="{00000001-A122-4CA3-B946-6BC7DEDAAAA7}"/>
            </c:ext>
          </c:extLst>
        </c:ser>
        <c:ser>
          <c:idx val="2"/>
          <c:order val="2"/>
          <c:tx>
            <c:strRef>
              <c:f>Sheet1!$D$1</c:f>
              <c:strCache>
                <c:ptCount val="1"/>
                <c:pt idx="0">
                  <c:v>Women Non-MCI</c:v>
                </c:pt>
              </c:strCache>
            </c:strRef>
          </c:tx>
          <c:spPr>
            <a:ln w="22225" cap="rnd">
              <a:solidFill>
                <a:schemeClr val="dk1">
                  <a:tint val="75000"/>
                </a:schemeClr>
              </a:solidFill>
              <a:round/>
            </a:ln>
            <a:effectLst/>
          </c:spPr>
          <c:marker>
            <c:symbol val="triangle"/>
            <c:size val="6"/>
            <c:spPr>
              <a:solidFill>
                <a:schemeClr val="dk1">
                  <a:tint val="75000"/>
                </a:schemeClr>
              </a:solidFill>
              <a:ln w="9525">
                <a:solidFill>
                  <a:schemeClr val="dk1">
                    <a:tint val="75000"/>
                  </a:schemeClr>
                </a:solidFill>
                <a:round/>
              </a:ln>
              <a:effectLst/>
            </c:spPr>
          </c:marker>
          <c:dPt>
            <c:idx val="2"/>
            <c:marker>
              <c:symbol val="triangle"/>
              <c:size val="6"/>
              <c:spPr>
                <a:solidFill>
                  <a:schemeClr val="dk1">
                    <a:tint val="75000"/>
                  </a:schemeClr>
                </a:solidFill>
                <a:ln w="9525">
                  <a:solidFill>
                    <a:schemeClr val="tx1"/>
                  </a:solidFill>
                  <a:round/>
                </a:ln>
                <a:effectLst/>
              </c:spPr>
            </c:marker>
            <c:bubble3D val="0"/>
            <c:spPr>
              <a:ln w="19050" cap="rnd">
                <a:solidFill>
                  <a:schemeClr val="tx1"/>
                </a:solidFill>
                <a:round/>
              </a:ln>
              <a:effectLst/>
            </c:spPr>
            <c:extLst>
              <c:ext xmlns:c16="http://schemas.microsoft.com/office/drawing/2014/chart" uri="{C3380CC4-5D6E-409C-BE32-E72D297353CC}">
                <c16:uniqueId val="{00000003-A122-4CA3-B946-6BC7DEDAAAA7}"/>
              </c:ext>
            </c:extLst>
          </c:dPt>
          <c:cat>
            <c:strRef>
              <c:f>Sheet1!$A$2:$A$4</c:f>
              <c:strCache>
                <c:ptCount val="3"/>
                <c:pt idx="0">
                  <c:v>Wave 1</c:v>
                </c:pt>
                <c:pt idx="1">
                  <c:v>Wave 2</c:v>
                </c:pt>
                <c:pt idx="2">
                  <c:v>Wave 3</c:v>
                </c:pt>
              </c:strCache>
            </c:strRef>
          </c:cat>
          <c:val>
            <c:numRef>
              <c:f>Sheet1!$D$2:$D$4</c:f>
              <c:numCache>
                <c:formatCode>General</c:formatCode>
                <c:ptCount val="3"/>
                <c:pt idx="0">
                  <c:v>11.1</c:v>
                </c:pt>
                <c:pt idx="1">
                  <c:v>11.8</c:v>
                </c:pt>
                <c:pt idx="2">
                  <c:v>12</c:v>
                </c:pt>
              </c:numCache>
            </c:numRef>
          </c:val>
          <c:smooth val="0"/>
          <c:extLst>
            <c:ext xmlns:c16="http://schemas.microsoft.com/office/drawing/2014/chart" uri="{C3380CC4-5D6E-409C-BE32-E72D297353CC}">
              <c16:uniqueId val="{00000004-A122-4CA3-B946-6BC7DEDAAAA7}"/>
            </c:ext>
          </c:extLst>
        </c:ser>
        <c:ser>
          <c:idx val="3"/>
          <c:order val="3"/>
          <c:tx>
            <c:strRef>
              <c:f>Sheet1!$E$1</c:f>
              <c:strCache>
                <c:ptCount val="1"/>
                <c:pt idx="0">
                  <c:v>Women MCI</c:v>
                </c:pt>
              </c:strCache>
            </c:strRef>
          </c:tx>
          <c:spPr>
            <a:ln w="22225" cap="rnd">
              <a:solidFill>
                <a:schemeClr val="dk1">
                  <a:tint val="98500"/>
                </a:schemeClr>
              </a:solidFill>
              <a:round/>
            </a:ln>
            <a:effectLst/>
          </c:spPr>
          <c:marker>
            <c:symbol val="x"/>
            <c:size val="6"/>
            <c:spPr>
              <a:noFill/>
              <a:ln w="12700">
                <a:solidFill>
                  <a:schemeClr val="dk1">
                    <a:tint val="98500"/>
                  </a:schemeClr>
                </a:solidFill>
                <a:round/>
              </a:ln>
              <a:effectLst/>
            </c:spPr>
          </c:marker>
          <c:dPt>
            <c:idx val="2"/>
            <c:marker>
              <c:symbol val="x"/>
              <c:size val="6"/>
              <c:spPr>
                <a:noFill/>
                <a:ln w="12700">
                  <a:solidFill>
                    <a:schemeClr val="dk1">
                      <a:tint val="98500"/>
                    </a:schemeClr>
                  </a:solidFill>
                  <a:round/>
                </a:ln>
                <a:effectLst/>
              </c:spPr>
            </c:marker>
            <c:bubble3D val="0"/>
            <c:spPr>
              <a:ln w="19050" cap="rnd">
                <a:solidFill>
                  <a:schemeClr val="dk1">
                    <a:tint val="98500"/>
                  </a:schemeClr>
                </a:solidFill>
                <a:round/>
              </a:ln>
              <a:effectLst/>
            </c:spPr>
            <c:extLst>
              <c:ext xmlns:c16="http://schemas.microsoft.com/office/drawing/2014/chart" uri="{C3380CC4-5D6E-409C-BE32-E72D297353CC}">
                <c16:uniqueId val="{00000006-A122-4CA3-B946-6BC7DEDAAAA7}"/>
              </c:ext>
            </c:extLst>
          </c:dPt>
          <c:cat>
            <c:strRef>
              <c:f>Sheet1!$A$2:$A$4</c:f>
              <c:strCache>
                <c:ptCount val="3"/>
                <c:pt idx="0">
                  <c:v>Wave 1</c:v>
                </c:pt>
                <c:pt idx="1">
                  <c:v>Wave 2</c:v>
                </c:pt>
                <c:pt idx="2">
                  <c:v>Wave 3</c:v>
                </c:pt>
              </c:strCache>
            </c:strRef>
          </c:cat>
          <c:val>
            <c:numRef>
              <c:f>Sheet1!$E$2:$E$4</c:f>
              <c:numCache>
                <c:formatCode>General</c:formatCode>
                <c:ptCount val="3"/>
                <c:pt idx="0">
                  <c:v>11.1</c:v>
                </c:pt>
                <c:pt idx="1">
                  <c:v>11.8</c:v>
                </c:pt>
                <c:pt idx="2">
                  <c:v>11.8</c:v>
                </c:pt>
              </c:numCache>
            </c:numRef>
          </c:val>
          <c:smooth val="0"/>
          <c:extLst>
            <c:ext xmlns:c16="http://schemas.microsoft.com/office/drawing/2014/chart" uri="{C3380CC4-5D6E-409C-BE32-E72D297353CC}">
              <c16:uniqueId val="{00000007-A122-4CA3-B946-6BC7DEDAAAA7}"/>
            </c:ext>
          </c:extLst>
        </c:ser>
        <c:dLbls>
          <c:showLegendKey val="0"/>
          <c:showVal val="0"/>
          <c:showCatName val="0"/>
          <c:showSerName val="0"/>
          <c:showPercent val="0"/>
          <c:showBubbleSize val="0"/>
        </c:dLbls>
        <c:marker val="1"/>
        <c:smooth val="0"/>
        <c:axId val="-789498400"/>
        <c:axId val="-789497856"/>
      </c:lineChart>
      <c:catAx>
        <c:axId val="-789498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89497856"/>
        <c:crosses val="autoZero"/>
        <c:auto val="1"/>
        <c:lblAlgn val="ctr"/>
        <c:lblOffset val="100"/>
        <c:noMultiLvlLbl val="0"/>
      </c:catAx>
      <c:valAx>
        <c:axId val="-789497856"/>
        <c:scaling>
          <c:orientation val="minMax"/>
          <c:min val="10"/>
        </c:scaling>
        <c:delete val="0"/>
        <c:axPos val="l"/>
        <c:title>
          <c:tx>
            <c:rich>
              <a:bodyPr rot="-5400000" spcFirstLastPara="1" vertOverflow="ellipsis" vert="horz" wrap="square" anchor="ctr" anchorCtr="1"/>
              <a:lstStyle/>
              <a:p>
                <a:pPr>
                  <a:defRPr sz="900" b="0" i="0" u="none" strike="noStrike" kern="1200" cap="all" baseline="0">
                    <a:solidFill>
                      <a:sysClr val="windowText" lastClr="000000"/>
                    </a:solidFill>
                    <a:latin typeface="Arial" panose="020B0604020202020204" pitchFamily="34" charset="0"/>
                    <a:ea typeface="+mn-ea"/>
                    <a:cs typeface="Arial" panose="020B0604020202020204" pitchFamily="34" charset="0"/>
                  </a:defRPr>
                </a:pPr>
                <a:r>
                  <a:rPr lang="en-US">
                    <a:solidFill>
                      <a:sysClr val="windowText" lastClr="000000"/>
                    </a:solidFill>
                    <a:latin typeface="Arial" panose="020B0604020202020204" pitchFamily="34" charset="0"/>
                    <a:cs typeface="Arial" panose="020B0604020202020204" pitchFamily="34" charset="0"/>
                  </a:rPr>
                  <a:t>s</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89498400"/>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108514775734004"/>
          <c:y val="7.521367521367521E-2"/>
          <c:w val="0.79927529301752276"/>
          <c:h val="0.80181169661484619"/>
        </c:manualLayout>
      </c:layout>
      <c:lineChart>
        <c:grouping val="standard"/>
        <c:varyColors val="0"/>
        <c:ser>
          <c:idx val="0"/>
          <c:order val="0"/>
          <c:tx>
            <c:strRef>
              <c:f>Sheet1!$B$1</c:f>
              <c:strCache>
                <c:ptCount val="1"/>
                <c:pt idx="0">
                  <c:v>Men Non-MCI</c:v>
                </c:pt>
              </c:strCache>
            </c:strRef>
          </c:tx>
          <c:spPr>
            <a:ln w="19050" cap="rnd">
              <a:solidFill>
                <a:schemeClr val="tx1"/>
              </a:solidFill>
              <a:round/>
            </a:ln>
            <a:effectLst/>
          </c:spPr>
          <c:marker>
            <c:symbol val="diamond"/>
            <c:size val="6"/>
            <c:spPr>
              <a:solidFill>
                <a:schemeClr val="dk1">
                  <a:tint val="88500"/>
                </a:schemeClr>
              </a:solidFill>
              <a:ln w="9525">
                <a:solidFill>
                  <a:schemeClr val="tx1"/>
                </a:solidFill>
                <a:round/>
              </a:ln>
              <a:effectLst/>
            </c:spPr>
          </c:marker>
          <c:dPt>
            <c:idx val="2"/>
            <c:marker>
              <c:symbol val="diamond"/>
              <c:size val="6"/>
              <c:spPr>
                <a:solidFill>
                  <a:schemeClr val="dk1">
                    <a:tint val="88500"/>
                  </a:schemeClr>
                </a:solidFill>
                <a:ln w="9525">
                  <a:solidFill>
                    <a:schemeClr val="tx1"/>
                  </a:solidFill>
                  <a:round/>
                </a:ln>
                <a:effectLst/>
              </c:spPr>
            </c:marker>
            <c:bubble3D val="0"/>
            <c:spPr>
              <a:ln w="19050" cap="rnd">
                <a:solidFill>
                  <a:schemeClr val="tx1"/>
                </a:solidFill>
                <a:round/>
              </a:ln>
              <a:effectLst/>
            </c:spPr>
            <c:extLst>
              <c:ext xmlns:c16="http://schemas.microsoft.com/office/drawing/2014/chart" uri="{C3380CC4-5D6E-409C-BE32-E72D297353CC}">
                <c16:uniqueId val="{00000001-34F5-4366-B062-8B33ED6F2710}"/>
              </c:ext>
            </c:extLst>
          </c:dPt>
          <c:cat>
            <c:strRef>
              <c:f>Sheet1!$A$2:$A$4</c:f>
              <c:strCache>
                <c:ptCount val="3"/>
                <c:pt idx="0">
                  <c:v>Wave 1</c:v>
                </c:pt>
                <c:pt idx="1">
                  <c:v>Wave 2</c:v>
                </c:pt>
                <c:pt idx="2">
                  <c:v>Wave 3</c:v>
                </c:pt>
              </c:strCache>
            </c:strRef>
          </c:cat>
          <c:val>
            <c:numRef>
              <c:f>Sheet1!$B$2:$B$4</c:f>
              <c:numCache>
                <c:formatCode>General</c:formatCode>
                <c:ptCount val="3"/>
                <c:pt idx="0">
                  <c:v>-15.2</c:v>
                </c:pt>
                <c:pt idx="1">
                  <c:v>-18.2</c:v>
                </c:pt>
                <c:pt idx="2">
                  <c:v>-18.399999999999999</c:v>
                </c:pt>
              </c:numCache>
            </c:numRef>
          </c:val>
          <c:smooth val="0"/>
          <c:extLst>
            <c:ext xmlns:c16="http://schemas.microsoft.com/office/drawing/2014/chart" uri="{C3380CC4-5D6E-409C-BE32-E72D297353CC}">
              <c16:uniqueId val="{00000002-34F5-4366-B062-8B33ED6F2710}"/>
            </c:ext>
          </c:extLst>
        </c:ser>
        <c:ser>
          <c:idx val="1"/>
          <c:order val="1"/>
          <c:tx>
            <c:strRef>
              <c:f>Sheet1!$C$1</c:f>
              <c:strCache>
                <c:ptCount val="1"/>
                <c:pt idx="0">
                  <c:v>Men MCI</c:v>
                </c:pt>
              </c:strCache>
            </c:strRef>
          </c:tx>
          <c:spPr>
            <a:ln w="19050" cap="rnd">
              <a:solidFill>
                <a:schemeClr val="tx1"/>
              </a:solidFill>
              <a:round/>
            </a:ln>
            <a:effectLst/>
          </c:spPr>
          <c:marker>
            <c:symbol val="square"/>
            <c:size val="6"/>
            <c:spPr>
              <a:solidFill>
                <a:schemeClr val="dk1">
                  <a:tint val="55000"/>
                </a:schemeClr>
              </a:solidFill>
              <a:ln w="9525">
                <a:solidFill>
                  <a:schemeClr val="tx1"/>
                </a:solidFill>
                <a:round/>
              </a:ln>
              <a:effectLst/>
            </c:spPr>
          </c:marker>
          <c:cat>
            <c:strRef>
              <c:f>Sheet1!$A$2:$A$4</c:f>
              <c:strCache>
                <c:ptCount val="3"/>
                <c:pt idx="0">
                  <c:v>Wave 1</c:v>
                </c:pt>
                <c:pt idx="1">
                  <c:v>Wave 2</c:v>
                </c:pt>
                <c:pt idx="2">
                  <c:v>Wave 3</c:v>
                </c:pt>
              </c:strCache>
            </c:strRef>
          </c:cat>
          <c:val>
            <c:numRef>
              <c:f>Sheet1!$C$2:$C$4</c:f>
              <c:numCache>
                <c:formatCode>General</c:formatCode>
                <c:ptCount val="3"/>
                <c:pt idx="0">
                  <c:v>-18.3</c:v>
                </c:pt>
                <c:pt idx="1">
                  <c:v>-20.8</c:v>
                </c:pt>
                <c:pt idx="2">
                  <c:v>-22.2</c:v>
                </c:pt>
              </c:numCache>
            </c:numRef>
          </c:val>
          <c:smooth val="0"/>
          <c:extLst>
            <c:ext xmlns:c16="http://schemas.microsoft.com/office/drawing/2014/chart" uri="{C3380CC4-5D6E-409C-BE32-E72D297353CC}">
              <c16:uniqueId val="{00000003-34F5-4366-B062-8B33ED6F2710}"/>
            </c:ext>
          </c:extLst>
        </c:ser>
        <c:ser>
          <c:idx val="2"/>
          <c:order val="2"/>
          <c:tx>
            <c:strRef>
              <c:f>Sheet1!$D$1</c:f>
              <c:strCache>
                <c:ptCount val="1"/>
                <c:pt idx="0">
                  <c:v>Women Non-MCI</c:v>
                </c:pt>
              </c:strCache>
            </c:strRef>
          </c:tx>
          <c:spPr>
            <a:ln w="19050" cap="rnd">
              <a:solidFill>
                <a:schemeClr val="tx1"/>
              </a:solidFill>
              <a:round/>
            </a:ln>
            <a:effectLst/>
          </c:spPr>
          <c:marker>
            <c:symbol val="triangle"/>
            <c:size val="6"/>
            <c:spPr>
              <a:solidFill>
                <a:schemeClr val="dk1">
                  <a:tint val="75000"/>
                </a:schemeClr>
              </a:solidFill>
              <a:ln w="9525">
                <a:solidFill>
                  <a:schemeClr val="tx1"/>
                </a:solidFill>
                <a:round/>
              </a:ln>
              <a:effectLst/>
            </c:spPr>
          </c:marker>
          <c:cat>
            <c:strRef>
              <c:f>Sheet1!$A$2:$A$4</c:f>
              <c:strCache>
                <c:ptCount val="3"/>
                <c:pt idx="0">
                  <c:v>Wave 1</c:v>
                </c:pt>
                <c:pt idx="1">
                  <c:v>Wave 2</c:v>
                </c:pt>
                <c:pt idx="2">
                  <c:v>Wave 3</c:v>
                </c:pt>
              </c:strCache>
            </c:strRef>
          </c:cat>
          <c:val>
            <c:numRef>
              <c:f>Sheet1!$D$2:$D$4</c:f>
              <c:numCache>
                <c:formatCode>General</c:formatCode>
                <c:ptCount val="3"/>
                <c:pt idx="0">
                  <c:v>-12.3</c:v>
                </c:pt>
                <c:pt idx="1">
                  <c:v>-14.3</c:v>
                </c:pt>
                <c:pt idx="2">
                  <c:v>-13.4</c:v>
                </c:pt>
              </c:numCache>
            </c:numRef>
          </c:val>
          <c:smooth val="0"/>
          <c:extLst>
            <c:ext xmlns:c16="http://schemas.microsoft.com/office/drawing/2014/chart" uri="{C3380CC4-5D6E-409C-BE32-E72D297353CC}">
              <c16:uniqueId val="{00000004-34F5-4366-B062-8B33ED6F2710}"/>
            </c:ext>
          </c:extLst>
        </c:ser>
        <c:ser>
          <c:idx val="3"/>
          <c:order val="3"/>
          <c:tx>
            <c:strRef>
              <c:f>Sheet1!$E$1</c:f>
              <c:strCache>
                <c:ptCount val="1"/>
                <c:pt idx="0">
                  <c:v>Women MCI</c:v>
                </c:pt>
              </c:strCache>
            </c:strRef>
          </c:tx>
          <c:spPr>
            <a:ln w="19050" cap="rnd">
              <a:solidFill>
                <a:schemeClr val="dk1">
                  <a:tint val="98500"/>
                </a:schemeClr>
              </a:solidFill>
              <a:round/>
            </a:ln>
            <a:effectLst/>
          </c:spPr>
          <c:marker>
            <c:symbol val="x"/>
            <c:size val="6"/>
            <c:spPr>
              <a:noFill/>
              <a:ln w="12700">
                <a:solidFill>
                  <a:schemeClr val="dk1">
                    <a:tint val="98500"/>
                  </a:schemeClr>
                </a:solidFill>
                <a:round/>
              </a:ln>
              <a:effectLst/>
            </c:spPr>
          </c:marker>
          <c:cat>
            <c:strRef>
              <c:f>Sheet1!$A$2:$A$4</c:f>
              <c:strCache>
                <c:ptCount val="3"/>
                <c:pt idx="0">
                  <c:v>Wave 1</c:v>
                </c:pt>
                <c:pt idx="1">
                  <c:v>Wave 2</c:v>
                </c:pt>
                <c:pt idx="2">
                  <c:v>Wave 3</c:v>
                </c:pt>
              </c:strCache>
            </c:strRef>
          </c:cat>
          <c:val>
            <c:numRef>
              <c:f>Sheet1!$E$2:$E$4</c:f>
              <c:numCache>
                <c:formatCode>General</c:formatCode>
                <c:ptCount val="3"/>
                <c:pt idx="0">
                  <c:v>-14.6</c:v>
                </c:pt>
                <c:pt idx="1">
                  <c:v>-15</c:v>
                </c:pt>
                <c:pt idx="2">
                  <c:v>-15.4</c:v>
                </c:pt>
              </c:numCache>
            </c:numRef>
          </c:val>
          <c:smooth val="0"/>
          <c:extLst>
            <c:ext xmlns:c16="http://schemas.microsoft.com/office/drawing/2014/chart" uri="{C3380CC4-5D6E-409C-BE32-E72D297353CC}">
              <c16:uniqueId val="{00000005-34F5-4366-B062-8B33ED6F2710}"/>
            </c:ext>
          </c:extLst>
        </c:ser>
        <c:dLbls>
          <c:showLegendKey val="0"/>
          <c:showVal val="0"/>
          <c:showCatName val="0"/>
          <c:showSerName val="0"/>
          <c:showPercent val="0"/>
          <c:showBubbleSize val="0"/>
        </c:dLbls>
        <c:marker val="1"/>
        <c:smooth val="0"/>
        <c:axId val="-789503840"/>
        <c:axId val="-789497312"/>
      </c:lineChart>
      <c:catAx>
        <c:axId val="-789503840"/>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89497312"/>
        <c:crosses val="autoZero"/>
        <c:auto val="1"/>
        <c:lblAlgn val="ctr"/>
        <c:lblOffset val="100"/>
        <c:noMultiLvlLbl val="0"/>
      </c:catAx>
      <c:valAx>
        <c:axId val="-789497312"/>
        <c:scaling>
          <c:orientation val="minMax"/>
          <c:max val="-10"/>
        </c:scaling>
        <c:delete val="0"/>
        <c:axPos val="l"/>
        <c:title>
          <c:tx>
            <c:rich>
              <a:bodyPr rot="-5400000" spcFirstLastPara="1" vertOverflow="ellipsis" vert="horz" wrap="square" anchor="ctr" anchorCtr="1"/>
              <a:lstStyle/>
              <a:p>
                <a:pPr>
                  <a:defRPr sz="900" b="0" i="0" u="none" strike="noStrike" kern="1200" cap="all" baseline="0">
                    <a:solidFill>
                      <a:sysClr val="windowText" lastClr="000000"/>
                    </a:solidFill>
                    <a:latin typeface="Arial" panose="020B0604020202020204" pitchFamily="34" charset="0"/>
                    <a:ea typeface="+mn-ea"/>
                    <a:cs typeface="Arial" panose="020B0604020202020204" pitchFamily="34" charset="0"/>
                  </a:defRPr>
                </a:pPr>
                <a:r>
                  <a:rPr lang="en-US">
                    <a:solidFill>
                      <a:sysClr val="windowText" lastClr="000000"/>
                    </a:solidFill>
                    <a:latin typeface="Arial" panose="020B0604020202020204" pitchFamily="34" charset="0"/>
                    <a:cs typeface="Arial" panose="020B0604020202020204" pitchFamily="34" charset="0"/>
                  </a:rPr>
                  <a:t>cm</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89503840"/>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497510485607903"/>
          <c:y val="8.943089430894309E-2"/>
          <c:w val="0.82591397005606859"/>
          <c:h val="0.7127904743614365"/>
        </c:manualLayout>
      </c:layout>
      <c:lineChart>
        <c:grouping val="standard"/>
        <c:varyColors val="0"/>
        <c:ser>
          <c:idx val="0"/>
          <c:order val="0"/>
          <c:tx>
            <c:strRef>
              <c:f>Sheet1!$B$1</c:f>
              <c:strCache>
                <c:ptCount val="1"/>
                <c:pt idx="0">
                  <c:v>Men Non-MCI</c:v>
                </c:pt>
              </c:strCache>
            </c:strRef>
          </c:tx>
          <c:spPr>
            <a:ln w="19050" cap="rnd">
              <a:solidFill>
                <a:schemeClr val="tx1"/>
              </a:solidFill>
              <a:round/>
            </a:ln>
            <a:effectLst/>
          </c:spPr>
          <c:marker>
            <c:symbol val="diamond"/>
            <c:size val="6"/>
            <c:spPr>
              <a:solidFill>
                <a:schemeClr val="dk1">
                  <a:tint val="88500"/>
                </a:schemeClr>
              </a:solidFill>
              <a:ln w="9525">
                <a:solidFill>
                  <a:schemeClr val="tx1"/>
                </a:solidFill>
                <a:round/>
              </a:ln>
              <a:effectLst/>
            </c:spPr>
          </c:marker>
          <c:cat>
            <c:strRef>
              <c:f>Sheet1!$A$2:$A$3</c:f>
              <c:strCache>
                <c:ptCount val="2"/>
                <c:pt idx="0">
                  <c:v>Wave 2</c:v>
                </c:pt>
                <c:pt idx="1">
                  <c:v>Wave 3</c:v>
                </c:pt>
              </c:strCache>
            </c:strRef>
          </c:cat>
          <c:val>
            <c:numRef>
              <c:f>Sheet1!$B$2:$B$3</c:f>
              <c:numCache>
                <c:formatCode>General</c:formatCode>
                <c:ptCount val="2"/>
                <c:pt idx="0">
                  <c:v>6.5</c:v>
                </c:pt>
                <c:pt idx="1">
                  <c:v>6.7</c:v>
                </c:pt>
              </c:numCache>
            </c:numRef>
          </c:val>
          <c:smooth val="0"/>
          <c:extLst>
            <c:ext xmlns:c16="http://schemas.microsoft.com/office/drawing/2014/chart" uri="{C3380CC4-5D6E-409C-BE32-E72D297353CC}">
              <c16:uniqueId val="{00000000-C6CB-4D93-8570-2EDBEEDA8F9A}"/>
            </c:ext>
          </c:extLst>
        </c:ser>
        <c:ser>
          <c:idx val="1"/>
          <c:order val="1"/>
          <c:tx>
            <c:strRef>
              <c:f>Sheet1!$C$1</c:f>
              <c:strCache>
                <c:ptCount val="1"/>
                <c:pt idx="0">
                  <c:v>Men MCI</c:v>
                </c:pt>
              </c:strCache>
            </c:strRef>
          </c:tx>
          <c:spPr>
            <a:ln w="19050" cap="rnd">
              <a:solidFill>
                <a:schemeClr val="dk1">
                  <a:tint val="98500"/>
                </a:schemeClr>
              </a:solidFill>
              <a:round/>
            </a:ln>
            <a:effectLst/>
          </c:spPr>
          <c:marker>
            <c:symbol val="square"/>
            <c:size val="6"/>
            <c:spPr>
              <a:solidFill>
                <a:schemeClr val="dk1">
                  <a:tint val="55000"/>
                </a:schemeClr>
              </a:solidFill>
              <a:ln w="9525">
                <a:solidFill>
                  <a:schemeClr val="tx1"/>
                </a:solidFill>
                <a:round/>
              </a:ln>
              <a:effectLst/>
            </c:spPr>
          </c:marker>
          <c:cat>
            <c:strRef>
              <c:f>Sheet1!$A$2:$A$3</c:f>
              <c:strCache>
                <c:ptCount val="2"/>
                <c:pt idx="0">
                  <c:v>Wave 2</c:v>
                </c:pt>
                <c:pt idx="1">
                  <c:v>Wave 3</c:v>
                </c:pt>
              </c:strCache>
            </c:strRef>
          </c:cat>
          <c:val>
            <c:numRef>
              <c:f>Sheet1!$C$2:$C$3</c:f>
              <c:numCache>
                <c:formatCode>General</c:formatCode>
                <c:ptCount val="2"/>
                <c:pt idx="0">
                  <c:v>6.7</c:v>
                </c:pt>
                <c:pt idx="1">
                  <c:v>6.8</c:v>
                </c:pt>
              </c:numCache>
            </c:numRef>
          </c:val>
          <c:smooth val="0"/>
          <c:extLst>
            <c:ext xmlns:c16="http://schemas.microsoft.com/office/drawing/2014/chart" uri="{C3380CC4-5D6E-409C-BE32-E72D297353CC}">
              <c16:uniqueId val="{00000001-C6CB-4D93-8570-2EDBEEDA8F9A}"/>
            </c:ext>
          </c:extLst>
        </c:ser>
        <c:ser>
          <c:idx val="2"/>
          <c:order val="2"/>
          <c:tx>
            <c:strRef>
              <c:f>Sheet1!$D$1</c:f>
              <c:strCache>
                <c:ptCount val="1"/>
                <c:pt idx="0">
                  <c:v>Women Non-MCI</c:v>
                </c:pt>
              </c:strCache>
            </c:strRef>
          </c:tx>
          <c:spPr>
            <a:ln w="19050" cap="rnd">
              <a:solidFill>
                <a:schemeClr val="tx1"/>
              </a:solidFill>
              <a:round/>
            </a:ln>
            <a:effectLst/>
          </c:spPr>
          <c:marker>
            <c:symbol val="triangle"/>
            <c:size val="6"/>
            <c:spPr>
              <a:solidFill>
                <a:schemeClr val="dk1">
                  <a:tint val="75000"/>
                </a:schemeClr>
              </a:solidFill>
              <a:ln w="9525">
                <a:solidFill>
                  <a:schemeClr val="tx1"/>
                </a:solidFill>
                <a:round/>
              </a:ln>
              <a:effectLst/>
            </c:spPr>
          </c:marker>
          <c:cat>
            <c:strRef>
              <c:f>Sheet1!$A$2:$A$3</c:f>
              <c:strCache>
                <c:ptCount val="2"/>
                <c:pt idx="0">
                  <c:v>Wave 2</c:v>
                </c:pt>
                <c:pt idx="1">
                  <c:v>Wave 3</c:v>
                </c:pt>
              </c:strCache>
            </c:strRef>
          </c:cat>
          <c:val>
            <c:numRef>
              <c:f>Sheet1!$D$2:$D$3</c:f>
              <c:numCache>
                <c:formatCode>General</c:formatCode>
                <c:ptCount val="2"/>
                <c:pt idx="0">
                  <c:v>7</c:v>
                </c:pt>
                <c:pt idx="1">
                  <c:v>7.3</c:v>
                </c:pt>
              </c:numCache>
            </c:numRef>
          </c:val>
          <c:smooth val="0"/>
          <c:extLst>
            <c:ext xmlns:c16="http://schemas.microsoft.com/office/drawing/2014/chart" uri="{C3380CC4-5D6E-409C-BE32-E72D297353CC}">
              <c16:uniqueId val="{00000002-C6CB-4D93-8570-2EDBEEDA8F9A}"/>
            </c:ext>
          </c:extLst>
        </c:ser>
        <c:ser>
          <c:idx val="3"/>
          <c:order val="3"/>
          <c:tx>
            <c:strRef>
              <c:f>Sheet1!$E$1</c:f>
              <c:strCache>
                <c:ptCount val="1"/>
                <c:pt idx="0">
                  <c:v>Women MCI</c:v>
                </c:pt>
              </c:strCache>
            </c:strRef>
          </c:tx>
          <c:spPr>
            <a:ln w="19050" cap="rnd">
              <a:solidFill>
                <a:schemeClr val="tx1"/>
              </a:solidFill>
              <a:round/>
            </a:ln>
            <a:effectLst/>
          </c:spPr>
          <c:marker>
            <c:symbol val="x"/>
            <c:size val="6"/>
            <c:spPr>
              <a:noFill/>
              <a:ln w="12700">
                <a:solidFill>
                  <a:schemeClr val="dk1">
                    <a:tint val="98500"/>
                  </a:schemeClr>
                </a:solidFill>
                <a:round/>
              </a:ln>
              <a:effectLst/>
            </c:spPr>
          </c:marker>
          <c:cat>
            <c:strRef>
              <c:f>Sheet1!$A$2:$A$3</c:f>
              <c:strCache>
                <c:ptCount val="2"/>
                <c:pt idx="0">
                  <c:v>Wave 2</c:v>
                </c:pt>
                <c:pt idx="1">
                  <c:v>Wave 3</c:v>
                </c:pt>
              </c:strCache>
            </c:strRef>
          </c:cat>
          <c:val>
            <c:numRef>
              <c:f>Sheet1!$E$2:$E$3</c:f>
              <c:numCache>
                <c:formatCode>General</c:formatCode>
                <c:ptCount val="2"/>
                <c:pt idx="0">
                  <c:v>6.8</c:v>
                </c:pt>
                <c:pt idx="1">
                  <c:v>7.2</c:v>
                </c:pt>
              </c:numCache>
            </c:numRef>
          </c:val>
          <c:smooth val="0"/>
          <c:extLst>
            <c:ext xmlns:c16="http://schemas.microsoft.com/office/drawing/2014/chart" uri="{C3380CC4-5D6E-409C-BE32-E72D297353CC}">
              <c16:uniqueId val="{00000003-C6CB-4D93-8570-2EDBEEDA8F9A}"/>
            </c:ext>
          </c:extLst>
        </c:ser>
        <c:dLbls>
          <c:showLegendKey val="0"/>
          <c:showVal val="0"/>
          <c:showCatName val="0"/>
          <c:showSerName val="0"/>
          <c:showPercent val="0"/>
          <c:showBubbleSize val="0"/>
        </c:dLbls>
        <c:marker val="1"/>
        <c:smooth val="0"/>
        <c:axId val="-789496768"/>
        <c:axId val="-537931104"/>
      </c:lineChart>
      <c:catAx>
        <c:axId val="-789496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37931104"/>
        <c:crosses val="autoZero"/>
        <c:auto val="1"/>
        <c:lblAlgn val="ctr"/>
        <c:lblOffset val="100"/>
        <c:noMultiLvlLbl val="0"/>
      </c:catAx>
      <c:valAx>
        <c:axId val="-537931104"/>
        <c:scaling>
          <c:orientation val="minMax"/>
          <c:min val="6.4"/>
        </c:scaling>
        <c:delete val="0"/>
        <c:axPos val="l"/>
        <c:title>
          <c:tx>
            <c:rich>
              <a:bodyPr rot="-5400000" spcFirstLastPara="1" vertOverflow="ellipsis" vert="horz" wrap="square" anchor="ctr" anchorCtr="1"/>
              <a:lstStyle/>
              <a:p>
                <a:pPr>
                  <a:defRPr sz="900" b="0" i="0" u="none" strike="noStrike" kern="1200" cap="all" baseline="0">
                    <a:solidFill>
                      <a:sysClr val="windowText" lastClr="000000"/>
                    </a:solidFill>
                    <a:latin typeface="Arial" panose="020B0604020202020204" pitchFamily="34" charset="0"/>
                    <a:ea typeface="+mn-ea"/>
                    <a:cs typeface="Arial" panose="020B0604020202020204" pitchFamily="34" charset="0"/>
                  </a:defRPr>
                </a:pPr>
                <a:r>
                  <a:rPr lang="en-US">
                    <a:solidFill>
                      <a:sysClr val="windowText" lastClr="000000"/>
                    </a:solidFill>
                    <a:latin typeface="Arial" panose="020B0604020202020204" pitchFamily="34" charset="0"/>
                    <a:cs typeface="Arial" panose="020B0604020202020204" pitchFamily="34" charset="0"/>
                  </a:rPr>
                  <a:t>s</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89496768"/>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631499438775942"/>
          <c:y val="7.6788830715532289E-2"/>
          <c:w val="0.80393785181996946"/>
          <c:h val="0.73244836542029101"/>
        </c:manualLayout>
      </c:layout>
      <c:lineChart>
        <c:grouping val="standard"/>
        <c:varyColors val="0"/>
        <c:ser>
          <c:idx val="0"/>
          <c:order val="0"/>
          <c:tx>
            <c:strRef>
              <c:f>Sheet1!$B$1</c:f>
              <c:strCache>
                <c:ptCount val="1"/>
                <c:pt idx="0">
                  <c:v>Men Non-MCI</c:v>
                </c:pt>
              </c:strCache>
            </c:strRef>
          </c:tx>
          <c:spPr>
            <a:ln w="19050" cap="rnd">
              <a:solidFill>
                <a:schemeClr val="tx1"/>
              </a:solidFill>
              <a:round/>
            </a:ln>
            <a:effectLst/>
          </c:spPr>
          <c:marker>
            <c:symbol val="diamond"/>
            <c:size val="6"/>
            <c:spPr>
              <a:solidFill>
                <a:schemeClr val="dk1">
                  <a:tint val="88500"/>
                </a:schemeClr>
              </a:solidFill>
              <a:ln w="9525">
                <a:solidFill>
                  <a:schemeClr val="tx1"/>
                </a:solidFill>
                <a:round/>
              </a:ln>
              <a:effectLst/>
            </c:spPr>
          </c:marker>
          <c:cat>
            <c:strRef>
              <c:f>Sheet1!$A$2:$A$3</c:f>
              <c:strCache>
                <c:ptCount val="2"/>
                <c:pt idx="0">
                  <c:v>Wave 2</c:v>
                </c:pt>
                <c:pt idx="1">
                  <c:v>Wave 3</c:v>
                </c:pt>
              </c:strCache>
            </c:strRef>
          </c:cat>
          <c:val>
            <c:numRef>
              <c:f>Sheet1!$B$2:$B$3</c:f>
              <c:numCache>
                <c:formatCode>General</c:formatCode>
                <c:ptCount val="2"/>
                <c:pt idx="0">
                  <c:v>118.7</c:v>
                </c:pt>
                <c:pt idx="1">
                  <c:v>93.7</c:v>
                </c:pt>
              </c:numCache>
            </c:numRef>
          </c:val>
          <c:smooth val="0"/>
          <c:extLst>
            <c:ext xmlns:c16="http://schemas.microsoft.com/office/drawing/2014/chart" uri="{C3380CC4-5D6E-409C-BE32-E72D297353CC}">
              <c16:uniqueId val="{00000000-F5BE-4333-BFE3-11B723B413AC}"/>
            </c:ext>
          </c:extLst>
        </c:ser>
        <c:ser>
          <c:idx val="1"/>
          <c:order val="1"/>
          <c:tx>
            <c:strRef>
              <c:f>Sheet1!$C$1</c:f>
              <c:strCache>
                <c:ptCount val="1"/>
                <c:pt idx="0">
                  <c:v>Men MCI</c:v>
                </c:pt>
              </c:strCache>
            </c:strRef>
          </c:tx>
          <c:spPr>
            <a:ln w="19050" cap="rnd">
              <a:solidFill>
                <a:schemeClr val="tx1"/>
              </a:solidFill>
              <a:round/>
            </a:ln>
            <a:effectLst/>
          </c:spPr>
          <c:marker>
            <c:symbol val="square"/>
            <c:size val="6"/>
            <c:spPr>
              <a:solidFill>
                <a:schemeClr val="dk1">
                  <a:tint val="55000"/>
                </a:schemeClr>
              </a:solidFill>
              <a:ln w="6350">
                <a:solidFill>
                  <a:schemeClr val="tx1"/>
                </a:solidFill>
                <a:round/>
              </a:ln>
              <a:effectLst/>
            </c:spPr>
          </c:marker>
          <c:cat>
            <c:strRef>
              <c:f>Sheet1!$A$2:$A$3</c:f>
              <c:strCache>
                <c:ptCount val="2"/>
                <c:pt idx="0">
                  <c:v>Wave 2</c:v>
                </c:pt>
                <c:pt idx="1">
                  <c:v>Wave 3</c:v>
                </c:pt>
              </c:strCache>
            </c:strRef>
          </c:cat>
          <c:val>
            <c:numRef>
              <c:f>Sheet1!$C$2:$C$3</c:f>
              <c:numCache>
                <c:formatCode>General</c:formatCode>
                <c:ptCount val="2"/>
                <c:pt idx="0">
                  <c:v>101.7</c:v>
                </c:pt>
                <c:pt idx="1">
                  <c:v>92.2</c:v>
                </c:pt>
              </c:numCache>
            </c:numRef>
          </c:val>
          <c:smooth val="0"/>
          <c:extLst>
            <c:ext xmlns:c16="http://schemas.microsoft.com/office/drawing/2014/chart" uri="{C3380CC4-5D6E-409C-BE32-E72D297353CC}">
              <c16:uniqueId val="{00000001-F5BE-4333-BFE3-11B723B413AC}"/>
            </c:ext>
          </c:extLst>
        </c:ser>
        <c:ser>
          <c:idx val="2"/>
          <c:order val="2"/>
          <c:tx>
            <c:strRef>
              <c:f>Sheet1!$D$1</c:f>
              <c:strCache>
                <c:ptCount val="1"/>
                <c:pt idx="0">
                  <c:v>Women Non-MCI</c:v>
                </c:pt>
              </c:strCache>
            </c:strRef>
          </c:tx>
          <c:spPr>
            <a:ln w="19050" cap="rnd">
              <a:solidFill>
                <a:schemeClr val="tx1"/>
              </a:solidFill>
              <a:round/>
            </a:ln>
            <a:effectLst/>
          </c:spPr>
          <c:marker>
            <c:symbol val="triangle"/>
            <c:size val="6"/>
            <c:spPr>
              <a:solidFill>
                <a:schemeClr val="dk1">
                  <a:tint val="75000"/>
                </a:schemeClr>
              </a:solidFill>
              <a:ln w="9525">
                <a:solidFill>
                  <a:schemeClr val="tx1"/>
                </a:solidFill>
                <a:round/>
              </a:ln>
              <a:effectLst/>
            </c:spPr>
          </c:marker>
          <c:cat>
            <c:strRef>
              <c:f>Sheet1!$A$2:$A$3</c:f>
              <c:strCache>
                <c:ptCount val="2"/>
                <c:pt idx="0">
                  <c:v>Wave 2</c:v>
                </c:pt>
                <c:pt idx="1">
                  <c:v>Wave 3</c:v>
                </c:pt>
              </c:strCache>
            </c:strRef>
          </c:cat>
          <c:val>
            <c:numRef>
              <c:f>Sheet1!$D$2:$D$3</c:f>
              <c:numCache>
                <c:formatCode>General</c:formatCode>
                <c:ptCount val="2"/>
                <c:pt idx="0">
                  <c:v>102.5</c:v>
                </c:pt>
                <c:pt idx="1">
                  <c:v>86.8</c:v>
                </c:pt>
              </c:numCache>
            </c:numRef>
          </c:val>
          <c:smooth val="0"/>
          <c:extLst>
            <c:ext xmlns:c16="http://schemas.microsoft.com/office/drawing/2014/chart" uri="{C3380CC4-5D6E-409C-BE32-E72D297353CC}">
              <c16:uniqueId val="{00000002-F5BE-4333-BFE3-11B723B413AC}"/>
            </c:ext>
          </c:extLst>
        </c:ser>
        <c:ser>
          <c:idx val="3"/>
          <c:order val="3"/>
          <c:tx>
            <c:strRef>
              <c:f>Sheet1!$E$1</c:f>
              <c:strCache>
                <c:ptCount val="1"/>
                <c:pt idx="0">
                  <c:v>Women MCI</c:v>
                </c:pt>
              </c:strCache>
            </c:strRef>
          </c:tx>
          <c:spPr>
            <a:ln w="19050" cap="rnd">
              <a:solidFill>
                <a:schemeClr val="dk1">
                  <a:tint val="98500"/>
                </a:schemeClr>
              </a:solidFill>
              <a:round/>
            </a:ln>
            <a:effectLst/>
          </c:spPr>
          <c:marker>
            <c:symbol val="x"/>
            <c:size val="6"/>
            <c:spPr>
              <a:noFill/>
              <a:ln w="12700">
                <a:solidFill>
                  <a:schemeClr val="dk1">
                    <a:tint val="98500"/>
                  </a:schemeClr>
                </a:solidFill>
                <a:round/>
              </a:ln>
              <a:effectLst/>
            </c:spPr>
          </c:marker>
          <c:cat>
            <c:strRef>
              <c:f>Sheet1!$A$2:$A$3</c:f>
              <c:strCache>
                <c:ptCount val="2"/>
                <c:pt idx="0">
                  <c:v>Wave 2</c:v>
                </c:pt>
                <c:pt idx="1">
                  <c:v>Wave 3</c:v>
                </c:pt>
              </c:strCache>
            </c:strRef>
          </c:cat>
          <c:val>
            <c:numRef>
              <c:f>Sheet1!$E$2:$E$3</c:f>
              <c:numCache>
                <c:formatCode>General</c:formatCode>
                <c:ptCount val="2"/>
                <c:pt idx="0">
                  <c:v>98.1</c:v>
                </c:pt>
                <c:pt idx="1">
                  <c:v>79.2</c:v>
                </c:pt>
              </c:numCache>
            </c:numRef>
          </c:val>
          <c:smooth val="0"/>
          <c:extLst>
            <c:ext xmlns:c16="http://schemas.microsoft.com/office/drawing/2014/chart" uri="{C3380CC4-5D6E-409C-BE32-E72D297353CC}">
              <c16:uniqueId val="{00000003-F5BE-4333-BFE3-11B723B413AC}"/>
            </c:ext>
          </c:extLst>
        </c:ser>
        <c:dLbls>
          <c:showLegendKey val="0"/>
          <c:showVal val="0"/>
          <c:showCatName val="0"/>
          <c:showSerName val="0"/>
          <c:showPercent val="0"/>
          <c:showBubbleSize val="0"/>
        </c:dLbls>
        <c:marker val="1"/>
        <c:smooth val="0"/>
        <c:axId val="-537933280"/>
        <c:axId val="-537932192"/>
      </c:lineChart>
      <c:catAx>
        <c:axId val="-537933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37932192"/>
        <c:crosses val="autoZero"/>
        <c:auto val="1"/>
        <c:lblAlgn val="ctr"/>
        <c:lblOffset val="100"/>
        <c:noMultiLvlLbl val="0"/>
      </c:catAx>
      <c:valAx>
        <c:axId val="-537932192"/>
        <c:scaling>
          <c:orientation val="minMax"/>
          <c:max val="120"/>
          <c:min val="75"/>
        </c:scaling>
        <c:delete val="0"/>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latin typeface="Arial" panose="020B0604020202020204" pitchFamily="34" charset="0"/>
                    <a:cs typeface="Arial" panose="020B0604020202020204" pitchFamily="34" charset="0"/>
                  </a:rPr>
                  <a:t>SCORE</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37933280"/>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0062412652963835"/>
          <c:y val="7.407407407407407E-2"/>
          <c:w val="0.75175682585131409"/>
          <c:h val="0.74190726159230092"/>
        </c:manualLayout>
      </c:layout>
      <c:lineChart>
        <c:grouping val="standard"/>
        <c:varyColors val="0"/>
        <c:ser>
          <c:idx val="0"/>
          <c:order val="0"/>
          <c:tx>
            <c:strRef>
              <c:f>Sheet1!$B$1</c:f>
              <c:strCache>
                <c:ptCount val="1"/>
                <c:pt idx="0">
                  <c:v>Men Non-MCI</c:v>
                </c:pt>
              </c:strCache>
            </c:strRef>
          </c:tx>
          <c:spPr>
            <a:ln w="19685" cap="rnd">
              <a:solidFill>
                <a:schemeClr val="tx1"/>
              </a:solidFill>
              <a:round/>
            </a:ln>
            <a:effectLst/>
          </c:spPr>
          <c:marker>
            <c:symbol val="diamond"/>
            <c:size val="6"/>
            <c:spPr>
              <a:solidFill>
                <a:schemeClr val="dk1">
                  <a:tint val="88500"/>
                </a:schemeClr>
              </a:solidFill>
              <a:ln w="9525">
                <a:solidFill>
                  <a:schemeClr val="tx1"/>
                </a:solidFill>
                <a:round/>
              </a:ln>
              <a:effectLst/>
            </c:spPr>
          </c:marker>
          <c:cat>
            <c:strRef>
              <c:f>Sheet1!$A$2:$A$4</c:f>
              <c:strCache>
                <c:ptCount val="3"/>
                <c:pt idx="0">
                  <c:v>Wave 1</c:v>
                </c:pt>
                <c:pt idx="1">
                  <c:v>Wave 2</c:v>
                </c:pt>
                <c:pt idx="2">
                  <c:v>Wave 3</c:v>
                </c:pt>
              </c:strCache>
            </c:strRef>
          </c:cat>
          <c:val>
            <c:numRef>
              <c:f>Sheet1!$B$2:$B$4</c:f>
              <c:numCache>
                <c:formatCode>General</c:formatCode>
                <c:ptCount val="3"/>
                <c:pt idx="0">
                  <c:v>155.9</c:v>
                </c:pt>
                <c:pt idx="1">
                  <c:v>155.4</c:v>
                </c:pt>
                <c:pt idx="2">
                  <c:v>155.1</c:v>
                </c:pt>
              </c:numCache>
            </c:numRef>
          </c:val>
          <c:smooth val="0"/>
          <c:extLst>
            <c:ext xmlns:c16="http://schemas.microsoft.com/office/drawing/2014/chart" uri="{C3380CC4-5D6E-409C-BE32-E72D297353CC}">
              <c16:uniqueId val="{00000000-C5A5-40D8-97CA-03152D6BC9AF}"/>
            </c:ext>
          </c:extLst>
        </c:ser>
        <c:ser>
          <c:idx val="1"/>
          <c:order val="1"/>
          <c:tx>
            <c:strRef>
              <c:f>Sheet1!$C$1</c:f>
              <c:strCache>
                <c:ptCount val="1"/>
                <c:pt idx="0">
                  <c:v>Men MCI</c:v>
                </c:pt>
              </c:strCache>
            </c:strRef>
          </c:tx>
          <c:spPr>
            <a:ln w="19050" cap="rnd">
              <a:solidFill>
                <a:schemeClr val="tx1"/>
              </a:solidFill>
              <a:round/>
            </a:ln>
            <a:effectLst/>
          </c:spPr>
          <c:marker>
            <c:symbol val="square"/>
            <c:size val="6"/>
            <c:spPr>
              <a:solidFill>
                <a:schemeClr val="dk1">
                  <a:tint val="55000"/>
                </a:schemeClr>
              </a:solidFill>
              <a:ln w="9525">
                <a:solidFill>
                  <a:schemeClr val="tx1"/>
                </a:solidFill>
                <a:round/>
              </a:ln>
              <a:effectLst/>
            </c:spPr>
          </c:marker>
          <c:cat>
            <c:strRef>
              <c:f>Sheet1!$A$2:$A$4</c:f>
              <c:strCache>
                <c:ptCount val="3"/>
                <c:pt idx="0">
                  <c:v>Wave 1</c:v>
                </c:pt>
                <c:pt idx="1">
                  <c:v>Wave 2</c:v>
                </c:pt>
                <c:pt idx="2">
                  <c:v>Wave 3</c:v>
                </c:pt>
              </c:strCache>
            </c:strRef>
          </c:cat>
          <c:val>
            <c:numRef>
              <c:f>Sheet1!$C$2:$C$4</c:f>
              <c:numCache>
                <c:formatCode>General</c:formatCode>
                <c:ptCount val="3"/>
                <c:pt idx="0">
                  <c:v>157.5</c:v>
                </c:pt>
                <c:pt idx="1">
                  <c:v>156.69999999999999</c:v>
                </c:pt>
                <c:pt idx="2">
                  <c:v>156.4</c:v>
                </c:pt>
              </c:numCache>
            </c:numRef>
          </c:val>
          <c:smooth val="0"/>
          <c:extLst>
            <c:ext xmlns:c16="http://schemas.microsoft.com/office/drawing/2014/chart" uri="{C3380CC4-5D6E-409C-BE32-E72D297353CC}">
              <c16:uniqueId val="{00000001-C5A5-40D8-97CA-03152D6BC9AF}"/>
            </c:ext>
          </c:extLst>
        </c:ser>
        <c:ser>
          <c:idx val="2"/>
          <c:order val="2"/>
          <c:tx>
            <c:strRef>
              <c:f>Sheet1!$D$1</c:f>
              <c:strCache>
                <c:ptCount val="1"/>
                <c:pt idx="0">
                  <c:v>Women Non-MCI</c:v>
                </c:pt>
              </c:strCache>
            </c:strRef>
          </c:tx>
          <c:spPr>
            <a:ln w="19050" cap="rnd">
              <a:solidFill>
                <a:schemeClr val="tx1"/>
              </a:solidFill>
              <a:round/>
            </a:ln>
            <a:effectLst/>
          </c:spPr>
          <c:marker>
            <c:symbol val="triangle"/>
            <c:size val="6"/>
            <c:spPr>
              <a:solidFill>
                <a:schemeClr val="dk1">
                  <a:tint val="75000"/>
                </a:schemeClr>
              </a:solidFill>
              <a:ln w="9525">
                <a:solidFill>
                  <a:schemeClr val="tx1"/>
                </a:solidFill>
                <a:round/>
              </a:ln>
              <a:effectLst/>
            </c:spPr>
          </c:marker>
          <c:cat>
            <c:strRef>
              <c:f>Sheet1!$A$2:$A$4</c:f>
              <c:strCache>
                <c:ptCount val="3"/>
                <c:pt idx="0">
                  <c:v>Wave 1</c:v>
                </c:pt>
                <c:pt idx="1">
                  <c:v>Wave 2</c:v>
                </c:pt>
                <c:pt idx="2">
                  <c:v>Wave 3</c:v>
                </c:pt>
              </c:strCache>
            </c:strRef>
          </c:cat>
          <c:val>
            <c:numRef>
              <c:f>Sheet1!$D$2:$D$4</c:f>
              <c:numCache>
                <c:formatCode>General</c:formatCode>
                <c:ptCount val="3"/>
                <c:pt idx="0">
                  <c:v>155.69999999999999</c:v>
                </c:pt>
                <c:pt idx="1">
                  <c:v>155.30000000000001</c:v>
                </c:pt>
                <c:pt idx="2">
                  <c:v>155</c:v>
                </c:pt>
              </c:numCache>
            </c:numRef>
          </c:val>
          <c:smooth val="0"/>
          <c:extLst>
            <c:ext xmlns:c16="http://schemas.microsoft.com/office/drawing/2014/chart" uri="{C3380CC4-5D6E-409C-BE32-E72D297353CC}">
              <c16:uniqueId val="{00000002-C5A5-40D8-97CA-03152D6BC9AF}"/>
            </c:ext>
          </c:extLst>
        </c:ser>
        <c:ser>
          <c:idx val="3"/>
          <c:order val="3"/>
          <c:tx>
            <c:strRef>
              <c:f>Sheet1!$E$1</c:f>
              <c:strCache>
                <c:ptCount val="1"/>
                <c:pt idx="0">
                  <c:v>Women MCI</c:v>
                </c:pt>
              </c:strCache>
            </c:strRef>
          </c:tx>
          <c:spPr>
            <a:ln w="19050" cap="rnd">
              <a:solidFill>
                <a:schemeClr val="tx1"/>
              </a:solidFill>
              <a:round/>
            </a:ln>
            <a:effectLst/>
          </c:spPr>
          <c:marker>
            <c:symbol val="x"/>
            <c:size val="6"/>
            <c:spPr>
              <a:noFill/>
              <a:ln w="12700">
                <a:solidFill>
                  <a:schemeClr val="tx1"/>
                </a:solidFill>
                <a:round/>
              </a:ln>
              <a:effectLst/>
            </c:spPr>
          </c:marker>
          <c:cat>
            <c:strRef>
              <c:f>Sheet1!$A$2:$A$4</c:f>
              <c:strCache>
                <c:ptCount val="3"/>
                <c:pt idx="0">
                  <c:v>Wave 1</c:v>
                </c:pt>
                <c:pt idx="1">
                  <c:v>Wave 2</c:v>
                </c:pt>
                <c:pt idx="2">
                  <c:v>Wave 3</c:v>
                </c:pt>
              </c:strCache>
            </c:strRef>
          </c:cat>
          <c:val>
            <c:numRef>
              <c:f>Sheet1!$E$2:$E$4</c:f>
              <c:numCache>
                <c:formatCode>General</c:formatCode>
                <c:ptCount val="3"/>
                <c:pt idx="0">
                  <c:v>155.9</c:v>
                </c:pt>
                <c:pt idx="1">
                  <c:v>155.5</c:v>
                </c:pt>
                <c:pt idx="2">
                  <c:v>155.30000000000001</c:v>
                </c:pt>
              </c:numCache>
            </c:numRef>
          </c:val>
          <c:smooth val="0"/>
          <c:extLst>
            <c:ext xmlns:c16="http://schemas.microsoft.com/office/drawing/2014/chart" uri="{C3380CC4-5D6E-409C-BE32-E72D297353CC}">
              <c16:uniqueId val="{00000003-C5A5-40D8-97CA-03152D6BC9AF}"/>
            </c:ext>
          </c:extLst>
        </c:ser>
        <c:dLbls>
          <c:showLegendKey val="0"/>
          <c:showVal val="0"/>
          <c:showCatName val="0"/>
          <c:showSerName val="0"/>
          <c:showPercent val="0"/>
          <c:showBubbleSize val="0"/>
        </c:dLbls>
        <c:marker val="1"/>
        <c:smooth val="0"/>
        <c:axId val="-712150528"/>
        <c:axId val="-712149984"/>
      </c:lineChart>
      <c:catAx>
        <c:axId val="-712150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12149984"/>
        <c:crosses val="autoZero"/>
        <c:auto val="1"/>
        <c:lblAlgn val="ctr"/>
        <c:lblOffset val="100"/>
        <c:noMultiLvlLbl val="0"/>
      </c:catAx>
      <c:valAx>
        <c:axId val="-712149984"/>
        <c:scaling>
          <c:orientation val="minMax"/>
          <c:min val="154"/>
        </c:scaling>
        <c:delete val="0"/>
        <c:axPos val="l"/>
        <c:title>
          <c:tx>
            <c:rich>
              <a:bodyPr rot="-5400000" spcFirstLastPara="1" vertOverflow="ellipsis" vert="horz" wrap="square" anchor="ctr" anchorCtr="1"/>
              <a:lstStyle/>
              <a:p>
                <a:pPr>
                  <a:defRPr sz="900" b="0" i="0" u="none" strike="noStrike" kern="1200" cap="all" baseline="0">
                    <a:solidFill>
                      <a:sysClr val="windowText" lastClr="000000"/>
                    </a:solidFill>
                    <a:latin typeface="Arial" panose="020B0604020202020204" pitchFamily="34" charset="0"/>
                    <a:ea typeface="+mn-ea"/>
                    <a:cs typeface="Arial" panose="020B0604020202020204" pitchFamily="34" charset="0"/>
                  </a:defRPr>
                </a:pPr>
                <a:r>
                  <a:rPr lang="en-US">
                    <a:latin typeface="Arial" panose="020B0604020202020204" pitchFamily="34" charset="0"/>
                    <a:cs typeface="Arial" panose="020B0604020202020204" pitchFamily="34" charset="0"/>
                  </a:rPr>
                  <a:t>cm</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12150528"/>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534305695009599"/>
          <c:y val="7.2607260726072612E-2"/>
          <c:w val="0.78543994081276758"/>
          <c:h val="0.7272160286894831"/>
        </c:manualLayout>
      </c:layout>
      <c:lineChart>
        <c:grouping val="standard"/>
        <c:varyColors val="0"/>
        <c:ser>
          <c:idx val="0"/>
          <c:order val="0"/>
          <c:tx>
            <c:strRef>
              <c:f>Sheet1!$B$1</c:f>
              <c:strCache>
                <c:ptCount val="1"/>
                <c:pt idx="0">
                  <c:v>Men Non-MCI</c:v>
                </c:pt>
              </c:strCache>
            </c:strRef>
          </c:tx>
          <c:spPr>
            <a:ln w="19050" cap="rnd">
              <a:solidFill>
                <a:schemeClr val="tx1"/>
              </a:solidFill>
              <a:round/>
            </a:ln>
            <a:effectLst/>
          </c:spPr>
          <c:marker>
            <c:symbol val="diamond"/>
            <c:size val="6"/>
            <c:spPr>
              <a:solidFill>
                <a:schemeClr val="dk1">
                  <a:tint val="88500"/>
                </a:schemeClr>
              </a:solidFill>
              <a:ln w="9525">
                <a:solidFill>
                  <a:schemeClr val="tx1"/>
                </a:solidFill>
                <a:round/>
              </a:ln>
              <a:effectLst/>
            </c:spPr>
          </c:marker>
          <c:cat>
            <c:strRef>
              <c:f>Sheet1!$A$2:$A$4</c:f>
              <c:strCache>
                <c:ptCount val="3"/>
                <c:pt idx="0">
                  <c:v>Wave 1</c:v>
                </c:pt>
                <c:pt idx="1">
                  <c:v>Wave 2</c:v>
                </c:pt>
                <c:pt idx="2">
                  <c:v>Wave 3</c:v>
                </c:pt>
              </c:strCache>
            </c:strRef>
          </c:cat>
          <c:val>
            <c:numRef>
              <c:f>Sheet1!$B$2:$B$4</c:f>
              <c:numCache>
                <c:formatCode>General</c:formatCode>
                <c:ptCount val="3"/>
                <c:pt idx="0">
                  <c:v>26.9</c:v>
                </c:pt>
                <c:pt idx="1">
                  <c:v>27</c:v>
                </c:pt>
                <c:pt idx="2">
                  <c:v>26.8</c:v>
                </c:pt>
              </c:numCache>
            </c:numRef>
          </c:val>
          <c:smooth val="0"/>
          <c:extLst>
            <c:ext xmlns:c16="http://schemas.microsoft.com/office/drawing/2014/chart" uri="{C3380CC4-5D6E-409C-BE32-E72D297353CC}">
              <c16:uniqueId val="{00000000-AD4D-4954-9C2A-732F18BC7F8D}"/>
            </c:ext>
          </c:extLst>
        </c:ser>
        <c:ser>
          <c:idx val="1"/>
          <c:order val="1"/>
          <c:tx>
            <c:strRef>
              <c:f>Sheet1!$C$1</c:f>
              <c:strCache>
                <c:ptCount val="1"/>
                <c:pt idx="0">
                  <c:v>Men MCI</c:v>
                </c:pt>
              </c:strCache>
            </c:strRef>
          </c:tx>
          <c:spPr>
            <a:ln w="19050" cap="rnd">
              <a:solidFill>
                <a:schemeClr val="tx1"/>
              </a:solidFill>
              <a:round/>
            </a:ln>
            <a:effectLst/>
          </c:spPr>
          <c:marker>
            <c:symbol val="square"/>
            <c:size val="6"/>
            <c:spPr>
              <a:solidFill>
                <a:schemeClr val="dk1">
                  <a:tint val="55000"/>
                </a:schemeClr>
              </a:solidFill>
              <a:ln w="9525">
                <a:solidFill>
                  <a:schemeClr val="tx1"/>
                </a:solidFill>
                <a:round/>
              </a:ln>
              <a:effectLst/>
            </c:spPr>
          </c:marker>
          <c:cat>
            <c:strRef>
              <c:f>Sheet1!$A$2:$A$4</c:f>
              <c:strCache>
                <c:ptCount val="3"/>
                <c:pt idx="0">
                  <c:v>Wave 1</c:v>
                </c:pt>
                <c:pt idx="1">
                  <c:v>Wave 2</c:v>
                </c:pt>
                <c:pt idx="2">
                  <c:v>Wave 3</c:v>
                </c:pt>
              </c:strCache>
            </c:strRef>
          </c:cat>
          <c:val>
            <c:numRef>
              <c:f>Sheet1!$C$2:$C$4</c:f>
              <c:numCache>
                <c:formatCode>General</c:formatCode>
                <c:ptCount val="3"/>
                <c:pt idx="0">
                  <c:v>26.2</c:v>
                </c:pt>
                <c:pt idx="1">
                  <c:v>26.6</c:v>
                </c:pt>
                <c:pt idx="2">
                  <c:v>26.2</c:v>
                </c:pt>
              </c:numCache>
            </c:numRef>
          </c:val>
          <c:smooth val="0"/>
          <c:extLst>
            <c:ext xmlns:c16="http://schemas.microsoft.com/office/drawing/2014/chart" uri="{C3380CC4-5D6E-409C-BE32-E72D297353CC}">
              <c16:uniqueId val="{00000001-AD4D-4954-9C2A-732F18BC7F8D}"/>
            </c:ext>
          </c:extLst>
        </c:ser>
        <c:ser>
          <c:idx val="2"/>
          <c:order val="2"/>
          <c:tx>
            <c:strRef>
              <c:f>Sheet1!$D$1</c:f>
              <c:strCache>
                <c:ptCount val="1"/>
                <c:pt idx="0">
                  <c:v>Women Non-MCI</c:v>
                </c:pt>
              </c:strCache>
            </c:strRef>
          </c:tx>
          <c:spPr>
            <a:ln w="19050" cap="rnd">
              <a:solidFill>
                <a:schemeClr val="tx1"/>
              </a:solidFill>
              <a:round/>
            </a:ln>
            <a:effectLst/>
          </c:spPr>
          <c:marker>
            <c:symbol val="triangle"/>
            <c:size val="6"/>
            <c:spPr>
              <a:solidFill>
                <a:schemeClr val="dk1">
                  <a:tint val="75000"/>
                </a:schemeClr>
              </a:solidFill>
              <a:ln w="9525">
                <a:solidFill>
                  <a:schemeClr val="tx1"/>
                </a:solidFill>
                <a:round/>
              </a:ln>
              <a:effectLst/>
            </c:spPr>
          </c:marker>
          <c:cat>
            <c:strRef>
              <c:f>Sheet1!$A$2:$A$4</c:f>
              <c:strCache>
                <c:ptCount val="3"/>
                <c:pt idx="0">
                  <c:v>Wave 1</c:v>
                </c:pt>
                <c:pt idx="1">
                  <c:v>Wave 2</c:v>
                </c:pt>
                <c:pt idx="2">
                  <c:v>Wave 3</c:v>
                </c:pt>
              </c:strCache>
            </c:strRef>
          </c:cat>
          <c:val>
            <c:numRef>
              <c:f>Sheet1!$D$2:$D$4</c:f>
              <c:numCache>
                <c:formatCode>General</c:formatCode>
                <c:ptCount val="3"/>
                <c:pt idx="0">
                  <c:v>23.9</c:v>
                </c:pt>
                <c:pt idx="1">
                  <c:v>24.1</c:v>
                </c:pt>
                <c:pt idx="2">
                  <c:v>23.8</c:v>
                </c:pt>
              </c:numCache>
            </c:numRef>
          </c:val>
          <c:smooth val="0"/>
          <c:extLst>
            <c:ext xmlns:c16="http://schemas.microsoft.com/office/drawing/2014/chart" uri="{C3380CC4-5D6E-409C-BE32-E72D297353CC}">
              <c16:uniqueId val="{00000002-AD4D-4954-9C2A-732F18BC7F8D}"/>
            </c:ext>
          </c:extLst>
        </c:ser>
        <c:ser>
          <c:idx val="3"/>
          <c:order val="3"/>
          <c:tx>
            <c:strRef>
              <c:f>Sheet1!$E$1</c:f>
              <c:strCache>
                <c:ptCount val="1"/>
                <c:pt idx="0">
                  <c:v>Women MCI</c:v>
                </c:pt>
              </c:strCache>
            </c:strRef>
          </c:tx>
          <c:spPr>
            <a:ln w="19050" cap="rnd">
              <a:solidFill>
                <a:schemeClr val="tx1"/>
              </a:solidFill>
              <a:round/>
            </a:ln>
            <a:effectLst/>
          </c:spPr>
          <c:marker>
            <c:symbol val="x"/>
            <c:size val="6"/>
            <c:spPr>
              <a:noFill/>
              <a:ln w="12700">
                <a:solidFill>
                  <a:schemeClr val="dk1">
                    <a:tint val="98500"/>
                  </a:schemeClr>
                </a:solidFill>
                <a:round/>
              </a:ln>
              <a:effectLst/>
            </c:spPr>
          </c:marker>
          <c:cat>
            <c:strRef>
              <c:f>Sheet1!$A$2:$A$4</c:f>
              <c:strCache>
                <c:ptCount val="3"/>
                <c:pt idx="0">
                  <c:v>Wave 1</c:v>
                </c:pt>
                <c:pt idx="1">
                  <c:v>Wave 2</c:v>
                </c:pt>
                <c:pt idx="2">
                  <c:v>Wave 3</c:v>
                </c:pt>
              </c:strCache>
            </c:strRef>
          </c:cat>
          <c:val>
            <c:numRef>
              <c:f>Sheet1!$E$2:$E$4</c:f>
              <c:numCache>
                <c:formatCode>General</c:formatCode>
                <c:ptCount val="3"/>
                <c:pt idx="0">
                  <c:v>24.1</c:v>
                </c:pt>
                <c:pt idx="1">
                  <c:v>24.1</c:v>
                </c:pt>
                <c:pt idx="2">
                  <c:v>23.9</c:v>
                </c:pt>
              </c:numCache>
            </c:numRef>
          </c:val>
          <c:smooth val="0"/>
          <c:extLst>
            <c:ext xmlns:c16="http://schemas.microsoft.com/office/drawing/2014/chart" uri="{C3380CC4-5D6E-409C-BE32-E72D297353CC}">
              <c16:uniqueId val="{00000003-AD4D-4954-9C2A-732F18BC7F8D}"/>
            </c:ext>
          </c:extLst>
        </c:ser>
        <c:dLbls>
          <c:showLegendKey val="0"/>
          <c:showVal val="0"/>
          <c:showCatName val="0"/>
          <c:showSerName val="0"/>
          <c:showPercent val="0"/>
          <c:showBubbleSize val="0"/>
        </c:dLbls>
        <c:marker val="1"/>
        <c:smooth val="0"/>
        <c:axId val="-712147264"/>
        <c:axId val="-712146720"/>
      </c:lineChart>
      <c:catAx>
        <c:axId val="-7121472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12146720"/>
        <c:crosses val="autoZero"/>
        <c:auto val="1"/>
        <c:lblAlgn val="ctr"/>
        <c:lblOffset val="100"/>
        <c:noMultiLvlLbl val="0"/>
      </c:catAx>
      <c:valAx>
        <c:axId val="-712146720"/>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ysClr val="windowText" lastClr="000000"/>
                    </a:solidFill>
                    <a:latin typeface="+mn-lt"/>
                    <a:ea typeface="+mn-ea"/>
                    <a:cs typeface="+mn-cs"/>
                  </a:defRPr>
                </a:pPr>
                <a:r>
                  <a:rPr lang="en-US"/>
                  <a:t>kg/m2</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12147264"/>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9592952043785228"/>
          <c:y val="7.1895424836601302E-2"/>
          <c:w val="0.75401371340210377"/>
          <c:h val="0.73642632906180849"/>
        </c:manualLayout>
      </c:layout>
      <c:lineChart>
        <c:grouping val="standard"/>
        <c:varyColors val="0"/>
        <c:ser>
          <c:idx val="0"/>
          <c:order val="0"/>
          <c:tx>
            <c:strRef>
              <c:f>Sheet1!$B$1</c:f>
              <c:strCache>
                <c:ptCount val="1"/>
                <c:pt idx="0">
                  <c:v>Men Non-MCI</c:v>
                </c:pt>
              </c:strCache>
            </c:strRef>
          </c:tx>
          <c:spPr>
            <a:ln w="19050" cap="rnd">
              <a:solidFill>
                <a:schemeClr val="tx1"/>
              </a:solidFill>
              <a:round/>
            </a:ln>
            <a:effectLst/>
          </c:spPr>
          <c:marker>
            <c:symbol val="diamond"/>
            <c:size val="6"/>
            <c:spPr>
              <a:solidFill>
                <a:schemeClr val="dk1">
                  <a:tint val="88500"/>
                </a:schemeClr>
              </a:solidFill>
              <a:ln w="9525">
                <a:solidFill>
                  <a:schemeClr val="tx1"/>
                </a:solidFill>
                <a:round/>
              </a:ln>
              <a:effectLst/>
            </c:spPr>
          </c:marker>
          <c:cat>
            <c:strRef>
              <c:f>Sheet1!$A$2:$A$4</c:f>
              <c:strCache>
                <c:ptCount val="3"/>
                <c:pt idx="0">
                  <c:v>WAVE 1</c:v>
                </c:pt>
                <c:pt idx="1">
                  <c:v>WAVE 2</c:v>
                </c:pt>
                <c:pt idx="2">
                  <c:v>WAVE 3</c:v>
                </c:pt>
              </c:strCache>
            </c:strRef>
          </c:cat>
          <c:val>
            <c:numRef>
              <c:f>Sheet1!$B$2:$B$4</c:f>
              <c:numCache>
                <c:formatCode>General</c:formatCode>
                <c:ptCount val="3"/>
                <c:pt idx="0">
                  <c:v>28.8</c:v>
                </c:pt>
                <c:pt idx="1">
                  <c:v>28.1</c:v>
                </c:pt>
                <c:pt idx="2">
                  <c:v>27.5</c:v>
                </c:pt>
              </c:numCache>
            </c:numRef>
          </c:val>
          <c:smooth val="0"/>
          <c:extLst>
            <c:ext xmlns:c16="http://schemas.microsoft.com/office/drawing/2014/chart" uri="{C3380CC4-5D6E-409C-BE32-E72D297353CC}">
              <c16:uniqueId val="{00000000-E4E9-4E8D-85B4-5404B4B3BE51}"/>
            </c:ext>
          </c:extLst>
        </c:ser>
        <c:ser>
          <c:idx val="1"/>
          <c:order val="1"/>
          <c:tx>
            <c:strRef>
              <c:f>Sheet1!$C$1</c:f>
              <c:strCache>
                <c:ptCount val="1"/>
                <c:pt idx="0">
                  <c:v>Men MCI</c:v>
                </c:pt>
              </c:strCache>
            </c:strRef>
          </c:tx>
          <c:spPr>
            <a:ln w="19050" cap="rnd">
              <a:solidFill>
                <a:schemeClr val="tx1"/>
              </a:solidFill>
              <a:round/>
            </a:ln>
            <a:effectLst/>
          </c:spPr>
          <c:marker>
            <c:symbol val="square"/>
            <c:size val="6"/>
            <c:spPr>
              <a:solidFill>
                <a:schemeClr val="dk1">
                  <a:tint val="55000"/>
                </a:schemeClr>
              </a:solidFill>
              <a:ln w="9525">
                <a:solidFill>
                  <a:schemeClr val="tx1"/>
                </a:solidFill>
                <a:round/>
              </a:ln>
              <a:effectLst/>
            </c:spPr>
          </c:marker>
          <c:cat>
            <c:strRef>
              <c:f>Sheet1!$A$2:$A$4</c:f>
              <c:strCache>
                <c:ptCount val="3"/>
                <c:pt idx="0">
                  <c:v>WAVE 1</c:v>
                </c:pt>
                <c:pt idx="1">
                  <c:v>WAVE 2</c:v>
                </c:pt>
                <c:pt idx="2">
                  <c:v>WAVE 3</c:v>
                </c:pt>
              </c:strCache>
            </c:strRef>
          </c:cat>
          <c:val>
            <c:numRef>
              <c:f>Sheet1!$C$2:$C$4</c:f>
              <c:numCache>
                <c:formatCode>General</c:formatCode>
                <c:ptCount val="3"/>
                <c:pt idx="0">
                  <c:v>28.6</c:v>
                </c:pt>
                <c:pt idx="1">
                  <c:v>27.9</c:v>
                </c:pt>
                <c:pt idx="2">
                  <c:v>27.1</c:v>
                </c:pt>
              </c:numCache>
            </c:numRef>
          </c:val>
          <c:smooth val="0"/>
          <c:extLst>
            <c:ext xmlns:c16="http://schemas.microsoft.com/office/drawing/2014/chart" uri="{C3380CC4-5D6E-409C-BE32-E72D297353CC}">
              <c16:uniqueId val="{00000001-E4E9-4E8D-85B4-5404B4B3BE51}"/>
            </c:ext>
          </c:extLst>
        </c:ser>
        <c:ser>
          <c:idx val="2"/>
          <c:order val="2"/>
          <c:tx>
            <c:strRef>
              <c:f>Sheet1!$D$1</c:f>
              <c:strCache>
                <c:ptCount val="1"/>
                <c:pt idx="0">
                  <c:v>Women Non-MCI</c:v>
                </c:pt>
              </c:strCache>
            </c:strRef>
          </c:tx>
          <c:spPr>
            <a:ln w="19050" cap="rnd">
              <a:solidFill>
                <a:schemeClr val="tx1"/>
              </a:solidFill>
              <a:round/>
            </a:ln>
            <a:effectLst/>
          </c:spPr>
          <c:marker>
            <c:symbol val="triangle"/>
            <c:size val="6"/>
            <c:spPr>
              <a:solidFill>
                <a:schemeClr val="dk1">
                  <a:tint val="75000"/>
                </a:schemeClr>
              </a:solidFill>
              <a:ln w="9525">
                <a:solidFill>
                  <a:schemeClr val="tx1"/>
                </a:solidFill>
                <a:round/>
              </a:ln>
              <a:effectLst/>
            </c:spPr>
          </c:marker>
          <c:cat>
            <c:strRef>
              <c:f>Sheet1!$A$2:$A$4</c:f>
              <c:strCache>
                <c:ptCount val="3"/>
                <c:pt idx="0">
                  <c:v>WAVE 1</c:v>
                </c:pt>
                <c:pt idx="1">
                  <c:v>WAVE 2</c:v>
                </c:pt>
                <c:pt idx="2">
                  <c:v>WAVE 3</c:v>
                </c:pt>
              </c:strCache>
            </c:strRef>
          </c:cat>
          <c:val>
            <c:numRef>
              <c:f>Sheet1!$D$2:$D$4</c:f>
              <c:numCache>
                <c:formatCode>General</c:formatCode>
                <c:ptCount val="3"/>
                <c:pt idx="0">
                  <c:v>28.3</c:v>
                </c:pt>
                <c:pt idx="1">
                  <c:v>27.7</c:v>
                </c:pt>
                <c:pt idx="2">
                  <c:v>27.1</c:v>
                </c:pt>
              </c:numCache>
            </c:numRef>
          </c:val>
          <c:smooth val="0"/>
          <c:extLst>
            <c:ext xmlns:c16="http://schemas.microsoft.com/office/drawing/2014/chart" uri="{C3380CC4-5D6E-409C-BE32-E72D297353CC}">
              <c16:uniqueId val="{00000002-E4E9-4E8D-85B4-5404B4B3BE51}"/>
            </c:ext>
          </c:extLst>
        </c:ser>
        <c:ser>
          <c:idx val="3"/>
          <c:order val="3"/>
          <c:tx>
            <c:strRef>
              <c:f>Sheet1!$E$1</c:f>
              <c:strCache>
                <c:ptCount val="1"/>
                <c:pt idx="0">
                  <c:v>Women MCI</c:v>
                </c:pt>
              </c:strCache>
            </c:strRef>
          </c:tx>
          <c:spPr>
            <a:ln w="19050" cap="rnd">
              <a:solidFill>
                <a:schemeClr val="dk1">
                  <a:tint val="98500"/>
                </a:schemeClr>
              </a:solidFill>
              <a:round/>
            </a:ln>
            <a:effectLst/>
          </c:spPr>
          <c:marker>
            <c:symbol val="x"/>
            <c:size val="6"/>
            <c:spPr>
              <a:noFill/>
              <a:ln w="12700">
                <a:solidFill>
                  <a:schemeClr val="dk1">
                    <a:tint val="98500"/>
                  </a:schemeClr>
                </a:solidFill>
                <a:round/>
              </a:ln>
              <a:effectLst/>
            </c:spPr>
          </c:marker>
          <c:cat>
            <c:strRef>
              <c:f>Sheet1!$A$2:$A$4</c:f>
              <c:strCache>
                <c:ptCount val="3"/>
                <c:pt idx="0">
                  <c:v>WAVE 1</c:v>
                </c:pt>
                <c:pt idx="1">
                  <c:v>WAVE 2</c:v>
                </c:pt>
                <c:pt idx="2">
                  <c:v>WAVE 3</c:v>
                </c:pt>
              </c:strCache>
            </c:strRef>
          </c:cat>
          <c:val>
            <c:numRef>
              <c:f>Sheet1!$E$2:$E$4</c:f>
              <c:numCache>
                <c:formatCode>General</c:formatCode>
                <c:ptCount val="3"/>
                <c:pt idx="0">
                  <c:v>28.4</c:v>
                </c:pt>
                <c:pt idx="1">
                  <c:v>27.8</c:v>
                </c:pt>
                <c:pt idx="2">
                  <c:v>27.1</c:v>
                </c:pt>
              </c:numCache>
            </c:numRef>
          </c:val>
          <c:smooth val="0"/>
          <c:extLst>
            <c:ext xmlns:c16="http://schemas.microsoft.com/office/drawing/2014/chart" uri="{C3380CC4-5D6E-409C-BE32-E72D297353CC}">
              <c16:uniqueId val="{00000003-E4E9-4E8D-85B4-5404B4B3BE51}"/>
            </c:ext>
          </c:extLst>
        </c:ser>
        <c:dLbls>
          <c:showLegendKey val="0"/>
          <c:showVal val="0"/>
          <c:showCatName val="0"/>
          <c:showSerName val="0"/>
          <c:showPercent val="0"/>
          <c:showBubbleSize val="0"/>
        </c:dLbls>
        <c:marker val="1"/>
        <c:smooth val="0"/>
        <c:axId val="-789498944"/>
        <c:axId val="-789498400"/>
      </c:lineChart>
      <c:catAx>
        <c:axId val="-789498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89498400"/>
        <c:crosses val="autoZero"/>
        <c:auto val="1"/>
        <c:lblAlgn val="ctr"/>
        <c:lblOffset val="100"/>
        <c:noMultiLvlLbl val="0"/>
      </c:catAx>
      <c:valAx>
        <c:axId val="-789498400"/>
        <c:scaling>
          <c:orientation val="minMax"/>
          <c:min val="26.5"/>
        </c:scaling>
        <c:delete val="0"/>
        <c:axPos val="l"/>
        <c:title>
          <c:tx>
            <c:rich>
              <a:bodyPr rot="-5400000" spcFirstLastPara="1" vertOverflow="ellipsis" vert="horz" wrap="square" anchor="ctr" anchorCtr="1"/>
              <a:lstStyle/>
              <a:p>
                <a:pPr>
                  <a:defRPr sz="900" b="0" i="0" u="none" strike="noStrike" kern="1200" cap="all" baseline="0">
                    <a:solidFill>
                      <a:sysClr val="windowText" lastClr="000000"/>
                    </a:solidFill>
                    <a:latin typeface="+mn-lt"/>
                    <a:ea typeface="+mn-ea"/>
                    <a:cs typeface="+mn-cs"/>
                  </a:defRPr>
                </a:pPr>
                <a:r>
                  <a:rPr lang="en-US" b="0">
                    <a:solidFill>
                      <a:sysClr val="windowText" lastClr="000000"/>
                    </a:solidFill>
                  </a:rPr>
                  <a:t>cm</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89498944"/>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213910761154854"/>
          <c:y val="7.2249589490968796E-2"/>
          <c:w val="0.79024178795832334"/>
          <c:h val="0.73512793659413267"/>
        </c:manualLayout>
      </c:layout>
      <c:lineChart>
        <c:grouping val="standard"/>
        <c:varyColors val="0"/>
        <c:ser>
          <c:idx val="0"/>
          <c:order val="0"/>
          <c:tx>
            <c:strRef>
              <c:f>Sheet1!$B$1</c:f>
              <c:strCache>
                <c:ptCount val="1"/>
                <c:pt idx="0">
                  <c:v>Men Non-MCI</c:v>
                </c:pt>
              </c:strCache>
            </c:strRef>
          </c:tx>
          <c:spPr>
            <a:ln w="19050" cap="rnd">
              <a:solidFill>
                <a:schemeClr val="tx1"/>
              </a:solidFill>
              <a:round/>
            </a:ln>
            <a:effectLst/>
          </c:spPr>
          <c:marker>
            <c:symbol val="diamond"/>
            <c:size val="6"/>
            <c:spPr>
              <a:solidFill>
                <a:schemeClr val="dk1">
                  <a:tint val="88500"/>
                </a:schemeClr>
              </a:solidFill>
              <a:ln w="9525">
                <a:solidFill>
                  <a:schemeClr val="tx1"/>
                </a:solidFill>
                <a:round/>
              </a:ln>
              <a:effectLst/>
            </c:spPr>
          </c:marker>
          <c:cat>
            <c:strRef>
              <c:f>Sheet1!$A$2:$A$4</c:f>
              <c:strCache>
                <c:ptCount val="3"/>
                <c:pt idx="0">
                  <c:v>WAVE 1</c:v>
                </c:pt>
                <c:pt idx="1">
                  <c:v>WAVE 2</c:v>
                </c:pt>
                <c:pt idx="2">
                  <c:v>WAVE 3</c:v>
                </c:pt>
              </c:strCache>
            </c:strRef>
          </c:cat>
          <c:val>
            <c:numRef>
              <c:f>Sheet1!$B$2:$B$4</c:f>
              <c:numCache>
                <c:formatCode>General</c:formatCode>
                <c:ptCount val="3"/>
                <c:pt idx="0">
                  <c:v>89</c:v>
                </c:pt>
                <c:pt idx="1">
                  <c:v>86.7</c:v>
                </c:pt>
                <c:pt idx="2">
                  <c:v>84.9</c:v>
                </c:pt>
              </c:numCache>
            </c:numRef>
          </c:val>
          <c:smooth val="0"/>
          <c:extLst>
            <c:ext xmlns:c16="http://schemas.microsoft.com/office/drawing/2014/chart" uri="{C3380CC4-5D6E-409C-BE32-E72D297353CC}">
              <c16:uniqueId val="{00000000-780E-438D-8ACA-F02F2D1F7228}"/>
            </c:ext>
          </c:extLst>
        </c:ser>
        <c:ser>
          <c:idx val="1"/>
          <c:order val="1"/>
          <c:tx>
            <c:strRef>
              <c:f>Sheet1!$C$1</c:f>
              <c:strCache>
                <c:ptCount val="1"/>
                <c:pt idx="0">
                  <c:v>Men MCI</c:v>
                </c:pt>
              </c:strCache>
            </c:strRef>
          </c:tx>
          <c:spPr>
            <a:ln w="19050" cap="rnd">
              <a:solidFill>
                <a:schemeClr val="tx1"/>
              </a:solidFill>
              <a:round/>
            </a:ln>
            <a:effectLst/>
          </c:spPr>
          <c:marker>
            <c:symbol val="square"/>
            <c:size val="6"/>
            <c:spPr>
              <a:solidFill>
                <a:schemeClr val="dk1">
                  <a:tint val="55000"/>
                </a:schemeClr>
              </a:solidFill>
              <a:ln w="9525">
                <a:solidFill>
                  <a:schemeClr val="tx1"/>
                </a:solidFill>
                <a:round/>
              </a:ln>
              <a:effectLst/>
            </c:spPr>
          </c:marker>
          <c:cat>
            <c:strRef>
              <c:f>Sheet1!$A$2:$A$4</c:f>
              <c:strCache>
                <c:ptCount val="3"/>
                <c:pt idx="0">
                  <c:v>WAVE 1</c:v>
                </c:pt>
                <c:pt idx="1">
                  <c:v>WAVE 2</c:v>
                </c:pt>
                <c:pt idx="2">
                  <c:v>WAVE 3</c:v>
                </c:pt>
              </c:strCache>
            </c:strRef>
          </c:cat>
          <c:val>
            <c:numRef>
              <c:f>Sheet1!$C$2:$C$4</c:f>
              <c:numCache>
                <c:formatCode>General</c:formatCode>
                <c:ptCount val="3"/>
                <c:pt idx="0">
                  <c:v>88.6</c:v>
                </c:pt>
                <c:pt idx="1">
                  <c:v>84.6</c:v>
                </c:pt>
                <c:pt idx="2">
                  <c:v>83.8</c:v>
                </c:pt>
              </c:numCache>
            </c:numRef>
          </c:val>
          <c:smooth val="0"/>
          <c:extLst>
            <c:ext xmlns:c16="http://schemas.microsoft.com/office/drawing/2014/chart" uri="{C3380CC4-5D6E-409C-BE32-E72D297353CC}">
              <c16:uniqueId val="{00000001-780E-438D-8ACA-F02F2D1F7228}"/>
            </c:ext>
          </c:extLst>
        </c:ser>
        <c:ser>
          <c:idx val="2"/>
          <c:order val="2"/>
          <c:tx>
            <c:strRef>
              <c:f>Sheet1!$D$1</c:f>
              <c:strCache>
                <c:ptCount val="1"/>
                <c:pt idx="0">
                  <c:v>Women Non-MCI</c:v>
                </c:pt>
              </c:strCache>
            </c:strRef>
          </c:tx>
          <c:spPr>
            <a:ln w="19050" cap="rnd">
              <a:solidFill>
                <a:schemeClr val="dk1">
                  <a:tint val="98500"/>
                </a:schemeClr>
              </a:solidFill>
              <a:round/>
            </a:ln>
            <a:effectLst/>
          </c:spPr>
          <c:marker>
            <c:symbol val="triangle"/>
            <c:size val="6"/>
            <c:spPr>
              <a:solidFill>
                <a:schemeClr val="dk1">
                  <a:tint val="75000"/>
                </a:schemeClr>
              </a:solidFill>
              <a:ln w="9525">
                <a:solidFill>
                  <a:schemeClr val="tx1"/>
                </a:solidFill>
                <a:round/>
              </a:ln>
              <a:effectLst/>
            </c:spPr>
          </c:marker>
          <c:cat>
            <c:strRef>
              <c:f>Sheet1!$A$2:$A$4</c:f>
              <c:strCache>
                <c:ptCount val="3"/>
                <c:pt idx="0">
                  <c:v>WAVE 1</c:v>
                </c:pt>
                <c:pt idx="1">
                  <c:v>WAVE 2</c:v>
                </c:pt>
                <c:pt idx="2">
                  <c:v>WAVE 3</c:v>
                </c:pt>
              </c:strCache>
            </c:strRef>
          </c:cat>
          <c:val>
            <c:numRef>
              <c:f>Sheet1!$D$2:$D$4</c:f>
              <c:numCache>
                <c:formatCode>General</c:formatCode>
                <c:ptCount val="3"/>
                <c:pt idx="0">
                  <c:v>86.3</c:v>
                </c:pt>
                <c:pt idx="1">
                  <c:v>82.7</c:v>
                </c:pt>
                <c:pt idx="2">
                  <c:v>79.900000000000006</c:v>
                </c:pt>
              </c:numCache>
            </c:numRef>
          </c:val>
          <c:smooth val="0"/>
          <c:extLst>
            <c:ext xmlns:c16="http://schemas.microsoft.com/office/drawing/2014/chart" uri="{C3380CC4-5D6E-409C-BE32-E72D297353CC}">
              <c16:uniqueId val="{00000002-780E-438D-8ACA-F02F2D1F7228}"/>
            </c:ext>
          </c:extLst>
        </c:ser>
        <c:ser>
          <c:idx val="3"/>
          <c:order val="3"/>
          <c:tx>
            <c:strRef>
              <c:f>Sheet1!$E$1</c:f>
              <c:strCache>
                <c:ptCount val="1"/>
                <c:pt idx="0">
                  <c:v>Women MCI</c:v>
                </c:pt>
              </c:strCache>
            </c:strRef>
          </c:tx>
          <c:spPr>
            <a:ln w="19050" cap="rnd">
              <a:solidFill>
                <a:schemeClr val="dk1">
                  <a:tint val="98500"/>
                </a:schemeClr>
              </a:solidFill>
              <a:round/>
            </a:ln>
            <a:effectLst/>
          </c:spPr>
          <c:marker>
            <c:symbol val="x"/>
            <c:size val="6"/>
            <c:spPr>
              <a:noFill/>
              <a:ln w="12700">
                <a:solidFill>
                  <a:schemeClr val="dk1">
                    <a:tint val="98500"/>
                  </a:schemeClr>
                </a:solidFill>
                <a:round/>
              </a:ln>
              <a:effectLst/>
            </c:spPr>
          </c:marker>
          <c:cat>
            <c:strRef>
              <c:f>Sheet1!$A$2:$A$4</c:f>
              <c:strCache>
                <c:ptCount val="3"/>
                <c:pt idx="0">
                  <c:v>WAVE 1</c:v>
                </c:pt>
                <c:pt idx="1">
                  <c:v>WAVE 2</c:v>
                </c:pt>
                <c:pt idx="2">
                  <c:v>WAVE 3</c:v>
                </c:pt>
              </c:strCache>
            </c:strRef>
          </c:cat>
          <c:val>
            <c:numRef>
              <c:f>Sheet1!$E$2:$E$4</c:f>
              <c:numCache>
                <c:formatCode>General</c:formatCode>
                <c:ptCount val="3"/>
                <c:pt idx="0">
                  <c:v>86.7</c:v>
                </c:pt>
                <c:pt idx="1">
                  <c:v>83</c:v>
                </c:pt>
                <c:pt idx="2">
                  <c:v>81.400000000000006</c:v>
                </c:pt>
              </c:numCache>
            </c:numRef>
          </c:val>
          <c:smooth val="0"/>
          <c:extLst>
            <c:ext xmlns:c16="http://schemas.microsoft.com/office/drawing/2014/chart" uri="{C3380CC4-5D6E-409C-BE32-E72D297353CC}">
              <c16:uniqueId val="{00000003-780E-438D-8ACA-F02F2D1F7228}"/>
            </c:ext>
          </c:extLst>
        </c:ser>
        <c:dLbls>
          <c:showLegendKey val="0"/>
          <c:showVal val="0"/>
          <c:showCatName val="0"/>
          <c:showSerName val="0"/>
          <c:showPercent val="0"/>
          <c:showBubbleSize val="0"/>
        </c:dLbls>
        <c:marker val="1"/>
        <c:smooth val="0"/>
        <c:axId val="-789503840"/>
        <c:axId val="-789497856"/>
      </c:lineChart>
      <c:catAx>
        <c:axId val="-789503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89497856"/>
        <c:crosses val="autoZero"/>
        <c:auto val="1"/>
        <c:lblAlgn val="ctr"/>
        <c:lblOffset val="100"/>
        <c:noMultiLvlLbl val="0"/>
      </c:catAx>
      <c:valAx>
        <c:axId val="-789497856"/>
        <c:scaling>
          <c:orientation val="minMax"/>
          <c:min val="78"/>
        </c:scaling>
        <c:delete val="0"/>
        <c:axPos val="l"/>
        <c:title>
          <c:tx>
            <c:rich>
              <a:bodyPr rot="-5400000" spcFirstLastPara="1" vertOverflow="ellipsis" vert="horz" wrap="square" anchor="ctr" anchorCtr="1"/>
              <a:lstStyle/>
              <a:p>
                <a:pPr>
                  <a:defRPr sz="900" b="0" i="0" u="none" strike="noStrike" kern="1200" cap="all" baseline="0">
                    <a:solidFill>
                      <a:sysClr val="windowText" lastClr="000000"/>
                    </a:solidFill>
                    <a:latin typeface="Arial" panose="020B0604020202020204" pitchFamily="34" charset="0"/>
                    <a:ea typeface="+mn-ea"/>
                    <a:cs typeface="Arial" panose="020B0604020202020204" pitchFamily="34" charset="0"/>
                  </a:defRPr>
                </a:pPr>
                <a:r>
                  <a:rPr lang="en-US">
                    <a:solidFill>
                      <a:sysClr val="windowText" lastClr="000000"/>
                    </a:solidFill>
                    <a:latin typeface="Arial" panose="020B0604020202020204" pitchFamily="34" charset="0"/>
                    <a:cs typeface="Arial" panose="020B0604020202020204" pitchFamily="34" charset="0"/>
                  </a:rPr>
                  <a:t>cm</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89503840"/>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453584749274761"/>
          <c:y val="7.1895424836601302E-2"/>
          <c:w val="0.78721853847216461"/>
          <c:h val="0.74949822448664505"/>
        </c:manualLayout>
      </c:layout>
      <c:lineChart>
        <c:grouping val="standard"/>
        <c:varyColors val="0"/>
        <c:ser>
          <c:idx val="0"/>
          <c:order val="0"/>
          <c:tx>
            <c:strRef>
              <c:f>Sheet1!$B$1</c:f>
              <c:strCache>
                <c:ptCount val="1"/>
                <c:pt idx="0">
                  <c:v>Men Non-MCI</c:v>
                </c:pt>
              </c:strCache>
            </c:strRef>
          </c:tx>
          <c:spPr>
            <a:ln w="19050" cap="rnd">
              <a:solidFill>
                <a:schemeClr val="tx1"/>
              </a:solidFill>
              <a:round/>
            </a:ln>
            <a:effectLst/>
          </c:spPr>
          <c:marker>
            <c:symbol val="diamond"/>
            <c:size val="6"/>
            <c:spPr>
              <a:solidFill>
                <a:schemeClr val="dk1">
                  <a:tint val="88500"/>
                </a:schemeClr>
              </a:solidFill>
              <a:ln w="9525">
                <a:solidFill>
                  <a:schemeClr val="tx1"/>
                </a:solidFill>
                <a:round/>
              </a:ln>
              <a:effectLst/>
            </c:spPr>
          </c:marker>
          <c:cat>
            <c:strRef>
              <c:f>Sheet1!$A$2:$A$4</c:f>
              <c:strCache>
                <c:ptCount val="3"/>
                <c:pt idx="0">
                  <c:v>WAVE 1</c:v>
                </c:pt>
                <c:pt idx="1">
                  <c:v>WAVE 2</c:v>
                </c:pt>
                <c:pt idx="2">
                  <c:v>WAVE 3</c:v>
                </c:pt>
              </c:strCache>
            </c:strRef>
          </c:cat>
          <c:val>
            <c:numRef>
              <c:f>Sheet1!$B$2:$B$4</c:f>
              <c:numCache>
                <c:formatCode>General</c:formatCode>
                <c:ptCount val="3"/>
                <c:pt idx="0">
                  <c:v>95.1</c:v>
                </c:pt>
                <c:pt idx="1">
                  <c:v>93.4</c:v>
                </c:pt>
                <c:pt idx="2">
                  <c:v>92.4</c:v>
                </c:pt>
              </c:numCache>
            </c:numRef>
          </c:val>
          <c:smooth val="0"/>
          <c:extLst>
            <c:ext xmlns:c16="http://schemas.microsoft.com/office/drawing/2014/chart" uri="{C3380CC4-5D6E-409C-BE32-E72D297353CC}">
              <c16:uniqueId val="{00000000-DCBE-487E-88DF-B9F4528EFD84}"/>
            </c:ext>
          </c:extLst>
        </c:ser>
        <c:ser>
          <c:idx val="1"/>
          <c:order val="1"/>
          <c:tx>
            <c:strRef>
              <c:f>Sheet1!$C$1</c:f>
              <c:strCache>
                <c:ptCount val="1"/>
                <c:pt idx="0">
                  <c:v>Men MCI</c:v>
                </c:pt>
              </c:strCache>
            </c:strRef>
          </c:tx>
          <c:spPr>
            <a:ln w="19050" cap="rnd">
              <a:solidFill>
                <a:schemeClr val="tx1"/>
              </a:solidFill>
              <a:round/>
            </a:ln>
            <a:effectLst/>
          </c:spPr>
          <c:marker>
            <c:symbol val="square"/>
            <c:size val="6"/>
            <c:spPr>
              <a:solidFill>
                <a:schemeClr val="dk1">
                  <a:tint val="55000"/>
                </a:schemeClr>
              </a:solidFill>
              <a:ln w="9525">
                <a:solidFill>
                  <a:schemeClr val="tx1"/>
                </a:solidFill>
                <a:round/>
              </a:ln>
              <a:effectLst/>
            </c:spPr>
          </c:marker>
          <c:cat>
            <c:strRef>
              <c:f>Sheet1!$A$2:$A$4</c:f>
              <c:strCache>
                <c:ptCount val="3"/>
                <c:pt idx="0">
                  <c:v>WAVE 1</c:v>
                </c:pt>
                <c:pt idx="1">
                  <c:v>WAVE 2</c:v>
                </c:pt>
                <c:pt idx="2">
                  <c:v>WAVE 3</c:v>
                </c:pt>
              </c:strCache>
            </c:strRef>
          </c:cat>
          <c:val>
            <c:numRef>
              <c:f>Sheet1!$C$2:$C$4</c:f>
              <c:numCache>
                <c:formatCode>General</c:formatCode>
                <c:ptCount val="3"/>
                <c:pt idx="0">
                  <c:v>95.1</c:v>
                </c:pt>
                <c:pt idx="1">
                  <c:v>93</c:v>
                </c:pt>
                <c:pt idx="2">
                  <c:v>91.9</c:v>
                </c:pt>
              </c:numCache>
            </c:numRef>
          </c:val>
          <c:smooth val="0"/>
          <c:extLst>
            <c:ext xmlns:c16="http://schemas.microsoft.com/office/drawing/2014/chart" uri="{C3380CC4-5D6E-409C-BE32-E72D297353CC}">
              <c16:uniqueId val="{00000001-DCBE-487E-88DF-B9F4528EFD84}"/>
            </c:ext>
          </c:extLst>
        </c:ser>
        <c:ser>
          <c:idx val="2"/>
          <c:order val="2"/>
          <c:tx>
            <c:strRef>
              <c:f>Sheet1!$D$1</c:f>
              <c:strCache>
                <c:ptCount val="1"/>
                <c:pt idx="0">
                  <c:v>Women Non-MCI</c:v>
                </c:pt>
              </c:strCache>
            </c:strRef>
          </c:tx>
          <c:spPr>
            <a:ln w="19050" cap="rnd">
              <a:solidFill>
                <a:schemeClr val="tx1"/>
              </a:solidFill>
              <a:round/>
            </a:ln>
            <a:effectLst/>
          </c:spPr>
          <c:marker>
            <c:symbol val="triangle"/>
            <c:size val="6"/>
            <c:spPr>
              <a:solidFill>
                <a:schemeClr val="dk1">
                  <a:tint val="75000"/>
                </a:schemeClr>
              </a:solidFill>
              <a:ln w="9525">
                <a:solidFill>
                  <a:schemeClr val="tx1"/>
                </a:solidFill>
                <a:round/>
              </a:ln>
              <a:effectLst/>
            </c:spPr>
          </c:marker>
          <c:cat>
            <c:strRef>
              <c:f>Sheet1!$A$2:$A$4</c:f>
              <c:strCache>
                <c:ptCount val="3"/>
                <c:pt idx="0">
                  <c:v>WAVE 1</c:v>
                </c:pt>
                <c:pt idx="1">
                  <c:v>WAVE 2</c:v>
                </c:pt>
                <c:pt idx="2">
                  <c:v>WAVE 3</c:v>
                </c:pt>
              </c:strCache>
            </c:strRef>
          </c:cat>
          <c:val>
            <c:numRef>
              <c:f>Sheet1!$D$2:$D$4</c:f>
              <c:numCache>
                <c:formatCode>General</c:formatCode>
                <c:ptCount val="3"/>
                <c:pt idx="0">
                  <c:v>97.1</c:v>
                </c:pt>
                <c:pt idx="1">
                  <c:v>95</c:v>
                </c:pt>
                <c:pt idx="2">
                  <c:v>94.8</c:v>
                </c:pt>
              </c:numCache>
            </c:numRef>
          </c:val>
          <c:smooth val="0"/>
          <c:extLst>
            <c:ext xmlns:c16="http://schemas.microsoft.com/office/drawing/2014/chart" uri="{C3380CC4-5D6E-409C-BE32-E72D297353CC}">
              <c16:uniqueId val="{00000002-DCBE-487E-88DF-B9F4528EFD84}"/>
            </c:ext>
          </c:extLst>
        </c:ser>
        <c:ser>
          <c:idx val="3"/>
          <c:order val="3"/>
          <c:tx>
            <c:strRef>
              <c:f>Sheet1!$E$1</c:f>
              <c:strCache>
                <c:ptCount val="1"/>
                <c:pt idx="0">
                  <c:v>Women MCI</c:v>
                </c:pt>
              </c:strCache>
            </c:strRef>
          </c:tx>
          <c:spPr>
            <a:ln w="19050" cap="rnd">
              <a:solidFill>
                <a:schemeClr val="dk1">
                  <a:tint val="98500"/>
                </a:schemeClr>
              </a:solidFill>
              <a:round/>
            </a:ln>
            <a:effectLst/>
          </c:spPr>
          <c:marker>
            <c:symbol val="x"/>
            <c:size val="6"/>
            <c:spPr>
              <a:noFill/>
              <a:ln w="12700">
                <a:solidFill>
                  <a:schemeClr val="tx1"/>
                </a:solidFill>
                <a:round/>
              </a:ln>
              <a:effectLst/>
            </c:spPr>
          </c:marker>
          <c:cat>
            <c:strRef>
              <c:f>Sheet1!$A$2:$A$4</c:f>
              <c:strCache>
                <c:ptCount val="3"/>
                <c:pt idx="0">
                  <c:v>WAVE 1</c:v>
                </c:pt>
                <c:pt idx="1">
                  <c:v>WAVE 2</c:v>
                </c:pt>
                <c:pt idx="2">
                  <c:v>WAVE 3</c:v>
                </c:pt>
              </c:strCache>
            </c:strRef>
          </c:cat>
          <c:val>
            <c:numRef>
              <c:f>Sheet1!$E$2:$E$4</c:f>
              <c:numCache>
                <c:formatCode>General</c:formatCode>
                <c:ptCount val="3"/>
                <c:pt idx="0">
                  <c:v>98</c:v>
                </c:pt>
                <c:pt idx="1">
                  <c:v>95.4</c:v>
                </c:pt>
                <c:pt idx="2">
                  <c:v>95.4</c:v>
                </c:pt>
              </c:numCache>
            </c:numRef>
          </c:val>
          <c:smooth val="0"/>
          <c:extLst>
            <c:ext xmlns:c16="http://schemas.microsoft.com/office/drawing/2014/chart" uri="{C3380CC4-5D6E-409C-BE32-E72D297353CC}">
              <c16:uniqueId val="{00000003-DCBE-487E-88DF-B9F4528EFD84}"/>
            </c:ext>
          </c:extLst>
        </c:ser>
        <c:dLbls>
          <c:showLegendKey val="0"/>
          <c:showVal val="0"/>
          <c:showCatName val="0"/>
          <c:showSerName val="0"/>
          <c:showPercent val="0"/>
          <c:showBubbleSize val="0"/>
        </c:dLbls>
        <c:marker val="1"/>
        <c:smooth val="0"/>
        <c:axId val="-789497312"/>
        <c:axId val="-789496768"/>
      </c:lineChart>
      <c:catAx>
        <c:axId val="-789497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89496768"/>
        <c:crosses val="autoZero"/>
        <c:auto val="1"/>
        <c:lblAlgn val="ctr"/>
        <c:lblOffset val="100"/>
        <c:noMultiLvlLbl val="0"/>
      </c:catAx>
      <c:valAx>
        <c:axId val="-789496768"/>
        <c:scaling>
          <c:orientation val="minMax"/>
          <c:min val="90"/>
        </c:scaling>
        <c:delete val="0"/>
        <c:axPos val="l"/>
        <c:title>
          <c:tx>
            <c:rich>
              <a:bodyPr rot="-5400000" spcFirstLastPara="1" vertOverflow="ellipsis" vert="horz" wrap="square" anchor="ctr" anchorCtr="1"/>
              <a:lstStyle/>
              <a:p>
                <a:pPr>
                  <a:defRPr sz="900" b="0" i="0" u="none" strike="noStrike" kern="1200" cap="all" baseline="0">
                    <a:solidFill>
                      <a:sysClr val="windowText" lastClr="000000"/>
                    </a:solidFill>
                    <a:latin typeface="Arial" panose="020B0604020202020204" pitchFamily="34" charset="0"/>
                    <a:ea typeface="+mn-ea"/>
                    <a:cs typeface="Arial" panose="020B0604020202020204" pitchFamily="34" charset="0"/>
                  </a:defRPr>
                </a:pPr>
                <a:r>
                  <a:rPr lang="en-US" b="0">
                    <a:solidFill>
                      <a:sysClr val="windowText" lastClr="000000"/>
                    </a:solidFill>
                    <a:latin typeface="Arial" panose="020B0604020202020204" pitchFamily="34" charset="0"/>
                    <a:cs typeface="Arial" panose="020B0604020202020204" pitchFamily="34" charset="0"/>
                  </a:rPr>
                  <a:t>cm</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89497312"/>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8559350729622962"/>
          <c:y val="7.0512820512820512E-2"/>
          <c:w val="0.76434960988238243"/>
          <c:h val="0.74790530991318405"/>
        </c:manualLayout>
      </c:layout>
      <c:lineChart>
        <c:grouping val="standard"/>
        <c:varyColors val="0"/>
        <c:ser>
          <c:idx val="0"/>
          <c:order val="0"/>
          <c:tx>
            <c:strRef>
              <c:f>Sheet1!$B$1</c:f>
              <c:strCache>
                <c:ptCount val="1"/>
                <c:pt idx="0">
                  <c:v>Men Non-MCI</c:v>
                </c:pt>
              </c:strCache>
            </c:strRef>
          </c:tx>
          <c:spPr>
            <a:ln w="19050" cap="rnd">
              <a:solidFill>
                <a:schemeClr val="tx1"/>
              </a:solidFill>
              <a:round/>
            </a:ln>
            <a:effectLst/>
          </c:spPr>
          <c:marker>
            <c:symbol val="diamond"/>
            <c:size val="6"/>
            <c:spPr>
              <a:solidFill>
                <a:schemeClr val="dk1">
                  <a:tint val="88500"/>
                </a:schemeClr>
              </a:solidFill>
              <a:ln w="9525">
                <a:solidFill>
                  <a:schemeClr val="tx1"/>
                </a:solidFill>
                <a:round/>
              </a:ln>
              <a:effectLst/>
            </c:spPr>
          </c:marker>
          <c:cat>
            <c:strRef>
              <c:f>Sheet1!$A$2:$A$4</c:f>
              <c:strCache>
                <c:ptCount val="3"/>
                <c:pt idx="0">
                  <c:v>WAVE 1</c:v>
                </c:pt>
                <c:pt idx="1">
                  <c:v>WAVE 2</c:v>
                </c:pt>
                <c:pt idx="2">
                  <c:v>WAVE 3</c:v>
                </c:pt>
              </c:strCache>
            </c:strRef>
          </c:cat>
          <c:val>
            <c:numRef>
              <c:f>Sheet1!$B$2:$B$4</c:f>
              <c:numCache>
                <c:formatCode>General</c:formatCode>
                <c:ptCount val="3"/>
                <c:pt idx="0">
                  <c:v>34</c:v>
                </c:pt>
                <c:pt idx="1">
                  <c:v>33.799999999999997</c:v>
                </c:pt>
                <c:pt idx="2">
                  <c:v>33.6</c:v>
                </c:pt>
              </c:numCache>
            </c:numRef>
          </c:val>
          <c:smooth val="0"/>
          <c:extLst>
            <c:ext xmlns:c16="http://schemas.microsoft.com/office/drawing/2014/chart" uri="{C3380CC4-5D6E-409C-BE32-E72D297353CC}">
              <c16:uniqueId val="{00000000-94BE-4B2C-A747-6228028940A6}"/>
            </c:ext>
          </c:extLst>
        </c:ser>
        <c:ser>
          <c:idx val="1"/>
          <c:order val="1"/>
          <c:tx>
            <c:strRef>
              <c:f>Sheet1!$C$1</c:f>
              <c:strCache>
                <c:ptCount val="1"/>
                <c:pt idx="0">
                  <c:v>Men MCI</c:v>
                </c:pt>
              </c:strCache>
            </c:strRef>
          </c:tx>
          <c:spPr>
            <a:ln w="19050" cap="rnd">
              <a:solidFill>
                <a:schemeClr val="tx1"/>
              </a:solidFill>
              <a:round/>
            </a:ln>
            <a:effectLst/>
          </c:spPr>
          <c:marker>
            <c:symbol val="square"/>
            <c:size val="6"/>
            <c:spPr>
              <a:solidFill>
                <a:schemeClr val="dk1">
                  <a:tint val="55000"/>
                </a:schemeClr>
              </a:solidFill>
              <a:ln w="9525">
                <a:solidFill>
                  <a:schemeClr val="tx1"/>
                </a:solidFill>
                <a:round/>
              </a:ln>
              <a:effectLst/>
            </c:spPr>
          </c:marker>
          <c:cat>
            <c:strRef>
              <c:f>Sheet1!$A$2:$A$4</c:f>
              <c:strCache>
                <c:ptCount val="3"/>
                <c:pt idx="0">
                  <c:v>WAVE 1</c:v>
                </c:pt>
                <c:pt idx="1">
                  <c:v>WAVE 2</c:v>
                </c:pt>
                <c:pt idx="2">
                  <c:v>WAVE 3</c:v>
                </c:pt>
              </c:strCache>
            </c:strRef>
          </c:cat>
          <c:val>
            <c:numRef>
              <c:f>Sheet1!$C$2:$C$4</c:f>
              <c:numCache>
                <c:formatCode>General</c:formatCode>
                <c:ptCount val="3"/>
                <c:pt idx="0">
                  <c:v>34.200000000000003</c:v>
                </c:pt>
                <c:pt idx="1">
                  <c:v>33.9</c:v>
                </c:pt>
                <c:pt idx="2">
                  <c:v>33.5</c:v>
                </c:pt>
              </c:numCache>
            </c:numRef>
          </c:val>
          <c:smooth val="0"/>
          <c:extLst>
            <c:ext xmlns:c16="http://schemas.microsoft.com/office/drawing/2014/chart" uri="{C3380CC4-5D6E-409C-BE32-E72D297353CC}">
              <c16:uniqueId val="{00000001-94BE-4B2C-A747-6228028940A6}"/>
            </c:ext>
          </c:extLst>
        </c:ser>
        <c:ser>
          <c:idx val="2"/>
          <c:order val="2"/>
          <c:tx>
            <c:strRef>
              <c:f>Sheet1!$D$1</c:f>
              <c:strCache>
                <c:ptCount val="1"/>
                <c:pt idx="0">
                  <c:v>Women Non-MCI</c:v>
                </c:pt>
              </c:strCache>
            </c:strRef>
          </c:tx>
          <c:spPr>
            <a:ln w="19050" cap="rnd">
              <a:solidFill>
                <a:schemeClr val="tx1"/>
              </a:solidFill>
              <a:round/>
            </a:ln>
            <a:effectLst/>
          </c:spPr>
          <c:marker>
            <c:symbol val="triangle"/>
            <c:size val="6"/>
            <c:spPr>
              <a:solidFill>
                <a:schemeClr val="dk1">
                  <a:tint val="75000"/>
                </a:schemeClr>
              </a:solidFill>
              <a:ln w="9525">
                <a:solidFill>
                  <a:schemeClr val="tx1"/>
                </a:solidFill>
                <a:round/>
              </a:ln>
              <a:effectLst/>
            </c:spPr>
          </c:marker>
          <c:cat>
            <c:strRef>
              <c:f>Sheet1!$A$2:$A$4</c:f>
              <c:strCache>
                <c:ptCount val="3"/>
                <c:pt idx="0">
                  <c:v>WAVE 1</c:v>
                </c:pt>
                <c:pt idx="1">
                  <c:v>WAVE 2</c:v>
                </c:pt>
                <c:pt idx="2">
                  <c:v>WAVE 3</c:v>
                </c:pt>
              </c:strCache>
            </c:strRef>
          </c:cat>
          <c:val>
            <c:numRef>
              <c:f>Sheet1!$D$2:$D$4</c:f>
              <c:numCache>
                <c:formatCode>General</c:formatCode>
                <c:ptCount val="3"/>
                <c:pt idx="0">
                  <c:v>33</c:v>
                </c:pt>
                <c:pt idx="1">
                  <c:v>32.700000000000003</c:v>
                </c:pt>
                <c:pt idx="2">
                  <c:v>32.5</c:v>
                </c:pt>
              </c:numCache>
            </c:numRef>
          </c:val>
          <c:smooth val="0"/>
          <c:extLst>
            <c:ext xmlns:c16="http://schemas.microsoft.com/office/drawing/2014/chart" uri="{C3380CC4-5D6E-409C-BE32-E72D297353CC}">
              <c16:uniqueId val="{00000002-94BE-4B2C-A747-6228028940A6}"/>
            </c:ext>
          </c:extLst>
        </c:ser>
        <c:ser>
          <c:idx val="3"/>
          <c:order val="3"/>
          <c:tx>
            <c:strRef>
              <c:f>Sheet1!$E$1</c:f>
              <c:strCache>
                <c:ptCount val="1"/>
                <c:pt idx="0">
                  <c:v>Women MCI</c:v>
                </c:pt>
              </c:strCache>
            </c:strRef>
          </c:tx>
          <c:spPr>
            <a:ln w="19050" cap="rnd">
              <a:solidFill>
                <a:schemeClr val="dk1">
                  <a:tint val="98500"/>
                </a:schemeClr>
              </a:solidFill>
              <a:round/>
            </a:ln>
            <a:effectLst/>
          </c:spPr>
          <c:marker>
            <c:symbol val="x"/>
            <c:size val="6"/>
            <c:spPr>
              <a:noFill/>
              <a:ln w="12700">
                <a:solidFill>
                  <a:schemeClr val="dk1">
                    <a:tint val="98500"/>
                  </a:schemeClr>
                </a:solidFill>
                <a:round/>
              </a:ln>
              <a:effectLst/>
            </c:spPr>
          </c:marker>
          <c:cat>
            <c:strRef>
              <c:f>Sheet1!$A$2:$A$4</c:f>
              <c:strCache>
                <c:ptCount val="3"/>
                <c:pt idx="0">
                  <c:v>WAVE 1</c:v>
                </c:pt>
                <c:pt idx="1">
                  <c:v>WAVE 2</c:v>
                </c:pt>
                <c:pt idx="2">
                  <c:v>WAVE 3</c:v>
                </c:pt>
              </c:strCache>
            </c:strRef>
          </c:cat>
          <c:val>
            <c:numRef>
              <c:f>Sheet1!$E$2:$E$4</c:f>
              <c:numCache>
                <c:formatCode>General</c:formatCode>
                <c:ptCount val="3"/>
                <c:pt idx="0">
                  <c:v>33.200000000000003</c:v>
                </c:pt>
                <c:pt idx="1">
                  <c:v>32.9</c:v>
                </c:pt>
                <c:pt idx="2">
                  <c:v>32.5</c:v>
                </c:pt>
              </c:numCache>
            </c:numRef>
          </c:val>
          <c:smooth val="0"/>
          <c:extLst>
            <c:ext xmlns:c16="http://schemas.microsoft.com/office/drawing/2014/chart" uri="{C3380CC4-5D6E-409C-BE32-E72D297353CC}">
              <c16:uniqueId val="{00000003-94BE-4B2C-A747-6228028940A6}"/>
            </c:ext>
          </c:extLst>
        </c:ser>
        <c:dLbls>
          <c:showLegendKey val="0"/>
          <c:showVal val="0"/>
          <c:showCatName val="0"/>
          <c:showSerName val="0"/>
          <c:showPercent val="0"/>
          <c:showBubbleSize val="0"/>
        </c:dLbls>
        <c:marker val="1"/>
        <c:smooth val="0"/>
        <c:axId val="-789502208"/>
        <c:axId val="-526028080"/>
      </c:lineChart>
      <c:catAx>
        <c:axId val="-789502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26028080"/>
        <c:crosses val="autoZero"/>
        <c:auto val="1"/>
        <c:lblAlgn val="ctr"/>
        <c:lblOffset val="100"/>
        <c:noMultiLvlLbl val="0"/>
      </c:catAx>
      <c:valAx>
        <c:axId val="-526028080"/>
        <c:scaling>
          <c:orientation val="minMax"/>
          <c:min val="32"/>
        </c:scaling>
        <c:delete val="0"/>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latin typeface="Arial" panose="020B0604020202020204" pitchFamily="34" charset="0"/>
                    <a:cs typeface="Arial" panose="020B0604020202020204" pitchFamily="34" charset="0"/>
                  </a:rPr>
                  <a:t>cm</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89502208"/>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131676722227902"/>
          <c:y val="7.0512820512820512E-2"/>
          <c:w val="0.80106418515867339"/>
          <c:h val="0.75431556632344032"/>
        </c:manualLayout>
      </c:layout>
      <c:lineChart>
        <c:grouping val="standard"/>
        <c:varyColors val="0"/>
        <c:ser>
          <c:idx val="0"/>
          <c:order val="0"/>
          <c:tx>
            <c:strRef>
              <c:f>Sheet1!$B$1</c:f>
              <c:strCache>
                <c:ptCount val="1"/>
                <c:pt idx="0">
                  <c:v>Men Non-MCI</c:v>
                </c:pt>
              </c:strCache>
            </c:strRef>
          </c:tx>
          <c:spPr>
            <a:ln w="19050" cap="rnd">
              <a:solidFill>
                <a:schemeClr val="tx1"/>
              </a:solidFill>
              <a:round/>
            </a:ln>
            <a:effectLst/>
          </c:spPr>
          <c:marker>
            <c:symbol val="diamond"/>
            <c:size val="6"/>
            <c:spPr>
              <a:solidFill>
                <a:schemeClr val="dk1">
                  <a:tint val="88500"/>
                </a:schemeClr>
              </a:solidFill>
              <a:ln w="9525">
                <a:solidFill>
                  <a:schemeClr val="tx1"/>
                </a:solidFill>
                <a:round/>
              </a:ln>
              <a:effectLst/>
            </c:spPr>
          </c:marker>
          <c:cat>
            <c:strRef>
              <c:f>Sheet1!$A$2:$A$4</c:f>
              <c:strCache>
                <c:ptCount val="3"/>
                <c:pt idx="0">
                  <c:v>WAVE 1</c:v>
                </c:pt>
                <c:pt idx="1">
                  <c:v>WAVE 2</c:v>
                </c:pt>
                <c:pt idx="2">
                  <c:v>WAVE 3</c:v>
                </c:pt>
              </c:strCache>
            </c:strRef>
          </c:cat>
          <c:val>
            <c:numRef>
              <c:f>Sheet1!$B$2:$B$4</c:f>
              <c:numCache>
                <c:formatCode>General</c:formatCode>
                <c:ptCount val="3"/>
                <c:pt idx="0">
                  <c:v>22.2</c:v>
                </c:pt>
                <c:pt idx="1">
                  <c:v>21.6</c:v>
                </c:pt>
                <c:pt idx="2">
                  <c:v>17.8</c:v>
                </c:pt>
              </c:numCache>
            </c:numRef>
          </c:val>
          <c:smooth val="0"/>
          <c:extLst>
            <c:ext xmlns:c16="http://schemas.microsoft.com/office/drawing/2014/chart" uri="{C3380CC4-5D6E-409C-BE32-E72D297353CC}">
              <c16:uniqueId val="{00000000-3246-47FE-A367-5675778428BC}"/>
            </c:ext>
          </c:extLst>
        </c:ser>
        <c:ser>
          <c:idx val="1"/>
          <c:order val="1"/>
          <c:tx>
            <c:strRef>
              <c:f>Sheet1!$C$1</c:f>
              <c:strCache>
                <c:ptCount val="1"/>
                <c:pt idx="0">
                  <c:v>Men MCI</c:v>
                </c:pt>
              </c:strCache>
            </c:strRef>
          </c:tx>
          <c:spPr>
            <a:ln w="19050" cap="rnd">
              <a:solidFill>
                <a:schemeClr val="tx1"/>
              </a:solidFill>
              <a:round/>
            </a:ln>
            <a:effectLst/>
          </c:spPr>
          <c:marker>
            <c:symbol val="square"/>
            <c:size val="6"/>
            <c:spPr>
              <a:solidFill>
                <a:schemeClr val="dk1">
                  <a:tint val="55000"/>
                </a:schemeClr>
              </a:solidFill>
              <a:ln w="9525">
                <a:solidFill>
                  <a:schemeClr val="tx1"/>
                </a:solidFill>
                <a:round/>
              </a:ln>
              <a:effectLst/>
            </c:spPr>
          </c:marker>
          <c:cat>
            <c:strRef>
              <c:f>Sheet1!$A$2:$A$4</c:f>
              <c:strCache>
                <c:ptCount val="3"/>
                <c:pt idx="0">
                  <c:v>WAVE 1</c:v>
                </c:pt>
                <c:pt idx="1">
                  <c:v>WAVE 2</c:v>
                </c:pt>
                <c:pt idx="2">
                  <c:v>WAVE 3</c:v>
                </c:pt>
              </c:strCache>
            </c:strRef>
          </c:cat>
          <c:val>
            <c:numRef>
              <c:f>Sheet1!$C$2:$C$4</c:f>
              <c:numCache>
                <c:formatCode>General</c:formatCode>
                <c:ptCount val="3"/>
                <c:pt idx="0">
                  <c:v>23</c:v>
                </c:pt>
                <c:pt idx="1">
                  <c:v>22.7</c:v>
                </c:pt>
                <c:pt idx="2">
                  <c:v>18.3</c:v>
                </c:pt>
              </c:numCache>
            </c:numRef>
          </c:val>
          <c:smooth val="0"/>
          <c:extLst>
            <c:ext xmlns:c16="http://schemas.microsoft.com/office/drawing/2014/chart" uri="{C3380CC4-5D6E-409C-BE32-E72D297353CC}">
              <c16:uniqueId val="{00000001-3246-47FE-A367-5675778428BC}"/>
            </c:ext>
          </c:extLst>
        </c:ser>
        <c:ser>
          <c:idx val="2"/>
          <c:order val="2"/>
          <c:tx>
            <c:strRef>
              <c:f>Sheet1!$D$1</c:f>
              <c:strCache>
                <c:ptCount val="1"/>
                <c:pt idx="0">
                  <c:v>Women Non-MCI</c:v>
                </c:pt>
              </c:strCache>
            </c:strRef>
          </c:tx>
          <c:spPr>
            <a:ln w="19050" cap="rnd">
              <a:solidFill>
                <a:schemeClr val="tx1"/>
              </a:solidFill>
              <a:round/>
            </a:ln>
            <a:effectLst/>
          </c:spPr>
          <c:marker>
            <c:symbol val="triangle"/>
            <c:size val="6"/>
            <c:spPr>
              <a:solidFill>
                <a:schemeClr val="dk1">
                  <a:tint val="75000"/>
                </a:schemeClr>
              </a:solidFill>
              <a:ln w="9525">
                <a:solidFill>
                  <a:schemeClr val="tx1"/>
                </a:solidFill>
                <a:round/>
              </a:ln>
              <a:effectLst/>
            </c:spPr>
          </c:marker>
          <c:cat>
            <c:strRef>
              <c:f>Sheet1!$A$2:$A$4</c:f>
              <c:strCache>
                <c:ptCount val="3"/>
                <c:pt idx="0">
                  <c:v>WAVE 1</c:v>
                </c:pt>
                <c:pt idx="1">
                  <c:v>WAVE 2</c:v>
                </c:pt>
                <c:pt idx="2">
                  <c:v>WAVE 3</c:v>
                </c:pt>
              </c:strCache>
            </c:strRef>
          </c:cat>
          <c:val>
            <c:numRef>
              <c:f>Sheet1!$D$2:$D$4</c:f>
              <c:numCache>
                <c:formatCode>General</c:formatCode>
                <c:ptCount val="3"/>
                <c:pt idx="0">
                  <c:v>16.8</c:v>
                </c:pt>
                <c:pt idx="1">
                  <c:v>16.399999999999999</c:v>
                </c:pt>
                <c:pt idx="2">
                  <c:v>13.6</c:v>
                </c:pt>
              </c:numCache>
            </c:numRef>
          </c:val>
          <c:smooth val="0"/>
          <c:extLst>
            <c:ext xmlns:c16="http://schemas.microsoft.com/office/drawing/2014/chart" uri="{C3380CC4-5D6E-409C-BE32-E72D297353CC}">
              <c16:uniqueId val="{00000002-3246-47FE-A367-5675778428BC}"/>
            </c:ext>
          </c:extLst>
        </c:ser>
        <c:ser>
          <c:idx val="3"/>
          <c:order val="3"/>
          <c:tx>
            <c:strRef>
              <c:f>Sheet1!$E$1</c:f>
              <c:strCache>
                <c:ptCount val="1"/>
                <c:pt idx="0">
                  <c:v>Women MCI</c:v>
                </c:pt>
              </c:strCache>
            </c:strRef>
          </c:tx>
          <c:spPr>
            <a:ln w="19050" cap="rnd">
              <a:solidFill>
                <a:schemeClr val="dk1">
                  <a:tint val="98500"/>
                </a:schemeClr>
              </a:solidFill>
              <a:round/>
            </a:ln>
            <a:effectLst/>
          </c:spPr>
          <c:marker>
            <c:symbol val="x"/>
            <c:size val="6"/>
            <c:spPr>
              <a:noFill/>
              <a:ln w="12700">
                <a:solidFill>
                  <a:schemeClr val="dk1">
                    <a:tint val="98500"/>
                  </a:schemeClr>
                </a:solidFill>
                <a:round/>
              </a:ln>
              <a:effectLst/>
            </c:spPr>
          </c:marker>
          <c:cat>
            <c:strRef>
              <c:f>Sheet1!$A$2:$A$4</c:f>
              <c:strCache>
                <c:ptCount val="3"/>
                <c:pt idx="0">
                  <c:v>WAVE 1</c:v>
                </c:pt>
                <c:pt idx="1">
                  <c:v>WAVE 2</c:v>
                </c:pt>
                <c:pt idx="2">
                  <c:v>WAVE 3</c:v>
                </c:pt>
              </c:strCache>
            </c:strRef>
          </c:cat>
          <c:val>
            <c:numRef>
              <c:f>Sheet1!$E$2:$E$4</c:f>
              <c:numCache>
                <c:formatCode>General</c:formatCode>
                <c:ptCount val="3"/>
                <c:pt idx="0">
                  <c:v>17.100000000000001</c:v>
                </c:pt>
                <c:pt idx="1">
                  <c:v>16.8</c:v>
                </c:pt>
                <c:pt idx="2">
                  <c:v>13.9</c:v>
                </c:pt>
              </c:numCache>
            </c:numRef>
          </c:val>
          <c:smooth val="0"/>
          <c:extLst>
            <c:ext xmlns:c16="http://schemas.microsoft.com/office/drawing/2014/chart" uri="{C3380CC4-5D6E-409C-BE32-E72D297353CC}">
              <c16:uniqueId val="{00000003-3246-47FE-A367-5675778428BC}"/>
            </c:ext>
          </c:extLst>
        </c:ser>
        <c:dLbls>
          <c:showLegendKey val="0"/>
          <c:showVal val="0"/>
          <c:showCatName val="0"/>
          <c:showSerName val="0"/>
          <c:showPercent val="0"/>
          <c:showBubbleSize val="0"/>
        </c:dLbls>
        <c:marker val="1"/>
        <c:smooth val="0"/>
        <c:axId val="-526026992"/>
        <c:axId val="-526026448"/>
      </c:lineChart>
      <c:catAx>
        <c:axId val="-526026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26026448"/>
        <c:crosses val="autoZero"/>
        <c:auto val="1"/>
        <c:lblAlgn val="ctr"/>
        <c:lblOffset val="100"/>
        <c:noMultiLvlLbl val="0"/>
      </c:catAx>
      <c:valAx>
        <c:axId val="-526026448"/>
        <c:scaling>
          <c:orientation val="minMax"/>
          <c:min val="10"/>
        </c:scaling>
        <c:delete val="0"/>
        <c:axPos val="l"/>
        <c:title>
          <c:tx>
            <c:rich>
              <a:bodyPr rot="-5400000" spcFirstLastPara="1" vertOverflow="ellipsis" vert="horz" wrap="square" anchor="ctr" anchorCtr="1"/>
              <a:lstStyle/>
              <a:p>
                <a:pPr>
                  <a:defRPr sz="900" b="0" i="0" u="none" strike="noStrike" kern="1200" cap="all" baseline="0">
                    <a:solidFill>
                      <a:sysClr val="windowText" lastClr="000000"/>
                    </a:solidFill>
                    <a:latin typeface="Arial" panose="020B0604020202020204" pitchFamily="34" charset="0"/>
                    <a:ea typeface="+mn-ea"/>
                    <a:cs typeface="Arial" panose="020B0604020202020204" pitchFamily="34" charset="0"/>
                  </a:defRPr>
                </a:pPr>
                <a:r>
                  <a:rPr lang="en-US">
                    <a:solidFill>
                      <a:sysClr val="windowText" lastClr="000000"/>
                    </a:solidFill>
                    <a:latin typeface="Arial" panose="020B0604020202020204" pitchFamily="34" charset="0"/>
                    <a:cs typeface="Arial" panose="020B0604020202020204" pitchFamily="34" charset="0"/>
                  </a:rPr>
                  <a:t>%</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26026992"/>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068946605554903"/>
          <c:y val="7.2607260726072612E-2"/>
          <c:w val="0.8010651467074078"/>
          <c:h val="0.74701800888750292"/>
        </c:manualLayout>
      </c:layout>
      <c:lineChart>
        <c:grouping val="standard"/>
        <c:varyColors val="0"/>
        <c:ser>
          <c:idx val="0"/>
          <c:order val="0"/>
          <c:tx>
            <c:strRef>
              <c:f>Sheet1!$B$1</c:f>
              <c:strCache>
                <c:ptCount val="1"/>
                <c:pt idx="0">
                  <c:v>Men Non-MCI</c:v>
                </c:pt>
              </c:strCache>
            </c:strRef>
          </c:tx>
          <c:spPr>
            <a:ln w="19050" cap="rnd">
              <a:solidFill>
                <a:schemeClr val="tx1"/>
              </a:solidFill>
              <a:round/>
            </a:ln>
            <a:effectLst/>
          </c:spPr>
          <c:marker>
            <c:symbol val="diamond"/>
            <c:size val="6"/>
            <c:spPr>
              <a:solidFill>
                <a:schemeClr val="dk1">
                  <a:tint val="88500"/>
                </a:schemeClr>
              </a:solidFill>
              <a:ln w="6350">
                <a:solidFill>
                  <a:schemeClr val="tx1"/>
                </a:solidFill>
                <a:round/>
              </a:ln>
              <a:effectLst/>
            </c:spPr>
          </c:marker>
          <c:cat>
            <c:strRef>
              <c:f>Sheet1!$A$2:$A$4</c:f>
              <c:strCache>
                <c:ptCount val="3"/>
                <c:pt idx="0">
                  <c:v>WAVE 1</c:v>
                </c:pt>
                <c:pt idx="1">
                  <c:v>WAVE 2</c:v>
                </c:pt>
                <c:pt idx="2">
                  <c:v>WAVE 3</c:v>
                </c:pt>
              </c:strCache>
            </c:strRef>
          </c:cat>
          <c:val>
            <c:numRef>
              <c:f>Sheet1!$B$2:$B$4</c:f>
              <c:numCache>
                <c:formatCode>General</c:formatCode>
                <c:ptCount val="3"/>
                <c:pt idx="0">
                  <c:v>35.4</c:v>
                </c:pt>
                <c:pt idx="1">
                  <c:v>33.9</c:v>
                </c:pt>
                <c:pt idx="2">
                  <c:v>47.2</c:v>
                </c:pt>
              </c:numCache>
            </c:numRef>
          </c:val>
          <c:smooth val="0"/>
          <c:extLst>
            <c:ext xmlns:c16="http://schemas.microsoft.com/office/drawing/2014/chart" uri="{C3380CC4-5D6E-409C-BE32-E72D297353CC}">
              <c16:uniqueId val="{00000000-180B-4121-8A06-00469DDB420D}"/>
            </c:ext>
          </c:extLst>
        </c:ser>
        <c:ser>
          <c:idx val="1"/>
          <c:order val="1"/>
          <c:tx>
            <c:strRef>
              <c:f>Sheet1!$C$1</c:f>
              <c:strCache>
                <c:ptCount val="1"/>
                <c:pt idx="0">
                  <c:v>Men MCI</c:v>
                </c:pt>
              </c:strCache>
            </c:strRef>
          </c:tx>
          <c:spPr>
            <a:ln w="19050" cap="rnd">
              <a:solidFill>
                <a:schemeClr val="tx1"/>
              </a:solidFill>
              <a:round/>
            </a:ln>
            <a:effectLst/>
          </c:spPr>
          <c:marker>
            <c:symbol val="square"/>
            <c:size val="6"/>
            <c:spPr>
              <a:solidFill>
                <a:schemeClr val="dk1">
                  <a:tint val="55000"/>
                </a:schemeClr>
              </a:solidFill>
              <a:ln w="9525">
                <a:solidFill>
                  <a:schemeClr val="tx1"/>
                </a:solidFill>
                <a:round/>
              </a:ln>
              <a:effectLst/>
            </c:spPr>
          </c:marker>
          <c:cat>
            <c:strRef>
              <c:f>Sheet1!$A$2:$A$4</c:f>
              <c:strCache>
                <c:ptCount val="3"/>
                <c:pt idx="0">
                  <c:v>WAVE 1</c:v>
                </c:pt>
                <c:pt idx="1">
                  <c:v>WAVE 2</c:v>
                </c:pt>
                <c:pt idx="2">
                  <c:v>WAVE 3</c:v>
                </c:pt>
              </c:strCache>
            </c:strRef>
          </c:cat>
          <c:val>
            <c:numRef>
              <c:f>Sheet1!$C$2:$C$4</c:f>
              <c:numCache>
                <c:formatCode>General</c:formatCode>
                <c:ptCount val="3"/>
                <c:pt idx="0">
                  <c:v>32.299999999999997</c:v>
                </c:pt>
                <c:pt idx="1">
                  <c:v>31.2</c:v>
                </c:pt>
                <c:pt idx="2">
                  <c:v>45.5</c:v>
                </c:pt>
              </c:numCache>
            </c:numRef>
          </c:val>
          <c:smooth val="0"/>
          <c:extLst>
            <c:ext xmlns:c16="http://schemas.microsoft.com/office/drawing/2014/chart" uri="{C3380CC4-5D6E-409C-BE32-E72D297353CC}">
              <c16:uniqueId val="{00000001-180B-4121-8A06-00469DDB420D}"/>
            </c:ext>
          </c:extLst>
        </c:ser>
        <c:ser>
          <c:idx val="2"/>
          <c:order val="2"/>
          <c:tx>
            <c:strRef>
              <c:f>Sheet1!$D$1</c:f>
              <c:strCache>
                <c:ptCount val="1"/>
                <c:pt idx="0">
                  <c:v>Women Non-MCI</c:v>
                </c:pt>
              </c:strCache>
            </c:strRef>
          </c:tx>
          <c:spPr>
            <a:ln w="19050" cap="rnd">
              <a:solidFill>
                <a:schemeClr val="dk1">
                  <a:tint val="98500"/>
                </a:schemeClr>
              </a:solidFill>
              <a:round/>
            </a:ln>
            <a:effectLst/>
          </c:spPr>
          <c:marker>
            <c:symbol val="triangle"/>
            <c:size val="6"/>
            <c:spPr>
              <a:solidFill>
                <a:schemeClr val="dk1">
                  <a:tint val="75000"/>
                </a:schemeClr>
              </a:solidFill>
              <a:ln w="9525">
                <a:solidFill>
                  <a:schemeClr val="dk1">
                    <a:tint val="98500"/>
                  </a:schemeClr>
                </a:solidFill>
                <a:round/>
              </a:ln>
              <a:effectLst/>
            </c:spPr>
          </c:marker>
          <c:cat>
            <c:strRef>
              <c:f>Sheet1!$A$2:$A$4</c:f>
              <c:strCache>
                <c:ptCount val="3"/>
                <c:pt idx="0">
                  <c:v>WAVE 1</c:v>
                </c:pt>
                <c:pt idx="1">
                  <c:v>WAVE 2</c:v>
                </c:pt>
                <c:pt idx="2">
                  <c:v>WAVE 3</c:v>
                </c:pt>
              </c:strCache>
            </c:strRef>
          </c:cat>
          <c:val>
            <c:numRef>
              <c:f>Sheet1!$D$2:$D$4</c:f>
              <c:numCache>
                <c:formatCode>General</c:formatCode>
                <c:ptCount val="3"/>
                <c:pt idx="0">
                  <c:v>42.9</c:v>
                </c:pt>
                <c:pt idx="1">
                  <c:v>42.6</c:v>
                </c:pt>
                <c:pt idx="2">
                  <c:v>52.4</c:v>
                </c:pt>
              </c:numCache>
            </c:numRef>
          </c:val>
          <c:smooth val="0"/>
          <c:extLst>
            <c:ext xmlns:c16="http://schemas.microsoft.com/office/drawing/2014/chart" uri="{C3380CC4-5D6E-409C-BE32-E72D297353CC}">
              <c16:uniqueId val="{00000002-180B-4121-8A06-00469DDB420D}"/>
            </c:ext>
          </c:extLst>
        </c:ser>
        <c:ser>
          <c:idx val="3"/>
          <c:order val="3"/>
          <c:tx>
            <c:strRef>
              <c:f>Sheet1!$E$1</c:f>
              <c:strCache>
                <c:ptCount val="1"/>
                <c:pt idx="0">
                  <c:v>Women MCI</c:v>
                </c:pt>
              </c:strCache>
            </c:strRef>
          </c:tx>
          <c:spPr>
            <a:ln w="19050" cap="rnd">
              <a:solidFill>
                <a:schemeClr val="dk1">
                  <a:tint val="98500"/>
                </a:schemeClr>
              </a:solidFill>
              <a:round/>
            </a:ln>
            <a:effectLst/>
          </c:spPr>
          <c:marker>
            <c:symbol val="x"/>
            <c:size val="6"/>
            <c:spPr>
              <a:noFill/>
              <a:ln w="12700">
                <a:solidFill>
                  <a:schemeClr val="dk1">
                    <a:tint val="98500"/>
                  </a:schemeClr>
                </a:solidFill>
                <a:round/>
              </a:ln>
              <a:effectLst/>
            </c:spPr>
          </c:marker>
          <c:cat>
            <c:strRef>
              <c:f>Sheet1!$A$2:$A$4</c:f>
              <c:strCache>
                <c:ptCount val="3"/>
                <c:pt idx="0">
                  <c:v>WAVE 1</c:v>
                </c:pt>
                <c:pt idx="1">
                  <c:v>WAVE 2</c:v>
                </c:pt>
                <c:pt idx="2">
                  <c:v>WAVE 3</c:v>
                </c:pt>
              </c:strCache>
            </c:strRef>
          </c:cat>
          <c:val>
            <c:numRef>
              <c:f>Sheet1!$E$2:$E$4</c:f>
              <c:numCache>
                <c:formatCode>General</c:formatCode>
                <c:ptCount val="3"/>
                <c:pt idx="0">
                  <c:v>43.1</c:v>
                </c:pt>
                <c:pt idx="1">
                  <c:v>41.8</c:v>
                </c:pt>
                <c:pt idx="2">
                  <c:v>52.7</c:v>
                </c:pt>
              </c:numCache>
            </c:numRef>
          </c:val>
          <c:smooth val="0"/>
          <c:extLst>
            <c:ext xmlns:c16="http://schemas.microsoft.com/office/drawing/2014/chart" uri="{C3380CC4-5D6E-409C-BE32-E72D297353CC}">
              <c16:uniqueId val="{00000003-180B-4121-8A06-00469DDB420D}"/>
            </c:ext>
          </c:extLst>
        </c:ser>
        <c:dLbls>
          <c:showLegendKey val="0"/>
          <c:showVal val="0"/>
          <c:showCatName val="0"/>
          <c:showSerName val="0"/>
          <c:showPercent val="0"/>
          <c:showBubbleSize val="0"/>
        </c:dLbls>
        <c:marker val="1"/>
        <c:smooth val="0"/>
        <c:axId val="-526028624"/>
        <c:axId val="-526025360"/>
      </c:lineChart>
      <c:catAx>
        <c:axId val="-5260286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26025360"/>
        <c:crosses val="autoZero"/>
        <c:auto val="1"/>
        <c:lblAlgn val="ctr"/>
        <c:lblOffset val="100"/>
        <c:noMultiLvlLbl val="0"/>
      </c:catAx>
      <c:valAx>
        <c:axId val="-526025360"/>
        <c:scaling>
          <c:orientation val="minMax"/>
          <c:min val="20"/>
        </c:scaling>
        <c:delete val="0"/>
        <c:axPos val="l"/>
        <c:title>
          <c:tx>
            <c:rich>
              <a:bodyPr rot="-5400000" spcFirstLastPara="1" vertOverflow="ellipsis" vert="horz" wrap="square" anchor="ctr" anchorCtr="1"/>
              <a:lstStyle/>
              <a:p>
                <a:pPr>
                  <a:defRPr sz="900" b="0" i="0" u="none" strike="noStrike" kern="1200" cap="all" baseline="0">
                    <a:solidFill>
                      <a:sysClr val="windowText" lastClr="000000"/>
                    </a:solidFill>
                    <a:latin typeface="Arial" panose="020B0604020202020204" pitchFamily="34" charset="0"/>
                    <a:ea typeface="+mn-ea"/>
                    <a:cs typeface="Arial" panose="020B0604020202020204" pitchFamily="34" charset="0"/>
                  </a:defRPr>
                </a:pPr>
                <a:r>
                  <a:rPr lang="en-US" sz="900">
                    <a:solidFill>
                      <a:sysClr val="windowText" lastClr="000000"/>
                    </a:solidFill>
                    <a:latin typeface="Arial" panose="020B0604020202020204" pitchFamily="34" charset="0"/>
                    <a:cs typeface="Arial" panose="020B0604020202020204" pitchFamily="34" charset="0"/>
                  </a:rPr>
                  <a:t>%</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26028624"/>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10.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1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1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1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14.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15.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16.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17.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4.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5.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6.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7.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8.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9.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12.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13.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14.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15.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16.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17.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BF617-7BCF-422E-B948-E40E1BBC4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50</Pages>
  <Words>53144</Words>
  <Characters>302925</Characters>
  <Application>Microsoft Office Word</Application>
  <DocSecurity>0</DocSecurity>
  <Lines>2524</Lines>
  <Paragraphs>710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Rajwinder</dc:creator>
  <dc:description/>
  <cp:lastModifiedBy>Rajwinder</cp:lastModifiedBy>
  <cp:revision>4</cp:revision>
  <cp:lastPrinted>2020-07-02T09:48:00Z</cp:lastPrinted>
  <dcterms:created xsi:type="dcterms:W3CDTF">2021-08-16T13:27:00Z</dcterms:created>
  <dcterms:modified xsi:type="dcterms:W3CDTF">2021-08-16T15:41:00Z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Mendeley Citation Style_1">
    <vt:lpwstr>http://csl.mendeley.com/styles/66537561/GayaUKM-MelayuMazleha</vt:lpwstr>
  </property>
  <property fmtid="{D5CDD505-2E9C-101B-9397-08002B2CF9AE}" pid="7" name="Mendeley Document_1">
    <vt:lpwstr>True</vt:lpwstr>
  </property>
  <property fmtid="{D5CDD505-2E9C-101B-9397-08002B2CF9AE}" pid="8" name="Mendeley Recent Style Id 0_1">
    <vt:lpwstr>http://www.zotero.org/styles/apa</vt:lpwstr>
  </property>
  <property fmtid="{D5CDD505-2E9C-101B-9397-08002B2CF9AE}" pid="9" name="Mendeley Recent Style Id 1_1">
    <vt:lpwstr>http://www.zotero.org/styles/american-sociological-association</vt:lpwstr>
  </property>
  <property fmtid="{D5CDD505-2E9C-101B-9397-08002B2CF9AE}" pid="10" name="Mendeley Recent Style Id 2_1">
    <vt:lpwstr>http://www.zotero.org/styles/chicago-author-date</vt:lpwstr>
  </property>
  <property fmtid="{D5CDD505-2E9C-101B-9397-08002B2CF9AE}" pid="11" name="Mendeley Recent Style Id 3_1">
    <vt:lpwstr>http://www.zotero.org/styles/chicago-fullnote-bibliography</vt:lpwstr>
  </property>
  <property fmtid="{D5CDD505-2E9C-101B-9397-08002B2CF9AE}" pid="12" name="Mendeley Recent Style Id 4_1">
    <vt:lpwstr>http://www.zotero.org/styles/harvard-cite-them-right</vt:lpwstr>
  </property>
  <property fmtid="{D5CDD505-2E9C-101B-9397-08002B2CF9AE}" pid="13" name="Mendeley Recent Style Id 5_1">
    <vt:lpwstr>http://csl.mendeley.com/styles/66537561/GayaUKM-MelayuMazleha</vt:lpwstr>
  </property>
  <property fmtid="{D5CDD505-2E9C-101B-9397-08002B2CF9AE}" pid="14" name="Mendeley Recent Style Id 6_1">
    <vt:lpwstr>http://www.zotero.org/styles/ieee</vt:lpwstr>
  </property>
  <property fmtid="{D5CDD505-2E9C-101B-9397-08002B2CF9AE}" pid="15" name="Mendeley Recent Style Id 7_1">
    <vt:lpwstr>http://www.zotero.org/styles/modern-humanities-research-association</vt:lpwstr>
  </property>
  <property fmtid="{D5CDD505-2E9C-101B-9397-08002B2CF9AE}" pid="16" name="Mendeley Recent Style Id 8_1">
    <vt:lpwstr>http://www.zotero.org/styles/modern-language-association</vt:lpwstr>
  </property>
  <property fmtid="{D5CDD505-2E9C-101B-9397-08002B2CF9AE}" pid="17" name="Mendeley Recent Style Id 9_1">
    <vt:lpwstr>http://www.zotero.org/styles/nature</vt:lpwstr>
  </property>
  <property fmtid="{D5CDD505-2E9C-101B-9397-08002B2CF9AE}" pid="18" name="Mendeley Recent Style Name 0_1">
    <vt:lpwstr>American Psychological Association 7th edition</vt:lpwstr>
  </property>
  <property fmtid="{D5CDD505-2E9C-101B-9397-08002B2CF9AE}" pid="19" name="Mendeley Recent Style Name 1_1">
    <vt:lpwstr>American Sociological Association 6th edition</vt:lpwstr>
  </property>
  <property fmtid="{D5CDD505-2E9C-101B-9397-08002B2CF9AE}" pid="20" name="Mendeley Recent Style Name 2_1">
    <vt:lpwstr>Chicago Manual of Style 17th edition (author-date)</vt:lpwstr>
  </property>
  <property fmtid="{D5CDD505-2E9C-101B-9397-08002B2CF9AE}" pid="21" name="Mendeley Recent Style Name 3_1">
    <vt:lpwstr>Chicago Manual of Style 17th edition (full note)</vt:lpwstr>
  </property>
  <property fmtid="{D5CDD505-2E9C-101B-9397-08002B2CF9AE}" pid="22" name="Mendeley Recent Style Name 4_1">
    <vt:lpwstr>Cite Them Right 10th edition - Harvard</vt:lpwstr>
  </property>
  <property fmtid="{D5CDD505-2E9C-101B-9397-08002B2CF9AE}" pid="23" name="Mendeley Recent Style Name 5_1">
    <vt:lpwstr>GayaUKM-Melayu-MazlehaMaskin</vt:lpwstr>
  </property>
  <property fmtid="{D5CDD505-2E9C-101B-9397-08002B2CF9AE}" pid="24" name="Mendeley Recent Style Name 6_1">
    <vt:lpwstr>IEEE</vt:lpwstr>
  </property>
  <property fmtid="{D5CDD505-2E9C-101B-9397-08002B2CF9AE}" pid="25" name="Mendeley Recent Style Name 7_1">
    <vt:lpwstr>Modern Humanities Research Association 3rd edition (note with bibliography)</vt:lpwstr>
  </property>
  <property fmtid="{D5CDD505-2E9C-101B-9397-08002B2CF9AE}" pid="26" name="Mendeley Recent Style Name 8_1">
    <vt:lpwstr>Modern Language Association 8th edition</vt:lpwstr>
  </property>
  <property fmtid="{D5CDD505-2E9C-101B-9397-08002B2CF9AE}" pid="27" name="Mendeley Recent Style Name 9_1">
    <vt:lpwstr>Nature</vt:lpwstr>
  </property>
  <property fmtid="{D5CDD505-2E9C-101B-9397-08002B2CF9AE}" pid="28" name="Mendeley Unique User Id_1">
    <vt:lpwstr>66640f01-9b86-3b6f-9dbd-af7fe4a65764</vt:lpwstr>
  </property>
  <property fmtid="{D5CDD505-2E9C-101B-9397-08002B2CF9AE}" pid="29" name="ScaleCrop">
    <vt:bool>false</vt:bool>
  </property>
  <property fmtid="{D5CDD505-2E9C-101B-9397-08002B2CF9AE}" pid="30" name="ShareDoc">
    <vt:bool>false</vt:bool>
  </property>
</Properties>
</file>