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C892" w14:textId="60508516" w:rsidR="00005F85" w:rsidRPr="00005F85" w:rsidRDefault="00005F85" w:rsidP="00005F85">
      <w:pPr>
        <w:spacing w:line="480" w:lineRule="auto"/>
        <w:rPr>
          <w:color w:val="000000" w:themeColor="text1"/>
        </w:rPr>
      </w:pPr>
      <w:r w:rsidRPr="005C72CC">
        <w:rPr>
          <w:color w:val="000000" w:themeColor="text1"/>
        </w:rPr>
        <w:t>Table 3: Details of published nursing research in Malaysia from 2010 – 2019 analysed in this scoping review</w:t>
      </w:r>
      <w:r>
        <w:rPr>
          <w:color w:val="000000" w:themeColor="text1"/>
        </w:rPr>
        <w:t>.</w:t>
      </w:r>
    </w:p>
    <w:tbl>
      <w:tblPr>
        <w:tblStyle w:val="TableGrid"/>
        <w:tblW w:w="0" w:type="auto"/>
        <w:tblLook w:val="04A0" w:firstRow="1" w:lastRow="0" w:firstColumn="1" w:lastColumn="0" w:noHBand="0" w:noVBand="1"/>
      </w:tblPr>
      <w:tblGrid>
        <w:gridCol w:w="576"/>
        <w:gridCol w:w="2396"/>
        <w:gridCol w:w="3119"/>
        <w:gridCol w:w="3402"/>
        <w:gridCol w:w="4459"/>
      </w:tblGrid>
      <w:tr w:rsidR="00005F85" w:rsidRPr="005C72CC" w14:paraId="71D42D29" w14:textId="77777777" w:rsidTr="00C637AA">
        <w:trPr>
          <w:tblHeader/>
        </w:trPr>
        <w:tc>
          <w:tcPr>
            <w:tcW w:w="576" w:type="dxa"/>
            <w:tcBorders>
              <w:left w:val="nil"/>
              <w:right w:val="nil"/>
            </w:tcBorders>
          </w:tcPr>
          <w:p w14:paraId="755D3ED6" w14:textId="77777777" w:rsidR="00005F85" w:rsidRPr="005C72CC" w:rsidRDefault="00005F85" w:rsidP="00C637AA">
            <w:pPr>
              <w:spacing w:line="480" w:lineRule="auto"/>
              <w:jc w:val="center"/>
              <w:rPr>
                <w:b/>
                <w:bCs/>
                <w:color w:val="000000" w:themeColor="text1"/>
              </w:rPr>
            </w:pPr>
            <w:r w:rsidRPr="005C72CC">
              <w:rPr>
                <w:color w:val="000000" w:themeColor="text1"/>
              </w:rPr>
              <w:t>#</w:t>
            </w:r>
          </w:p>
        </w:tc>
        <w:tc>
          <w:tcPr>
            <w:tcW w:w="2396" w:type="dxa"/>
            <w:tcBorders>
              <w:left w:val="nil"/>
              <w:right w:val="nil"/>
            </w:tcBorders>
          </w:tcPr>
          <w:p w14:paraId="1540819E" w14:textId="77777777" w:rsidR="00005F85" w:rsidRPr="005C72CC" w:rsidRDefault="00005F85" w:rsidP="00C637AA">
            <w:pPr>
              <w:spacing w:line="480" w:lineRule="auto"/>
              <w:jc w:val="center"/>
              <w:rPr>
                <w:b/>
                <w:bCs/>
                <w:color w:val="000000" w:themeColor="text1"/>
              </w:rPr>
            </w:pPr>
            <w:r w:rsidRPr="005C72CC">
              <w:rPr>
                <w:b/>
                <w:bCs/>
                <w:color w:val="000000" w:themeColor="text1"/>
              </w:rPr>
              <w:t>AUTHOR(S), YEAR</w:t>
            </w:r>
          </w:p>
        </w:tc>
        <w:tc>
          <w:tcPr>
            <w:tcW w:w="3119" w:type="dxa"/>
            <w:tcBorders>
              <w:left w:val="nil"/>
              <w:right w:val="nil"/>
            </w:tcBorders>
          </w:tcPr>
          <w:p w14:paraId="66B95733" w14:textId="77777777" w:rsidR="00005F85" w:rsidRPr="005C72CC" w:rsidRDefault="00005F85" w:rsidP="00C637AA">
            <w:pPr>
              <w:spacing w:line="480" w:lineRule="auto"/>
              <w:jc w:val="center"/>
              <w:rPr>
                <w:b/>
                <w:bCs/>
                <w:color w:val="000000" w:themeColor="text1"/>
              </w:rPr>
            </w:pPr>
            <w:r w:rsidRPr="005C72CC">
              <w:rPr>
                <w:b/>
                <w:bCs/>
                <w:color w:val="000000" w:themeColor="text1"/>
              </w:rPr>
              <w:t>TITLE</w:t>
            </w:r>
          </w:p>
        </w:tc>
        <w:tc>
          <w:tcPr>
            <w:tcW w:w="3402" w:type="dxa"/>
            <w:tcBorders>
              <w:left w:val="nil"/>
              <w:right w:val="nil"/>
            </w:tcBorders>
          </w:tcPr>
          <w:p w14:paraId="6F532055" w14:textId="77777777" w:rsidR="00005F85" w:rsidRPr="005C72CC" w:rsidRDefault="00005F85" w:rsidP="00C637AA">
            <w:pPr>
              <w:spacing w:line="480" w:lineRule="auto"/>
              <w:jc w:val="center"/>
              <w:rPr>
                <w:b/>
                <w:bCs/>
                <w:color w:val="000000" w:themeColor="text1"/>
              </w:rPr>
            </w:pPr>
            <w:r w:rsidRPr="005C72CC">
              <w:rPr>
                <w:b/>
                <w:bCs/>
                <w:color w:val="000000" w:themeColor="text1"/>
              </w:rPr>
              <w:t>AIM</w:t>
            </w:r>
          </w:p>
        </w:tc>
        <w:tc>
          <w:tcPr>
            <w:tcW w:w="4459" w:type="dxa"/>
            <w:tcBorders>
              <w:left w:val="nil"/>
              <w:right w:val="nil"/>
            </w:tcBorders>
          </w:tcPr>
          <w:p w14:paraId="630C50CB" w14:textId="77777777" w:rsidR="00005F85" w:rsidRPr="005C72CC" w:rsidRDefault="00005F85" w:rsidP="00C637AA">
            <w:pPr>
              <w:spacing w:line="480" w:lineRule="auto"/>
              <w:jc w:val="center"/>
              <w:rPr>
                <w:b/>
                <w:bCs/>
                <w:color w:val="000000" w:themeColor="text1"/>
              </w:rPr>
            </w:pPr>
            <w:r w:rsidRPr="005C72CC">
              <w:rPr>
                <w:b/>
                <w:bCs/>
                <w:color w:val="000000" w:themeColor="text1"/>
              </w:rPr>
              <w:t>CONCLUSION</w:t>
            </w:r>
          </w:p>
          <w:p w14:paraId="6A845595" w14:textId="77777777" w:rsidR="00005F85" w:rsidRPr="005C72CC" w:rsidRDefault="00005F85" w:rsidP="00C637AA">
            <w:pPr>
              <w:spacing w:line="480" w:lineRule="auto"/>
              <w:jc w:val="center"/>
              <w:rPr>
                <w:b/>
                <w:bCs/>
                <w:color w:val="000000" w:themeColor="text1"/>
              </w:rPr>
            </w:pPr>
          </w:p>
        </w:tc>
      </w:tr>
      <w:tr w:rsidR="00005F85" w:rsidRPr="005C72CC" w14:paraId="4821A448" w14:textId="77777777" w:rsidTr="00C637AA">
        <w:tc>
          <w:tcPr>
            <w:tcW w:w="576" w:type="dxa"/>
            <w:tcBorders>
              <w:left w:val="nil"/>
              <w:right w:val="nil"/>
            </w:tcBorders>
          </w:tcPr>
          <w:p w14:paraId="73D57DA5"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6042179A"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Abas, Z.A., Ramli, M.R., Desa, M.I., Saleh, N., Hanafiah, A.N., Aziz, N., Abidin, Z.Z., Shibghatullah, A.S., Rahman, A.F.N.A. and Musa, H., 2018.</w:t>
            </w:r>
          </w:p>
        </w:tc>
        <w:tc>
          <w:tcPr>
            <w:tcW w:w="3119" w:type="dxa"/>
            <w:tcBorders>
              <w:left w:val="nil"/>
              <w:right w:val="nil"/>
            </w:tcBorders>
          </w:tcPr>
          <w:p w14:paraId="6290681A"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 supply model for nurse workforce projection in Malaysia. </w:t>
            </w:r>
          </w:p>
        </w:tc>
        <w:tc>
          <w:tcPr>
            <w:tcW w:w="3402" w:type="dxa"/>
            <w:tcBorders>
              <w:left w:val="nil"/>
              <w:right w:val="nil"/>
            </w:tcBorders>
          </w:tcPr>
          <w:p w14:paraId="58F6A2A2" w14:textId="746EB3E5" w:rsidR="00005F85" w:rsidRPr="005C72CC" w:rsidRDefault="00005F85" w:rsidP="00C637AA">
            <w:pPr>
              <w:spacing w:line="480" w:lineRule="auto"/>
              <w:jc w:val="both"/>
              <w:rPr>
                <w:color w:val="000000" w:themeColor="text1"/>
              </w:rPr>
            </w:pPr>
            <w:r w:rsidRPr="005C72CC">
              <w:rPr>
                <w:color w:val="000000" w:themeColor="text1"/>
              </w:rPr>
              <w:t>To offer an understanding of the importance of utilizing a simulation model, specifically System Dynamics, in predicting the supply of registered nurses for health workforce planning policy. By doing so, the paper aims to shed light on the potential benefits of using this approach to inform and guide nursing workforce policies and decision-making.</w:t>
            </w:r>
          </w:p>
        </w:tc>
        <w:tc>
          <w:tcPr>
            <w:tcW w:w="4459" w:type="dxa"/>
            <w:tcBorders>
              <w:left w:val="nil"/>
              <w:right w:val="nil"/>
            </w:tcBorders>
          </w:tcPr>
          <w:p w14:paraId="08C9FDFE" w14:textId="52C39C8D" w:rsidR="00005F85" w:rsidRPr="005C72CC" w:rsidRDefault="00005F85" w:rsidP="00C637AA">
            <w:pPr>
              <w:spacing w:line="480" w:lineRule="auto"/>
              <w:jc w:val="both"/>
              <w:rPr>
                <w:color w:val="000000" w:themeColor="text1"/>
              </w:rPr>
            </w:pPr>
            <w:r w:rsidRPr="005C72CC">
              <w:rPr>
                <w:color w:val="000000" w:themeColor="text1"/>
              </w:rPr>
              <w:t xml:space="preserve">The simulation results from this study offer valuable insights for policymakers, as it enables them to conduct what-if analyses and explore various scenarios. </w:t>
            </w:r>
            <w:r w:rsidR="00BE326D">
              <w:rPr>
                <w:color w:val="000000" w:themeColor="text1"/>
              </w:rPr>
              <w:t>T</w:t>
            </w:r>
            <w:r w:rsidRPr="005C72CC">
              <w:rPr>
                <w:color w:val="000000" w:themeColor="text1"/>
              </w:rPr>
              <w:t>he study proposes recommendations to address the nursing deficit. It is worth noting that the simulation model results will be utilized in the next phase of the Needs-Based Nurse Workforce projection project. The significance of this study lies in its potential to enhance planning and policymaking by providing more accurate predictions for nursing workforce requirements.</w:t>
            </w:r>
          </w:p>
        </w:tc>
      </w:tr>
      <w:tr w:rsidR="00005F85" w:rsidRPr="005C72CC" w14:paraId="7F15D548" w14:textId="77777777" w:rsidTr="00C637AA">
        <w:tc>
          <w:tcPr>
            <w:tcW w:w="576" w:type="dxa"/>
            <w:tcBorders>
              <w:left w:val="nil"/>
              <w:right w:val="nil"/>
            </w:tcBorders>
          </w:tcPr>
          <w:p w14:paraId="4DA84209"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4AFA31F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Abdollahimohammad, A., Jaafar, R. and Rahim, A.F.A., 2014.</w:t>
            </w:r>
          </w:p>
        </w:tc>
        <w:tc>
          <w:tcPr>
            <w:tcW w:w="3119" w:type="dxa"/>
            <w:tcBorders>
              <w:left w:val="nil"/>
              <w:right w:val="nil"/>
            </w:tcBorders>
          </w:tcPr>
          <w:p w14:paraId="7B5C346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Similarities and differences in cultural values between Iranian and Malaysian nursing students.</w:t>
            </w:r>
          </w:p>
        </w:tc>
        <w:tc>
          <w:tcPr>
            <w:tcW w:w="3402" w:type="dxa"/>
            <w:tcBorders>
              <w:left w:val="nil"/>
              <w:right w:val="nil"/>
            </w:tcBorders>
          </w:tcPr>
          <w:p w14:paraId="1B5486C1" w14:textId="2D9EEFCA" w:rsidR="00005F85" w:rsidRPr="005C72CC" w:rsidRDefault="00BE326D" w:rsidP="00C637AA">
            <w:pPr>
              <w:spacing w:line="480" w:lineRule="auto"/>
              <w:jc w:val="both"/>
              <w:rPr>
                <w:color w:val="000000" w:themeColor="text1"/>
              </w:rPr>
            </w:pPr>
            <w:r>
              <w:rPr>
                <w:color w:val="000000" w:themeColor="text1"/>
              </w:rPr>
              <w:t>To</w:t>
            </w:r>
            <w:r w:rsidR="00005F85" w:rsidRPr="005C72CC">
              <w:rPr>
                <w:color w:val="000000" w:themeColor="text1"/>
              </w:rPr>
              <w:t xml:space="preserve"> identify and </w:t>
            </w:r>
            <w:r>
              <w:rPr>
                <w:color w:val="000000" w:themeColor="text1"/>
              </w:rPr>
              <w:t xml:space="preserve">to </w:t>
            </w:r>
            <w:r w:rsidR="00005F85" w:rsidRPr="005C72CC">
              <w:rPr>
                <w:color w:val="000000" w:themeColor="text1"/>
              </w:rPr>
              <w:t>compare the cultural values of nursing students in Iran and Malaysia.</w:t>
            </w:r>
          </w:p>
        </w:tc>
        <w:tc>
          <w:tcPr>
            <w:tcW w:w="4459" w:type="dxa"/>
            <w:tcBorders>
              <w:left w:val="nil"/>
              <w:right w:val="nil"/>
            </w:tcBorders>
          </w:tcPr>
          <w:p w14:paraId="14C25A7B" w14:textId="77777777" w:rsidR="00005F85" w:rsidRPr="005C72CC" w:rsidRDefault="00005F85" w:rsidP="00C637AA">
            <w:pPr>
              <w:spacing w:line="480" w:lineRule="auto"/>
              <w:jc w:val="both"/>
              <w:rPr>
                <w:color w:val="000000" w:themeColor="text1"/>
              </w:rPr>
            </w:pPr>
            <w:r w:rsidRPr="005C72CC">
              <w:rPr>
                <w:color w:val="000000" w:themeColor="text1"/>
              </w:rPr>
              <w:t>The authors suggest that academics should recognize the differences in cultural values, particularly in the power distance index, to prevent misunderstandings and promote effective teaching and learning environments.</w:t>
            </w:r>
          </w:p>
        </w:tc>
      </w:tr>
      <w:tr w:rsidR="00005F85" w:rsidRPr="005C72CC" w14:paraId="737B2A15" w14:textId="77777777" w:rsidTr="00C637AA">
        <w:tc>
          <w:tcPr>
            <w:tcW w:w="576" w:type="dxa"/>
            <w:tcBorders>
              <w:left w:val="nil"/>
              <w:right w:val="nil"/>
            </w:tcBorders>
          </w:tcPr>
          <w:p w14:paraId="03A418A1"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49519A8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Abdullah, K.L. and Chan, C.M., 2018.</w:t>
            </w:r>
          </w:p>
        </w:tc>
        <w:tc>
          <w:tcPr>
            <w:tcW w:w="3119" w:type="dxa"/>
            <w:tcBorders>
              <w:left w:val="nil"/>
              <w:right w:val="nil"/>
            </w:tcBorders>
          </w:tcPr>
          <w:p w14:paraId="5AA0FB5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 systematic review of qualitative studies exploring peer learning experiences of undergraduate nursing students. </w:t>
            </w:r>
          </w:p>
        </w:tc>
        <w:tc>
          <w:tcPr>
            <w:tcW w:w="3402" w:type="dxa"/>
            <w:tcBorders>
              <w:left w:val="nil"/>
              <w:right w:val="nil"/>
            </w:tcBorders>
          </w:tcPr>
          <w:p w14:paraId="6CD60B98" w14:textId="76FDB4B0" w:rsidR="00005F85" w:rsidRPr="005C72CC" w:rsidRDefault="00BE326D" w:rsidP="00C637AA">
            <w:pPr>
              <w:spacing w:line="480" w:lineRule="auto"/>
              <w:jc w:val="both"/>
              <w:rPr>
                <w:color w:val="000000" w:themeColor="text1"/>
              </w:rPr>
            </w:pPr>
            <w:r>
              <w:rPr>
                <w:color w:val="000000" w:themeColor="text1"/>
              </w:rPr>
              <w:t>To</w:t>
            </w:r>
            <w:r w:rsidR="00005F85" w:rsidRPr="005C72CC">
              <w:rPr>
                <w:color w:val="000000" w:themeColor="text1"/>
              </w:rPr>
              <w:t xml:space="preserve"> gather and analyse qualitative evidence on peer learning experiences of undergraduate nursing students, in order to gain an understanding of their perceptions of these experiences.</w:t>
            </w:r>
          </w:p>
        </w:tc>
        <w:tc>
          <w:tcPr>
            <w:tcW w:w="4459" w:type="dxa"/>
            <w:tcBorders>
              <w:left w:val="nil"/>
              <w:right w:val="nil"/>
            </w:tcBorders>
          </w:tcPr>
          <w:p w14:paraId="6A87B6C2" w14:textId="77777777" w:rsidR="00005F85" w:rsidRPr="005C72CC" w:rsidRDefault="00005F85" w:rsidP="00C637AA">
            <w:pPr>
              <w:spacing w:line="480" w:lineRule="auto"/>
              <w:jc w:val="both"/>
              <w:rPr>
                <w:color w:val="000000" w:themeColor="text1"/>
              </w:rPr>
            </w:pPr>
            <w:r w:rsidRPr="005C72CC">
              <w:rPr>
                <w:color w:val="000000" w:themeColor="text1"/>
              </w:rPr>
              <w:t>The findings of this review indicate that undergraduate nursing students perceive peer learning experiences to be valuable for both personal and professional development, and they contribute to the learning process necessary for becoming a professional nurse.</w:t>
            </w:r>
          </w:p>
        </w:tc>
      </w:tr>
      <w:tr w:rsidR="00005F85" w:rsidRPr="005C72CC" w14:paraId="3AF0AA41" w14:textId="77777777" w:rsidTr="00C637AA">
        <w:tc>
          <w:tcPr>
            <w:tcW w:w="576" w:type="dxa"/>
            <w:tcBorders>
              <w:left w:val="nil"/>
              <w:right w:val="nil"/>
            </w:tcBorders>
          </w:tcPr>
          <w:p w14:paraId="570A6043"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441BD543"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Ahayalimudin, N., 2013.</w:t>
            </w:r>
          </w:p>
        </w:tc>
        <w:tc>
          <w:tcPr>
            <w:tcW w:w="3119" w:type="dxa"/>
            <w:tcBorders>
              <w:left w:val="nil"/>
              <w:right w:val="nil"/>
            </w:tcBorders>
          </w:tcPr>
          <w:p w14:paraId="7AD14CE5"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Bridging evidence-based research of the Cochrane Nursing Care Field and emergency practitioners.</w:t>
            </w:r>
          </w:p>
        </w:tc>
        <w:tc>
          <w:tcPr>
            <w:tcW w:w="3402" w:type="dxa"/>
            <w:tcBorders>
              <w:left w:val="nil"/>
              <w:right w:val="nil"/>
            </w:tcBorders>
          </w:tcPr>
          <w:p w14:paraId="4A7FDA10" w14:textId="77777777" w:rsidR="00005F85" w:rsidRPr="005C72CC" w:rsidRDefault="00005F85" w:rsidP="00C637AA">
            <w:pPr>
              <w:spacing w:line="480" w:lineRule="auto"/>
              <w:jc w:val="both"/>
              <w:rPr>
                <w:color w:val="000000" w:themeColor="text1"/>
              </w:rPr>
            </w:pPr>
            <w:r w:rsidRPr="005C72CC">
              <w:rPr>
                <w:color w:val="000000" w:themeColor="text1"/>
              </w:rPr>
              <w:t>This is a Guest Editorial article on Bridging evidence-based research of the Cochrane Nursing Care Field and emergency practitioners.</w:t>
            </w:r>
          </w:p>
        </w:tc>
        <w:tc>
          <w:tcPr>
            <w:tcW w:w="4459" w:type="dxa"/>
            <w:tcBorders>
              <w:left w:val="nil"/>
              <w:right w:val="nil"/>
            </w:tcBorders>
          </w:tcPr>
          <w:p w14:paraId="25DD6ECE" w14:textId="77777777" w:rsidR="00005F85" w:rsidRPr="005C72CC" w:rsidRDefault="00005F85" w:rsidP="00C637AA">
            <w:pPr>
              <w:spacing w:line="480" w:lineRule="auto"/>
              <w:jc w:val="both"/>
              <w:rPr>
                <w:color w:val="000000" w:themeColor="text1"/>
              </w:rPr>
            </w:pPr>
            <w:r w:rsidRPr="005C72CC">
              <w:rPr>
                <w:color w:val="000000" w:themeColor="text1"/>
              </w:rPr>
              <w:t>Author hoped that in the near future there will be more systematic reviews related to emergency nursing care published in both the Cochrane Library and International Emergency Nursing journal; as this will motivate emergency practitioners to be involved and utilize research findings for the improvement of emergency nursing practices based on sound evidence.</w:t>
            </w:r>
          </w:p>
        </w:tc>
      </w:tr>
      <w:tr w:rsidR="00005F85" w:rsidRPr="005C72CC" w14:paraId="39595E1A" w14:textId="77777777" w:rsidTr="00C637AA">
        <w:tc>
          <w:tcPr>
            <w:tcW w:w="576" w:type="dxa"/>
            <w:tcBorders>
              <w:left w:val="nil"/>
              <w:right w:val="nil"/>
            </w:tcBorders>
          </w:tcPr>
          <w:p w14:paraId="3DC05C26"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79C0429"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Alkhawaldeh, J.F.M.A., Soh, K.L., Mukhtar, F.B.M. and Ooi, C.P., 2020. </w:t>
            </w:r>
          </w:p>
        </w:tc>
        <w:tc>
          <w:tcPr>
            <w:tcW w:w="3119" w:type="dxa"/>
            <w:tcBorders>
              <w:left w:val="nil"/>
              <w:right w:val="nil"/>
            </w:tcBorders>
          </w:tcPr>
          <w:p w14:paraId="57585104"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Effectiveness of stress management interventional programme on occupational stress for nurses: A systematic review.</w:t>
            </w:r>
          </w:p>
        </w:tc>
        <w:tc>
          <w:tcPr>
            <w:tcW w:w="3402" w:type="dxa"/>
            <w:tcBorders>
              <w:left w:val="nil"/>
              <w:right w:val="nil"/>
            </w:tcBorders>
          </w:tcPr>
          <w:p w14:paraId="7228E22A" w14:textId="510A787B" w:rsidR="00005F85" w:rsidRPr="005C72CC" w:rsidRDefault="00BE326D" w:rsidP="00C637AA">
            <w:pPr>
              <w:spacing w:line="480" w:lineRule="auto"/>
              <w:jc w:val="both"/>
              <w:rPr>
                <w:color w:val="000000" w:themeColor="text1"/>
              </w:rPr>
            </w:pPr>
            <w:r>
              <w:rPr>
                <w:color w:val="000000" w:themeColor="text1"/>
              </w:rPr>
              <w:t>To</w:t>
            </w:r>
            <w:r w:rsidR="00005F85" w:rsidRPr="005C72CC">
              <w:rPr>
                <w:color w:val="000000" w:themeColor="text1"/>
              </w:rPr>
              <w:t xml:space="preserve"> assess the efficacy of stress management intervention programs in reducing occupational stress among nurses.</w:t>
            </w:r>
          </w:p>
        </w:tc>
        <w:tc>
          <w:tcPr>
            <w:tcW w:w="4459" w:type="dxa"/>
            <w:tcBorders>
              <w:left w:val="nil"/>
              <w:right w:val="nil"/>
            </w:tcBorders>
          </w:tcPr>
          <w:p w14:paraId="25794BB0" w14:textId="455FA3A3" w:rsidR="00005F85" w:rsidRPr="005C72CC" w:rsidRDefault="00005F85" w:rsidP="00C637AA">
            <w:pPr>
              <w:spacing w:line="480" w:lineRule="auto"/>
              <w:jc w:val="both"/>
              <w:rPr>
                <w:color w:val="000000" w:themeColor="text1"/>
              </w:rPr>
            </w:pPr>
            <w:r w:rsidRPr="005C72CC">
              <w:rPr>
                <w:color w:val="000000" w:themeColor="text1"/>
              </w:rPr>
              <w:t xml:space="preserve">The </w:t>
            </w:r>
            <w:r w:rsidR="00BE326D">
              <w:rPr>
                <w:color w:val="000000" w:themeColor="text1"/>
              </w:rPr>
              <w:t>paper</w:t>
            </w:r>
            <w:r w:rsidRPr="005C72CC">
              <w:rPr>
                <w:color w:val="000000" w:themeColor="text1"/>
              </w:rPr>
              <w:t xml:space="preserve"> indicates that stress management intervention programs have the potential to be effective</w:t>
            </w:r>
            <w:r w:rsidR="000D5F74">
              <w:rPr>
                <w:color w:val="000000" w:themeColor="text1"/>
              </w:rPr>
              <w:t>. F</w:t>
            </w:r>
            <w:r w:rsidRPr="005C72CC">
              <w:rPr>
                <w:color w:val="000000" w:themeColor="text1"/>
              </w:rPr>
              <w:t xml:space="preserve">urther well-designed randomized controlled trials are necessary to confirm their efficacy. The findings have </w:t>
            </w:r>
            <w:r w:rsidRPr="005C72CC">
              <w:rPr>
                <w:color w:val="000000" w:themeColor="text1"/>
              </w:rPr>
              <w:lastRenderedPageBreak/>
              <w:t>important implications for nursing management, as the implementation of stress management interventions within healthcare organizations can aid nurses in reducing occupational stress and enhancing their coping strategies for managing stress.</w:t>
            </w:r>
          </w:p>
        </w:tc>
      </w:tr>
      <w:tr w:rsidR="00005F85" w:rsidRPr="005C72CC" w14:paraId="22394CB2" w14:textId="77777777" w:rsidTr="00C637AA">
        <w:tc>
          <w:tcPr>
            <w:tcW w:w="576" w:type="dxa"/>
            <w:tcBorders>
              <w:left w:val="nil"/>
              <w:right w:val="nil"/>
            </w:tcBorders>
          </w:tcPr>
          <w:p w14:paraId="347BEA01"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0CD0B0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Atarhim, M.A., Lee, S. and Copnell, B., 2019. </w:t>
            </w:r>
          </w:p>
        </w:tc>
        <w:tc>
          <w:tcPr>
            <w:tcW w:w="3119" w:type="dxa"/>
            <w:tcBorders>
              <w:left w:val="nil"/>
              <w:right w:val="nil"/>
            </w:tcBorders>
          </w:tcPr>
          <w:p w14:paraId="252D874E"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An exploratory study of spirituality and spiritual care among Malaysian nurses. </w:t>
            </w:r>
          </w:p>
        </w:tc>
        <w:tc>
          <w:tcPr>
            <w:tcW w:w="3402" w:type="dxa"/>
            <w:tcBorders>
              <w:left w:val="nil"/>
              <w:right w:val="nil"/>
            </w:tcBorders>
          </w:tcPr>
          <w:p w14:paraId="5EAC7ACC" w14:textId="42B795F6" w:rsidR="00005F85" w:rsidRPr="005C72CC" w:rsidRDefault="00BE326D" w:rsidP="00C637AA">
            <w:pPr>
              <w:spacing w:line="480" w:lineRule="auto"/>
              <w:jc w:val="both"/>
              <w:rPr>
                <w:color w:val="000000" w:themeColor="text1"/>
              </w:rPr>
            </w:pPr>
            <w:r>
              <w:rPr>
                <w:color w:val="000000" w:themeColor="text1"/>
              </w:rPr>
              <w:t>To</w:t>
            </w:r>
            <w:r w:rsidR="00005F85" w:rsidRPr="005C72CC">
              <w:rPr>
                <w:color w:val="000000" w:themeColor="text1"/>
              </w:rPr>
              <w:t xml:space="preserve"> investigate the views of Malaysian nurses regarding spirituality and spiritual care, and to explore potential associations between their perceptions and socio-demographic factors.</w:t>
            </w:r>
          </w:p>
        </w:tc>
        <w:tc>
          <w:tcPr>
            <w:tcW w:w="4459" w:type="dxa"/>
            <w:tcBorders>
              <w:left w:val="nil"/>
              <w:right w:val="nil"/>
            </w:tcBorders>
          </w:tcPr>
          <w:p w14:paraId="19EFDE8B" w14:textId="29FD51DA" w:rsidR="00005F85" w:rsidRPr="005C72CC" w:rsidRDefault="00005F85" w:rsidP="00C637AA">
            <w:pPr>
              <w:spacing w:line="480" w:lineRule="auto"/>
              <w:jc w:val="both"/>
              <w:rPr>
                <w:color w:val="000000" w:themeColor="text1"/>
              </w:rPr>
            </w:pPr>
            <w:r w:rsidRPr="005C72CC">
              <w:rPr>
                <w:color w:val="000000" w:themeColor="text1"/>
              </w:rPr>
              <w:t xml:space="preserve">The study revealed notable variations in mean scores for spirituality and spiritual care among nurses with different educational backgrounds. </w:t>
            </w:r>
            <w:r w:rsidR="000D5F74">
              <w:rPr>
                <w:color w:val="000000" w:themeColor="text1"/>
              </w:rPr>
              <w:t>A</w:t>
            </w:r>
            <w:r w:rsidRPr="005C72CC">
              <w:rPr>
                <w:color w:val="000000" w:themeColor="text1"/>
              </w:rPr>
              <w:t xml:space="preserve"> positive correlation was observed between the respondents' perceptions of spirituality and spiritual care. Although nurses displayed favourable perceptions of spirituality in nursing care, </w:t>
            </w:r>
            <w:r w:rsidRPr="005C72CC">
              <w:rPr>
                <w:color w:val="000000" w:themeColor="text1"/>
              </w:rPr>
              <w:lastRenderedPageBreak/>
              <w:t>the majority felt the need for further education and training regarding the spiritual aspects of care, particularly in the context of the patient's culture.</w:t>
            </w:r>
          </w:p>
        </w:tc>
      </w:tr>
      <w:tr w:rsidR="00005F85" w:rsidRPr="005C72CC" w14:paraId="665B94E3" w14:textId="77777777" w:rsidTr="00C637AA">
        <w:tc>
          <w:tcPr>
            <w:tcW w:w="576" w:type="dxa"/>
            <w:tcBorders>
              <w:left w:val="nil"/>
              <w:right w:val="nil"/>
            </w:tcBorders>
          </w:tcPr>
          <w:p w14:paraId="0B40061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3237118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Atefi, N., Abdullah, K.L. and Wong, L.P., 2016. </w:t>
            </w:r>
          </w:p>
        </w:tc>
        <w:tc>
          <w:tcPr>
            <w:tcW w:w="3119" w:type="dxa"/>
            <w:tcBorders>
              <w:left w:val="nil"/>
              <w:right w:val="nil"/>
            </w:tcBorders>
          </w:tcPr>
          <w:p w14:paraId="05A91C9A"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Job satisfaction of Malaysian registered nurses: A qualitative study. </w:t>
            </w:r>
          </w:p>
        </w:tc>
        <w:tc>
          <w:tcPr>
            <w:tcW w:w="3402" w:type="dxa"/>
            <w:tcBorders>
              <w:left w:val="nil"/>
              <w:right w:val="nil"/>
            </w:tcBorders>
          </w:tcPr>
          <w:p w14:paraId="43BAF345" w14:textId="5E9467CA" w:rsidR="00005F85" w:rsidRPr="005C72CC" w:rsidRDefault="000D5F74" w:rsidP="00C637AA">
            <w:pPr>
              <w:spacing w:line="480" w:lineRule="auto"/>
              <w:jc w:val="both"/>
              <w:rPr>
                <w:color w:val="000000" w:themeColor="text1"/>
              </w:rPr>
            </w:pPr>
            <w:r w:rsidRPr="005C72CC">
              <w:rPr>
                <w:color w:val="000000" w:themeColor="text1"/>
              </w:rPr>
              <w:t>T</w:t>
            </w:r>
            <w:r w:rsidR="00005F85" w:rsidRPr="005C72CC">
              <w:rPr>
                <w:color w:val="000000" w:themeColor="text1"/>
              </w:rPr>
              <w:t>o investigate the factors that contribute to feelings of job satisfaction and job dissatisfaction among registered nurses in Malaysia.</w:t>
            </w:r>
          </w:p>
        </w:tc>
        <w:tc>
          <w:tcPr>
            <w:tcW w:w="4459" w:type="dxa"/>
            <w:tcBorders>
              <w:left w:val="nil"/>
              <w:right w:val="nil"/>
            </w:tcBorders>
          </w:tcPr>
          <w:p w14:paraId="76138829" w14:textId="77777777" w:rsidR="00005F85" w:rsidRPr="005C72CC" w:rsidRDefault="00005F85" w:rsidP="00C637AA">
            <w:pPr>
              <w:spacing w:line="480" w:lineRule="auto"/>
              <w:jc w:val="both"/>
              <w:rPr>
                <w:color w:val="000000" w:themeColor="text1"/>
              </w:rPr>
            </w:pPr>
            <w:r w:rsidRPr="005C72CC">
              <w:rPr>
                <w:color w:val="000000" w:themeColor="text1"/>
              </w:rPr>
              <w:t>Nurse leaders should prioritize providing incentives, ensuring comfortable work environments, and addressing issues that impact nurses' job satisfaction.</w:t>
            </w:r>
          </w:p>
        </w:tc>
      </w:tr>
      <w:tr w:rsidR="00005F85" w:rsidRPr="005C72CC" w14:paraId="103972A9" w14:textId="77777777" w:rsidTr="00C637AA">
        <w:tc>
          <w:tcPr>
            <w:tcW w:w="576" w:type="dxa"/>
            <w:tcBorders>
              <w:left w:val="nil"/>
              <w:right w:val="nil"/>
            </w:tcBorders>
          </w:tcPr>
          <w:p w14:paraId="626BBC61"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A26AF0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 xml:space="preserve">Beng, T.S., Chin, L.E., Guan, N.C., Yee, A., Wu, C., Pathmawathi, S., Yi, K.T., Kuan, </w:t>
            </w:r>
            <w:r w:rsidRPr="005C72CC">
              <w:rPr>
                <w:color w:val="000000" w:themeColor="text1"/>
                <w:shd w:val="clear" w:color="auto" w:fill="FFFFFF"/>
              </w:rPr>
              <w:lastRenderedPageBreak/>
              <w:t>W.S., Jane, L.E. and Meng, C.B.C., 2015. </w:t>
            </w:r>
          </w:p>
        </w:tc>
        <w:tc>
          <w:tcPr>
            <w:tcW w:w="3119" w:type="dxa"/>
            <w:tcBorders>
              <w:left w:val="nil"/>
              <w:right w:val="nil"/>
            </w:tcBorders>
          </w:tcPr>
          <w:p w14:paraId="19148412"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lastRenderedPageBreak/>
              <w:t>The experiences of stress of palliative care providers in Malaysia: A thematic analysis.</w:t>
            </w:r>
          </w:p>
        </w:tc>
        <w:tc>
          <w:tcPr>
            <w:tcW w:w="3402" w:type="dxa"/>
            <w:tcBorders>
              <w:left w:val="nil"/>
              <w:right w:val="nil"/>
            </w:tcBorders>
          </w:tcPr>
          <w:p w14:paraId="431B5DB0" w14:textId="6F21ACDC" w:rsidR="00005F85" w:rsidRPr="005C72CC" w:rsidRDefault="00822345" w:rsidP="00C637AA">
            <w:pPr>
              <w:spacing w:line="480" w:lineRule="auto"/>
              <w:jc w:val="both"/>
              <w:rPr>
                <w:color w:val="000000" w:themeColor="text1"/>
              </w:rPr>
            </w:pPr>
            <w:r w:rsidRPr="005C72CC">
              <w:rPr>
                <w:color w:val="000000" w:themeColor="text1"/>
              </w:rPr>
              <w:t>T</w:t>
            </w:r>
            <w:r w:rsidR="00005F85" w:rsidRPr="005C72CC">
              <w:rPr>
                <w:color w:val="000000" w:themeColor="text1"/>
              </w:rPr>
              <w:t>o investigate the stress experiences of 20 palliative care providers at the University Malaya Medical Centre in Malaysia.</w:t>
            </w:r>
          </w:p>
        </w:tc>
        <w:tc>
          <w:tcPr>
            <w:tcW w:w="4459" w:type="dxa"/>
            <w:tcBorders>
              <w:left w:val="nil"/>
              <w:right w:val="nil"/>
            </w:tcBorders>
          </w:tcPr>
          <w:p w14:paraId="0BE5F6CB" w14:textId="77777777" w:rsidR="00005F85" w:rsidRPr="005C72CC" w:rsidRDefault="00005F85" w:rsidP="00C637AA">
            <w:pPr>
              <w:spacing w:line="480" w:lineRule="auto"/>
              <w:jc w:val="both"/>
              <w:rPr>
                <w:color w:val="000000" w:themeColor="text1"/>
              </w:rPr>
            </w:pPr>
            <w:r w:rsidRPr="005C72CC">
              <w:rPr>
                <w:color w:val="000000" w:themeColor="text1"/>
              </w:rPr>
              <w:t xml:space="preserve">The analysis resulted in the conceptualization of a total care model for occupational stress in palliative care. This model can be used to guide the development of interventions for preventing and </w:t>
            </w:r>
            <w:r w:rsidRPr="005C72CC">
              <w:rPr>
                <w:color w:val="000000" w:themeColor="text1"/>
              </w:rPr>
              <w:lastRenderedPageBreak/>
              <w:t>managing stress in the field of palliative care.</w:t>
            </w:r>
          </w:p>
        </w:tc>
      </w:tr>
      <w:tr w:rsidR="00005F85" w:rsidRPr="005C72CC" w14:paraId="275DBD1C" w14:textId="77777777" w:rsidTr="00C637AA">
        <w:tc>
          <w:tcPr>
            <w:tcW w:w="576" w:type="dxa"/>
            <w:tcBorders>
              <w:left w:val="nil"/>
              <w:right w:val="nil"/>
            </w:tcBorders>
          </w:tcPr>
          <w:p w14:paraId="06F0779E"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229A10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Che, C.C., Chong, M.C. and Hairi, N.N., 2018.</w:t>
            </w:r>
          </w:p>
        </w:tc>
        <w:tc>
          <w:tcPr>
            <w:tcW w:w="3119" w:type="dxa"/>
            <w:tcBorders>
              <w:left w:val="nil"/>
              <w:right w:val="nil"/>
            </w:tcBorders>
          </w:tcPr>
          <w:p w14:paraId="2214092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What influences student nurses’ intention to work with older people? A cross-sectional study. </w:t>
            </w:r>
          </w:p>
        </w:tc>
        <w:tc>
          <w:tcPr>
            <w:tcW w:w="3402" w:type="dxa"/>
            <w:tcBorders>
              <w:left w:val="nil"/>
              <w:right w:val="nil"/>
            </w:tcBorders>
          </w:tcPr>
          <w:p w14:paraId="75AEDA34" w14:textId="3B0CD53A" w:rsidR="00005F85" w:rsidRPr="005C72CC" w:rsidRDefault="00822345" w:rsidP="00C637AA">
            <w:pPr>
              <w:spacing w:line="480" w:lineRule="auto"/>
              <w:jc w:val="both"/>
              <w:rPr>
                <w:color w:val="000000" w:themeColor="text1"/>
              </w:rPr>
            </w:pPr>
            <w:r>
              <w:rPr>
                <w:color w:val="000000" w:themeColor="text1"/>
              </w:rPr>
              <w:t>To</w:t>
            </w:r>
            <w:r w:rsidR="00005F85" w:rsidRPr="005C72CC">
              <w:rPr>
                <w:color w:val="000000" w:themeColor="text1"/>
              </w:rPr>
              <w:t xml:space="preserve"> evaluate the inclination of student nurses to work with elderly patients and to identify the factors that predict their intentions to work with this demographic.</w:t>
            </w:r>
          </w:p>
        </w:tc>
        <w:tc>
          <w:tcPr>
            <w:tcW w:w="4459" w:type="dxa"/>
            <w:tcBorders>
              <w:left w:val="nil"/>
              <w:right w:val="nil"/>
            </w:tcBorders>
          </w:tcPr>
          <w:p w14:paraId="4FF5E4F7" w14:textId="77777777" w:rsidR="00005F85" w:rsidRPr="005C72CC" w:rsidRDefault="00005F85" w:rsidP="00C637AA">
            <w:pPr>
              <w:spacing w:line="480" w:lineRule="auto"/>
              <w:jc w:val="both"/>
              <w:rPr>
                <w:color w:val="000000" w:themeColor="text1"/>
              </w:rPr>
            </w:pPr>
            <w:r w:rsidRPr="005C72CC">
              <w:rPr>
                <w:color w:val="000000" w:themeColor="text1"/>
              </w:rPr>
              <w:t>The results of this nationwide study indicated that nursing students in Malaysia have a moderate level of interest in working with older adults. The findings suggest a need to implement educational programs that foster positive attitudes towards caring for older adults and strengthen students' intentions to work in this field.</w:t>
            </w:r>
          </w:p>
        </w:tc>
      </w:tr>
      <w:tr w:rsidR="00005F85" w:rsidRPr="005C72CC" w14:paraId="47987729" w14:textId="77777777" w:rsidTr="00C637AA">
        <w:tc>
          <w:tcPr>
            <w:tcW w:w="576" w:type="dxa"/>
            <w:tcBorders>
              <w:left w:val="nil"/>
              <w:right w:val="nil"/>
            </w:tcBorders>
          </w:tcPr>
          <w:p w14:paraId="522CABCB"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6C775A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Chong, L. and Abdullah, A., 2017. </w:t>
            </w:r>
          </w:p>
        </w:tc>
        <w:tc>
          <w:tcPr>
            <w:tcW w:w="3119" w:type="dxa"/>
            <w:tcBorders>
              <w:left w:val="nil"/>
              <w:right w:val="nil"/>
            </w:tcBorders>
          </w:tcPr>
          <w:p w14:paraId="7CFA02A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Community palliative care nurses’ challenges and coping strategies on delivering home-</w:t>
            </w:r>
            <w:r w:rsidRPr="005C72CC">
              <w:rPr>
                <w:color w:val="000000" w:themeColor="text1"/>
                <w:shd w:val="clear" w:color="auto" w:fill="FFFFFF"/>
              </w:rPr>
              <w:lastRenderedPageBreak/>
              <w:t>based pediatric palliative care: a qualitative study. </w:t>
            </w:r>
          </w:p>
        </w:tc>
        <w:tc>
          <w:tcPr>
            <w:tcW w:w="3402" w:type="dxa"/>
            <w:tcBorders>
              <w:left w:val="nil"/>
              <w:right w:val="nil"/>
            </w:tcBorders>
          </w:tcPr>
          <w:p w14:paraId="1E4593B9" w14:textId="5AF20CD2" w:rsidR="00005F85" w:rsidRPr="005C72CC" w:rsidRDefault="00822345" w:rsidP="00C637AA">
            <w:pPr>
              <w:spacing w:line="480" w:lineRule="auto"/>
              <w:jc w:val="both"/>
              <w:rPr>
                <w:color w:val="000000" w:themeColor="text1"/>
              </w:rPr>
            </w:pPr>
            <w:r w:rsidRPr="005C72CC">
              <w:rPr>
                <w:color w:val="000000" w:themeColor="text1"/>
              </w:rPr>
              <w:lastRenderedPageBreak/>
              <w:t>T</w:t>
            </w:r>
            <w:r w:rsidR="00005F85" w:rsidRPr="005C72CC">
              <w:rPr>
                <w:color w:val="000000" w:themeColor="text1"/>
              </w:rPr>
              <w:t>o investigate the experiences of community palliative care nurses who provide home care to children.</w:t>
            </w:r>
          </w:p>
        </w:tc>
        <w:tc>
          <w:tcPr>
            <w:tcW w:w="4459" w:type="dxa"/>
            <w:tcBorders>
              <w:left w:val="nil"/>
              <w:right w:val="nil"/>
            </w:tcBorders>
          </w:tcPr>
          <w:p w14:paraId="6E40D0D5" w14:textId="0405F5C5" w:rsidR="00005F85" w:rsidRPr="005C72CC" w:rsidRDefault="00005F85" w:rsidP="00C637AA">
            <w:pPr>
              <w:spacing w:line="480" w:lineRule="auto"/>
              <w:jc w:val="both"/>
              <w:rPr>
                <w:color w:val="000000" w:themeColor="text1"/>
              </w:rPr>
            </w:pPr>
            <w:r w:rsidRPr="005C72CC">
              <w:rPr>
                <w:color w:val="000000" w:themeColor="text1"/>
              </w:rPr>
              <w:t xml:space="preserve">The findings of this study highlight the importance of incorporating paediatric palliative care education and communication skills training into all </w:t>
            </w:r>
            <w:r w:rsidRPr="005C72CC">
              <w:rPr>
                <w:color w:val="000000" w:themeColor="text1"/>
              </w:rPr>
              <w:lastRenderedPageBreak/>
              <w:t xml:space="preserve">healthcare undergraduate programs. </w:t>
            </w:r>
            <w:r w:rsidR="00822345">
              <w:rPr>
                <w:color w:val="000000" w:themeColor="text1"/>
              </w:rPr>
              <w:t>Healthcare</w:t>
            </w:r>
            <w:r w:rsidRPr="005C72CC">
              <w:rPr>
                <w:color w:val="000000" w:themeColor="text1"/>
              </w:rPr>
              <w:t xml:space="preserve"> organizations should provide support to address the specific needs of community palliative care nurses to enhance job satisfaction and retention. Furthermore, it is crucial to establish standards for current and new palliative care services to ensure the provision of high-quality paediatric palliative care.</w:t>
            </w:r>
          </w:p>
        </w:tc>
      </w:tr>
      <w:tr w:rsidR="00005F85" w:rsidRPr="005C72CC" w14:paraId="20C0E0B0" w14:textId="77777777" w:rsidTr="00C637AA">
        <w:tc>
          <w:tcPr>
            <w:tcW w:w="576" w:type="dxa"/>
            <w:tcBorders>
              <w:left w:val="nil"/>
              <w:right w:val="nil"/>
            </w:tcBorders>
          </w:tcPr>
          <w:p w14:paraId="3F203C6E"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2BB2E5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Chong, M.C., Francis, K., Cooper, S. and Abdullah, K.L., 2014.</w:t>
            </w:r>
          </w:p>
        </w:tc>
        <w:tc>
          <w:tcPr>
            <w:tcW w:w="3119" w:type="dxa"/>
            <w:tcBorders>
              <w:left w:val="nil"/>
              <w:right w:val="nil"/>
            </w:tcBorders>
          </w:tcPr>
          <w:p w14:paraId="71EC918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Current continuing professional education practice among Malaysian nurses.</w:t>
            </w:r>
          </w:p>
        </w:tc>
        <w:tc>
          <w:tcPr>
            <w:tcW w:w="3402" w:type="dxa"/>
            <w:tcBorders>
              <w:left w:val="nil"/>
              <w:right w:val="nil"/>
            </w:tcBorders>
          </w:tcPr>
          <w:p w14:paraId="1B988393" w14:textId="5686D399" w:rsidR="00005F85" w:rsidRPr="005C72CC" w:rsidRDefault="00822345" w:rsidP="00C637AA">
            <w:pPr>
              <w:spacing w:line="480" w:lineRule="auto"/>
              <w:jc w:val="both"/>
              <w:rPr>
                <w:color w:val="000000" w:themeColor="text1"/>
              </w:rPr>
            </w:pPr>
            <w:r>
              <w:rPr>
                <w:color w:val="000000" w:themeColor="text1"/>
              </w:rPr>
              <w:t>To</w:t>
            </w:r>
            <w:r w:rsidR="00005F85" w:rsidRPr="005C72CC">
              <w:rPr>
                <w:color w:val="000000" w:themeColor="text1"/>
              </w:rPr>
              <w:t xml:space="preserve"> investigate the current practices and future requirements for Continuing Professional Education (CPE).</w:t>
            </w:r>
          </w:p>
        </w:tc>
        <w:tc>
          <w:tcPr>
            <w:tcW w:w="4459" w:type="dxa"/>
            <w:tcBorders>
              <w:left w:val="nil"/>
              <w:right w:val="nil"/>
            </w:tcBorders>
          </w:tcPr>
          <w:p w14:paraId="44FC5E77"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study's findings revealed that the participants recognized the significance of future CPE activities for their career advancement. While mandatory continuing professional education (MCPE) is crucial in </w:t>
            </w:r>
            <w:r w:rsidRPr="005C72CC">
              <w:rPr>
                <w:color w:val="000000" w:themeColor="text1"/>
              </w:rPr>
              <w:lastRenderedPageBreak/>
              <w:t>promoting nurses' skill and knowledge enhancement, the authors suggest that policy makers and nurse leaders responsible for continuing professional development in healthcare facilities should plan CPE activities that cater to the registered nurses' (RNs) requirements rather than solely fulfilling organizational obligations.</w:t>
            </w:r>
          </w:p>
        </w:tc>
      </w:tr>
      <w:tr w:rsidR="00005F85" w:rsidRPr="005C72CC" w14:paraId="1D6A0B22" w14:textId="77777777" w:rsidTr="00C637AA">
        <w:tc>
          <w:tcPr>
            <w:tcW w:w="576" w:type="dxa"/>
            <w:tcBorders>
              <w:left w:val="nil"/>
              <w:right w:val="nil"/>
            </w:tcBorders>
          </w:tcPr>
          <w:p w14:paraId="2278712B"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019A3F1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Chuan, O.L. and Barnett, T., 2012.</w:t>
            </w:r>
          </w:p>
        </w:tc>
        <w:tc>
          <w:tcPr>
            <w:tcW w:w="3119" w:type="dxa"/>
            <w:tcBorders>
              <w:left w:val="nil"/>
              <w:right w:val="nil"/>
            </w:tcBorders>
          </w:tcPr>
          <w:p w14:paraId="15720462"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Student, tutor and staff nurse perceptions of the clinical learning environment. </w:t>
            </w:r>
          </w:p>
        </w:tc>
        <w:tc>
          <w:tcPr>
            <w:tcW w:w="3402" w:type="dxa"/>
            <w:tcBorders>
              <w:left w:val="nil"/>
              <w:right w:val="nil"/>
            </w:tcBorders>
          </w:tcPr>
          <w:p w14:paraId="521EE696" w14:textId="77777777" w:rsidR="00005F85" w:rsidRPr="005C72CC" w:rsidRDefault="00005F85" w:rsidP="00C637AA">
            <w:pPr>
              <w:spacing w:line="480" w:lineRule="auto"/>
              <w:jc w:val="both"/>
              <w:rPr>
                <w:color w:val="000000" w:themeColor="text1"/>
              </w:rPr>
            </w:pPr>
            <w:r w:rsidRPr="005C72CC">
              <w:rPr>
                <w:color w:val="000000" w:themeColor="text1"/>
              </w:rPr>
              <w:t xml:space="preserve">The purpose of this exploratory study was to describe and compare the perceptions of the clinical learning environment (CLE) among student nurses, staff nurses, and nurse tutors, and </w:t>
            </w:r>
            <w:r w:rsidRPr="005C72CC">
              <w:rPr>
                <w:color w:val="000000" w:themeColor="text1"/>
              </w:rPr>
              <w:lastRenderedPageBreak/>
              <w:t>to identify the factors that either facilitated or hindered student learning in the CLE.</w:t>
            </w:r>
          </w:p>
        </w:tc>
        <w:tc>
          <w:tcPr>
            <w:tcW w:w="4459" w:type="dxa"/>
            <w:tcBorders>
              <w:left w:val="nil"/>
              <w:right w:val="nil"/>
            </w:tcBorders>
          </w:tcPr>
          <w:p w14:paraId="0680FCAC"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study found that participants had an overall positive perception of the CLE, although significant differences in 5 out of 6 subscales were identified among student nurses, staff nurses, and nurse tutors. The most positively perceived component of the </w:t>
            </w:r>
            <w:r w:rsidRPr="005C72CC">
              <w:rPr>
                <w:color w:val="000000" w:themeColor="text1"/>
              </w:rPr>
              <w:lastRenderedPageBreak/>
              <w:t>CLE for students and their tutors was "supervision by clinical instructors," while staff nurses reported more positively on the learner friendliness of the CLE compared to students or tutors. Factors that facilitated student learning included positive attitudes towards student learning from both students and staff nurses, a variety of clinical opportunities, sufficient equipment, and adequate time to perform procedures. Factors that hindered student learning included an overload of students in the clinical unit, busy wards, and students being treated as workers.</w:t>
            </w:r>
          </w:p>
        </w:tc>
      </w:tr>
      <w:tr w:rsidR="00005F85" w:rsidRPr="005C72CC" w14:paraId="17B3306F" w14:textId="77777777" w:rsidTr="00C637AA">
        <w:tc>
          <w:tcPr>
            <w:tcW w:w="576" w:type="dxa"/>
            <w:tcBorders>
              <w:left w:val="nil"/>
              <w:right w:val="nil"/>
            </w:tcBorders>
          </w:tcPr>
          <w:p w14:paraId="0839D71F"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DFE637B" w14:textId="77777777" w:rsidR="00005F85" w:rsidRPr="005C72CC" w:rsidRDefault="00005F85" w:rsidP="00C637AA">
            <w:pPr>
              <w:spacing w:line="480" w:lineRule="auto"/>
              <w:jc w:val="both"/>
              <w:rPr>
                <w:b/>
                <w:bCs/>
                <w:color w:val="000000" w:themeColor="text1"/>
              </w:rPr>
            </w:pPr>
            <w:r w:rsidRPr="005C72CC">
              <w:rPr>
                <w:color w:val="000000" w:themeColor="text1"/>
                <w:shd w:val="clear" w:color="auto" w:fill="FFFFFF"/>
              </w:rPr>
              <w:t>Das, S., 2011.</w:t>
            </w:r>
          </w:p>
        </w:tc>
        <w:tc>
          <w:tcPr>
            <w:tcW w:w="3119" w:type="dxa"/>
            <w:tcBorders>
              <w:left w:val="nil"/>
              <w:right w:val="nil"/>
            </w:tcBorders>
          </w:tcPr>
          <w:p w14:paraId="133B2766" w14:textId="77777777" w:rsidR="00005F85" w:rsidRPr="005C72CC" w:rsidRDefault="00005F85" w:rsidP="00C637AA">
            <w:pPr>
              <w:spacing w:line="480" w:lineRule="auto"/>
              <w:jc w:val="both"/>
              <w:rPr>
                <w:b/>
                <w:bCs/>
                <w:color w:val="000000" w:themeColor="text1"/>
              </w:rPr>
            </w:pPr>
            <w:r w:rsidRPr="005C72CC">
              <w:rPr>
                <w:color w:val="000000" w:themeColor="text1"/>
                <w:shd w:val="clear" w:color="auto" w:fill="FFFFFF"/>
              </w:rPr>
              <w:t>Commentary regarding Severinsson E. Discovering the value of research supervision.</w:t>
            </w:r>
          </w:p>
        </w:tc>
        <w:tc>
          <w:tcPr>
            <w:tcW w:w="3402" w:type="dxa"/>
            <w:tcBorders>
              <w:left w:val="nil"/>
              <w:right w:val="nil"/>
            </w:tcBorders>
          </w:tcPr>
          <w:p w14:paraId="5F6332FE" w14:textId="77777777" w:rsidR="00005F85" w:rsidRPr="005C72CC" w:rsidRDefault="00005F85" w:rsidP="00C637AA">
            <w:pPr>
              <w:spacing w:line="480" w:lineRule="auto"/>
              <w:jc w:val="both"/>
              <w:rPr>
                <w:b/>
                <w:bCs/>
                <w:color w:val="000000" w:themeColor="text1"/>
              </w:rPr>
            </w:pPr>
            <w:r w:rsidRPr="005C72CC">
              <w:rPr>
                <w:color w:val="000000" w:themeColor="text1"/>
              </w:rPr>
              <w:t>Author commented on Guest Editorial “Discovering the value of research supervision” in Nursing &amp; Health Sciences.</w:t>
            </w:r>
          </w:p>
        </w:tc>
        <w:tc>
          <w:tcPr>
            <w:tcW w:w="4459" w:type="dxa"/>
            <w:tcBorders>
              <w:left w:val="nil"/>
              <w:right w:val="nil"/>
            </w:tcBorders>
          </w:tcPr>
          <w:p w14:paraId="7BA82A4A" w14:textId="77777777" w:rsidR="00005F85" w:rsidRPr="005C72CC" w:rsidRDefault="00005F85" w:rsidP="00C637AA">
            <w:pPr>
              <w:spacing w:line="480" w:lineRule="auto"/>
              <w:jc w:val="both"/>
              <w:rPr>
                <w:b/>
                <w:bCs/>
                <w:color w:val="000000" w:themeColor="text1"/>
              </w:rPr>
            </w:pPr>
            <w:r w:rsidRPr="005C72CC">
              <w:rPr>
                <w:color w:val="000000" w:themeColor="text1"/>
              </w:rPr>
              <w:t xml:space="preserve">Author suggested for medical fraternity members to actively include competent nurses in research supervision.  </w:t>
            </w:r>
          </w:p>
          <w:p w14:paraId="7D6B47EC" w14:textId="77777777" w:rsidR="00005F85" w:rsidRPr="005C72CC" w:rsidRDefault="00005F85" w:rsidP="00C637AA">
            <w:pPr>
              <w:spacing w:line="480" w:lineRule="auto"/>
              <w:jc w:val="both"/>
              <w:rPr>
                <w:b/>
                <w:bCs/>
                <w:color w:val="000000" w:themeColor="text1"/>
              </w:rPr>
            </w:pPr>
          </w:p>
        </w:tc>
      </w:tr>
      <w:tr w:rsidR="00005F85" w:rsidRPr="005C72CC" w14:paraId="6EC65A08" w14:textId="77777777" w:rsidTr="00C637AA">
        <w:tc>
          <w:tcPr>
            <w:tcW w:w="576" w:type="dxa"/>
            <w:tcBorders>
              <w:left w:val="nil"/>
              <w:right w:val="nil"/>
            </w:tcBorders>
          </w:tcPr>
          <w:p w14:paraId="5055C400"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054D1E41"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Daud, A., Shahadan, S.Z., 2017.</w:t>
            </w:r>
          </w:p>
        </w:tc>
        <w:tc>
          <w:tcPr>
            <w:tcW w:w="3119" w:type="dxa"/>
            <w:tcBorders>
              <w:left w:val="nil"/>
              <w:right w:val="nil"/>
            </w:tcBorders>
          </w:tcPr>
          <w:p w14:paraId="7A8E4674"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Association Between Body Mass Index and Cardiometabolic Risks Among Malay Obese Adults.</w:t>
            </w:r>
          </w:p>
        </w:tc>
        <w:tc>
          <w:tcPr>
            <w:tcW w:w="3402" w:type="dxa"/>
            <w:tcBorders>
              <w:left w:val="nil"/>
              <w:right w:val="nil"/>
            </w:tcBorders>
          </w:tcPr>
          <w:p w14:paraId="3F31BBBD" w14:textId="667BC4F7" w:rsidR="00005F85" w:rsidRPr="005C72CC" w:rsidRDefault="00822345" w:rsidP="00C637AA">
            <w:pPr>
              <w:spacing w:line="480" w:lineRule="auto"/>
              <w:jc w:val="both"/>
              <w:rPr>
                <w:color w:val="000000" w:themeColor="text1"/>
              </w:rPr>
            </w:pPr>
            <w:r>
              <w:rPr>
                <w:color w:val="000000" w:themeColor="text1"/>
              </w:rPr>
              <w:t>To</w:t>
            </w:r>
            <w:r w:rsidR="00005F85" w:rsidRPr="005C72CC">
              <w:rPr>
                <w:color w:val="000000" w:themeColor="text1"/>
              </w:rPr>
              <w:t xml:space="preserve"> describe the prevalence of cardiometabolic risk factors among adults with class I and class II obesity. This study also aimed any evaluating the relationship between BMI level and cardiometabolic risk.</w:t>
            </w:r>
          </w:p>
        </w:tc>
        <w:tc>
          <w:tcPr>
            <w:tcW w:w="4459" w:type="dxa"/>
            <w:tcBorders>
              <w:left w:val="nil"/>
              <w:right w:val="nil"/>
            </w:tcBorders>
          </w:tcPr>
          <w:p w14:paraId="71FC1534" w14:textId="7C84D5D9" w:rsidR="00005F85" w:rsidRPr="005C72CC" w:rsidRDefault="00822345" w:rsidP="00C637AA">
            <w:pPr>
              <w:spacing w:line="480" w:lineRule="auto"/>
              <w:jc w:val="both"/>
              <w:rPr>
                <w:color w:val="000000" w:themeColor="text1"/>
              </w:rPr>
            </w:pPr>
            <w:r>
              <w:rPr>
                <w:color w:val="000000" w:themeColor="text1"/>
              </w:rPr>
              <w:t>The</w:t>
            </w:r>
            <w:r w:rsidR="00005F85" w:rsidRPr="005C72CC">
              <w:rPr>
                <w:color w:val="000000" w:themeColor="text1"/>
              </w:rPr>
              <w:t xml:space="preserve"> is a positive correlation between waist circumference and hs-CRP with BMI level;waist circumference, total cholesterol level and hs-CRP are higher among obese adults and lastly, obese males had larger waist circumference and obese females had higher hs-CRP levels. These findings will be able contribute to future policies in managing cardiometabolic risk factors among obese adults.</w:t>
            </w:r>
          </w:p>
        </w:tc>
      </w:tr>
      <w:tr w:rsidR="00005F85" w:rsidRPr="005C72CC" w14:paraId="36666E7E" w14:textId="77777777" w:rsidTr="00C637AA">
        <w:tc>
          <w:tcPr>
            <w:tcW w:w="576" w:type="dxa"/>
            <w:tcBorders>
              <w:left w:val="nil"/>
              <w:right w:val="nil"/>
            </w:tcBorders>
          </w:tcPr>
          <w:p w14:paraId="4A78E5B5"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B1133E3"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Du, S., Cao, Y., Zhou, T., Setiawan, A., Thandar, M., Koy, V., Nurumal, M.S.B., Anh, H., Kunaviktikul, W. and Hu, Y., 2019. </w:t>
            </w:r>
          </w:p>
        </w:tc>
        <w:tc>
          <w:tcPr>
            <w:tcW w:w="3119" w:type="dxa"/>
            <w:tcBorders>
              <w:left w:val="nil"/>
              <w:right w:val="nil"/>
            </w:tcBorders>
          </w:tcPr>
          <w:p w14:paraId="7E004ADA"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The knowledge, ability, and skills of primary health care providers in SEANERN countries: a multi-national cross-sectional study. </w:t>
            </w:r>
          </w:p>
        </w:tc>
        <w:tc>
          <w:tcPr>
            <w:tcW w:w="3402" w:type="dxa"/>
            <w:tcBorders>
              <w:left w:val="nil"/>
              <w:right w:val="nil"/>
            </w:tcBorders>
          </w:tcPr>
          <w:p w14:paraId="6C4480A8" w14:textId="1C702E29" w:rsidR="00005F85" w:rsidRPr="005C72CC" w:rsidRDefault="00822345" w:rsidP="00C637AA">
            <w:pPr>
              <w:spacing w:line="480" w:lineRule="auto"/>
              <w:jc w:val="both"/>
              <w:rPr>
                <w:color w:val="000000" w:themeColor="text1"/>
              </w:rPr>
            </w:pPr>
            <w:r>
              <w:rPr>
                <w:color w:val="000000" w:themeColor="text1"/>
              </w:rPr>
              <w:t>To</w:t>
            </w:r>
            <w:r w:rsidR="00005F85" w:rsidRPr="005C72CC">
              <w:rPr>
                <w:color w:val="000000" w:themeColor="text1"/>
              </w:rPr>
              <w:t xml:space="preserve"> assess the capacity of primary healthcare (PHC) providers in countries belonging to the Southeast and East Asian Nursing Education and Research Network (SEANERN).</w:t>
            </w:r>
          </w:p>
        </w:tc>
        <w:tc>
          <w:tcPr>
            <w:tcW w:w="4459" w:type="dxa"/>
            <w:tcBorders>
              <w:left w:val="nil"/>
              <w:right w:val="nil"/>
            </w:tcBorders>
          </w:tcPr>
          <w:p w14:paraId="1B08A9CA" w14:textId="77777777" w:rsidR="00005F85" w:rsidRPr="005C72CC" w:rsidRDefault="00005F85" w:rsidP="00C637AA">
            <w:pPr>
              <w:spacing w:line="480" w:lineRule="auto"/>
              <w:jc w:val="both"/>
              <w:rPr>
                <w:color w:val="000000" w:themeColor="text1"/>
              </w:rPr>
            </w:pPr>
            <w:r w:rsidRPr="005C72CC">
              <w:rPr>
                <w:color w:val="000000" w:themeColor="text1"/>
              </w:rPr>
              <w:t>The results of the study indicated that the general capacity perceived by PHC providers themselves was relatively low and unevenly distributed. To address this issue, SEANERN can collaborate with its members to develop feasible, culturally appropriate, and practical training plans to provide appropriate education and training to PHC providers.</w:t>
            </w:r>
          </w:p>
        </w:tc>
      </w:tr>
      <w:tr w:rsidR="00005F85" w:rsidRPr="005C72CC" w14:paraId="775F9504" w14:textId="77777777" w:rsidTr="00C637AA">
        <w:tc>
          <w:tcPr>
            <w:tcW w:w="576" w:type="dxa"/>
            <w:tcBorders>
              <w:left w:val="nil"/>
              <w:right w:val="nil"/>
            </w:tcBorders>
          </w:tcPr>
          <w:p w14:paraId="12A9B5E3"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3B37E57"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Elias, S.M., Petriwkyj, A., Scott, T., Neville,C. 2018</w:t>
            </w:r>
          </w:p>
        </w:tc>
        <w:tc>
          <w:tcPr>
            <w:tcW w:w="3119" w:type="dxa"/>
            <w:tcBorders>
              <w:left w:val="nil"/>
              <w:right w:val="nil"/>
            </w:tcBorders>
          </w:tcPr>
          <w:p w14:paraId="68027DE9"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 xml:space="preserve">Spiritual reminiscence therapy for older people with loneliness, anxiety and depression living in a residential aged care facility, </w:t>
            </w:r>
            <w:r w:rsidRPr="005C72CC">
              <w:rPr>
                <w:color w:val="000000" w:themeColor="text1"/>
                <w:shd w:val="clear" w:color="auto" w:fill="FFFFFF"/>
              </w:rPr>
              <w:lastRenderedPageBreak/>
              <w:t>Malaysia: A qualitative approach.</w:t>
            </w:r>
          </w:p>
        </w:tc>
        <w:tc>
          <w:tcPr>
            <w:tcW w:w="3402" w:type="dxa"/>
            <w:tcBorders>
              <w:left w:val="nil"/>
              <w:right w:val="nil"/>
            </w:tcBorders>
          </w:tcPr>
          <w:p w14:paraId="42A53739" w14:textId="7BBB1FE4" w:rsidR="00005F85" w:rsidRPr="005C72CC" w:rsidRDefault="00822345" w:rsidP="00C637AA">
            <w:pPr>
              <w:spacing w:line="480" w:lineRule="auto"/>
              <w:jc w:val="both"/>
              <w:rPr>
                <w:color w:val="000000" w:themeColor="text1"/>
              </w:rPr>
            </w:pPr>
            <w:r>
              <w:rPr>
                <w:color w:val="000000" w:themeColor="text1"/>
              </w:rPr>
              <w:lastRenderedPageBreak/>
              <w:t>To</w:t>
            </w:r>
            <w:r w:rsidR="00005F85" w:rsidRPr="005C72CC">
              <w:rPr>
                <w:color w:val="000000" w:themeColor="text1"/>
              </w:rPr>
              <w:t xml:space="preserve"> evaluate the experience of spiritual reminiscence therapy (SRT) among elderly with loneliness, </w:t>
            </w:r>
            <w:r w:rsidRPr="005C72CC">
              <w:rPr>
                <w:color w:val="000000" w:themeColor="text1"/>
              </w:rPr>
              <w:t>anxiety</w:t>
            </w:r>
            <w:r>
              <w:rPr>
                <w:color w:val="000000" w:themeColor="text1"/>
              </w:rPr>
              <w:t>,</w:t>
            </w:r>
            <w:r w:rsidR="00005F85" w:rsidRPr="005C72CC">
              <w:rPr>
                <w:color w:val="000000" w:themeColor="text1"/>
              </w:rPr>
              <w:t xml:space="preserve"> and </w:t>
            </w:r>
            <w:r w:rsidR="00005F85" w:rsidRPr="005C72CC">
              <w:rPr>
                <w:color w:val="000000" w:themeColor="text1"/>
              </w:rPr>
              <w:lastRenderedPageBreak/>
              <w:t>depression and acceptance of SRT in a Malaysian population</w:t>
            </w:r>
            <w:r>
              <w:rPr>
                <w:color w:val="000000" w:themeColor="text1"/>
              </w:rPr>
              <w:t>.</w:t>
            </w:r>
          </w:p>
        </w:tc>
        <w:tc>
          <w:tcPr>
            <w:tcW w:w="4459" w:type="dxa"/>
            <w:tcBorders>
              <w:left w:val="nil"/>
              <w:right w:val="nil"/>
            </w:tcBorders>
          </w:tcPr>
          <w:p w14:paraId="57446EE8"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authors found that SRT was able to establish a social connection and a shared identify, especially in the multiethnic and multireligious Malaysian population. These findings also showed that cultural adaption </w:t>
            </w:r>
            <w:r w:rsidRPr="005C72CC">
              <w:rPr>
                <w:color w:val="000000" w:themeColor="text1"/>
              </w:rPr>
              <w:lastRenderedPageBreak/>
              <w:t>can be promoted via spiritual group activities.</w:t>
            </w:r>
          </w:p>
        </w:tc>
      </w:tr>
      <w:tr w:rsidR="00005F85" w:rsidRPr="005C72CC" w14:paraId="76D75FDD" w14:textId="77777777" w:rsidTr="00C637AA">
        <w:tc>
          <w:tcPr>
            <w:tcW w:w="576" w:type="dxa"/>
            <w:tcBorders>
              <w:left w:val="nil"/>
              <w:right w:val="nil"/>
            </w:tcBorders>
          </w:tcPr>
          <w:p w14:paraId="28E4B962"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69A8B30D" w14:textId="77777777" w:rsidR="00005F85" w:rsidRPr="00467FFE" w:rsidRDefault="00005F85" w:rsidP="00C637AA">
            <w:pPr>
              <w:spacing w:line="480" w:lineRule="auto"/>
              <w:jc w:val="both"/>
              <w:rPr>
                <w:color w:val="000000" w:themeColor="text1"/>
                <w:shd w:val="clear" w:color="auto" w:fill="FFFFFF"/>
                <w:lang w:val="sv-SE"/>
              </w:rPr>
            </w:pPr>
            <w:r w:rsidRPr="00467FFE">
              <w:rPr>
                <w:color w:val="000000" w:themeColor="text1"/>
                <w:shd w:val="clear" w:color="auto" w:fill="FFFFFF"/>
                <w:lang w:val="sv-SE"/>
              </w:rPr>
              <w:t>Eskandari, F., Abdullah, K.L., Zainal, N.Z., Wong, L.P.,2016.</w:t>
            </w:r>
          </w:p>
        </w:tc>
        <w:tc>
          <w:tcPr>
            <w:tcW w:w="3119" w:type="dxa"/>
            <w:tcBorders>
              <w:left w:val="nil"/>
              <w:right w:val="nil"/>
            </w:tcBorders>
          </w:tcPr>
          <w:p w14:paraId="07E9DA62"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Incidence Rate and Patterns of Physical Restraint Use Among Adult Patients in Malaysia.</w:t>
            </w:r>
          </w:p>
        </w:tc>
        <w:tc>
          <w:tcPr>
            <w:tcW w:w="3402" w:type="dxa"/>
            <w:tcBorders>
              <w:left w:val="nil"/>
              <w:right w:val="nil"/>
            </w:tcBorders>
          </w:tcPr>
          <w:p w14:paraId="316BA138" w14:textId="2E954956" w:rsidR="00005F85" w:rsidRPr="005C72CC" w:rsidRDefault="00822345" w:rsidP="00C637AA">
            <w:pPr>
              <w:spacing w:line="480" w:lineRule="auto"/>
              <w:jc w:val="both"/>
              <w:rPr>
                <w:color w:val="000000" w:themeColor="text1"/>
              </w:rPr>
            </w:pPr>
            <w:r>
              <w:rPr>
                <w:color w:val="000000" w:themeColor="text1"/>
              </w:rPr>
              <w:t>To</w:t>
            </w:r>
            <w:r w:rsidR="00005F85" w:rsidRPr="005C72CC">
              <w:rPr>
                <w:color w:val="000000" w:themeColor="text1"/>
              </w:rPr>
              <w:t xml:space="preserve"> calculate the incidence rate of the use of physical restraints in adult inpatients in a Malaysian hospital and its pattern of usage.</w:t>
            </w:r>
          </w:p>
        </w:tc>
        <w:tc>
          <w:tcPr>
            <w:tcW w:w="4459" w:type="dxa"/>
            <w:tcBorders>
              <w:left w:val="nil"/>
              <w:right w:val="nil"/>
            </w:tcBorders>
          </w:tcPr>
          <w:p w14:paraId="09149CFE" w14:textId="7C9958A3" w:rsidR="00005F85" w:rsidRPr="005C72CC" w:rsidRDefault="00005F85" w:rsidP="00C637AA">
            <w:pPr>
              <w:spacing w:line="480" w:lineRule="auto"/>
              <w:jc w:val="both"/>
              <w:rPr>
                <w:color w:val="000000" w:themeColor="text1"/>
              </w:rPr>
            </w:pPr>
            <w:r w:rsidRPr="005C72CC">
              <w:rPr>
                <w:color w:val="000000" w:themeColor="text1"/>
              </w:rPr>
              <w:t>The results of this study demonstrated the rate on physical restraints use and</w:t>
            </w:r>
            <w:r w:rsidR="00822345">
              <w:rPr>
                <w:color w:val="000000" w:themeColor="text1"/>
              </w:rPr>
              <w:t xml:space="preserve"> </w:t>
            </w:r>
            <w:r w:rsidRPr="005C72CC">
              <w:rPr>
                <w:color w:val="000000" w:themeColor="text1"/>
              </w:rPr>
              <w:t xml:space="preserve">it's patterns of usage. The use of alternative methods and appropriate application of the restraints will have an impact on the rate and pattern of physical </w:t>
            </w:r>
            <w:r w:rsidR="00822345" w:rsidRPr="005C72CC">
              <w:rPr>
                <w:color w:val="000000" w:themeColor="text1"/>
              </w:rPr>
              <w:t>restraints</w:t>
            </w:r>
            <w:r w:rsidRPr="005C72CC">
              <w:rPr>
                <w:color w:val="000000" w:themeColor="text1"/>
              </w:rPr>
              <w:t xml:space="preserve"> use. The authors plan to develop and implement an </w:t>
            </w:r>
            <w:r w:rsidR="00822345" w:rsidRPr="005C72CC">
              <w:rPr>
                <w:color w:val="000000" w:themeColor="text1"/>
              </w:rPr>
              <w:t>education</w:t>
            </w:r>
            <w:r w:rsidRPr="005C72CC">
              <w:rPr>
                <w:color w:val="000000" w:themeColor="text1"/>
              </w:rPr>
              <w:t xml:space="preserve"> program based on this study results with the aim of enhancing the level of nursing care provided in a healthcare centre.</w:t>
            </w:r>
          </w:p>
        </w:tc>
      </w:tr>
      <w:tr w:rsidR="00005F85" w:rsidRPr="005C72CC" w14:paraId="02334C35" w14:textId="77777777" w:rsidTr="00C637AA">
        <w:tc>
          <w:tcPr>
            <w:tcW w:w="576" w:type="dxa"/>
            <w:tcBorders>
              <w:left w:val="nil"/>
              <w:right w:val="nil"/>
            </w:tcBorders>
          </w:tcPr>
          <w:p w14:paraId="3F8585D7"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006C59F5"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 xml:space="preserve">Ghawadra, S.F., Abdullah, K.L., Choo, </w:t>
            </w:r>
            <w:r w:rsidRPr="005C72CC">
              <w:rPr>
                <w:color w:val="000000" w:themeColor="text1"/>
                <w:shd w:val="clear" w:color="auto" w:fill="FFFFFF"/>
              </w:rPr>
              <w:lastRenderedPageBreak/>
              <w:t>W.Y. and Phang, C.K., 2019. </w:t>
            </w:r>
          </w:p>
        </w:tc>
        <w:tc>
          <w:tcPr>
            <w:tcW w:w="3119" w:type="dxa"/>
            <w:tcBorders>
              <w:left w:val="nil"/>
              <w:right w:val="nil"/>
            </w:tcBorders>
          </w:tcPr>
          <w:p w14:paraId="57C3BF1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lastRenderedPageBreak/>
              <w:t xml:space="preserve">Mindfulness‐based stress reduction for psychological </w:t>
            </w:r>
            <w:r w:rsidRPr="005C72CC">
              <w:rPr>
                <w:color w:val="000000" w:themeColor="text1"/>
                <w:shd w:val="clear" w:color="auto" w:fill="FFFFFF"/>
              </w:rPr>
              <w:lastRenderedPageBreak/>
              <w:t>distress among nurses: A systematic review. </w:t>
            </w:r>
          </w:p>
        </w:tc>
        <w:tc>
          <w:tcPr>
            <w:tcW w:w="3402" w:type="dxa"/>
            <w:tcBorders>
              <w:left w:val="nil"/>
              <w:right w:val="nil"/>
            </w:tcBorders>
          </w:tcPr>
          <w:p w14:paraId="0B874402" w14:textId="47F9653F" w:rsidR="00005F85" w:rsidRPr="005C72CC" w:rsidRDefault="00822345" w:rsidP="00C637AA">
            <w:pPr>
              <w:spacing w:line="480" w:lineRule="auto"/>
              <w:jc w:val="both"/>
              <w:rPr>
                <w:color w:val="000000" w:themeColor="text1"/>
              </w:rPr>
            </w:pPr>
            <w:r>
              <w:rPr>
                <w:color w:val="000000" w:themeColor="text1"/>
              </w:rPr>
              <w:lastRenderedPageBreak/>
              <w:t>To</w:t>
            </w:r>
            <w:r w:rsidR="00005F85" w:rsidRPr="005C72CC">
              <w:rPr>
                <w:color w:val="000000" w:themeColor="text1"/>
              </w:rPr>
              <w:t xml:space="preserve"> examine research that employed interventions based on </w:t>
            </w:r>
            <w:r w:rsidR="00005F85" w:rsidRPr="005C72CC">
              <w:rPr>
                <w:color w:val="000000" w:themeColor="text1"/>
              </w:rPr>
              <w:lastRenderedPageBreak/>
              <w:t>Mindfulness-Based Stress Reduction (MBSR) for the purpose of reducing psychological distress among nurses.</w:t>
            </w:r>
          </w:p>
        </w:tc>
        <w:tc>
          <w:tcPr>
            <w:tcW w:w="4459" w:type="dxa"/>
            <w:tcBorders>
              <w:left w:val="nil"/>
              <w:right w:val="nil"/>
            </w:tcBorders>
          </w:tcPr>
          <w:p w14:paraId="5F48AD75"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findings suggest that the adapted or brief versions of MBSR hold promise in </w:t>
            </w:r>
            <w:r w:rsidRPr="005C72CC">
              <w:rPr>
                <w:color w:val="000000" w:themeColor="text1"/>
              </w:rPr>
              <w:lastRenderedPageBreak/>
              <w:t>reducing psychological distress among nurses. However, future research should involve randomized controlled trials with a larger sample size and follow-up studies to further investigate the effectiveness of MBSR interventions in reducing psychological distress. Additionally, there should be a focus on developing innovative and effective ways of delivering MBSR to nurses.</w:t>
            </w:r>
          </w:p>
        </w:tc>
      </w:tr>
      <w:tr w:rsidR="00005F85" w:rsidRPr="005C72CC" w14:paraId="1FC0731C" w14:textId="77777777" w:rsidTr="00C637AA">
        <w:tc>
          <w:tcPr>
            <w:tcW w:w="576" w:type="dxa"/>
            <w:tcBorders>
              <w:left w:val="nil"/>
              <w:right w:val="nil"/>
            </w:tcBorders>
          </w:tcPr>
          <w:p w14:paraId="04FF338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4D692E5E"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Ghawadra, S.F., Abdullah, K.L., Choo, W.Y. and Phang, C.K., 2019. </w:t>
            </w:r>
          </w:p>
        </w:tc>
        <w:tc>
          <w:tcPr>
            <w:tcW w:w="3119" w:type="dxa"/>
            <w:tcBorders>
              <w:left w:val="nil"/>
              <w:right w:val="nil"/>
            </w:tcBorders>
          </w:tcPr>
          <w:p w14:paraId="5724B8E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Psychological distress and its association with job satisfaction among nurses in a teaching hospital. </w:t>
            </w:r>
          </w:p>
        </w:tc>
        <w:tc>
          <w:tcPr>
            <w:tcW w:w="3402" w:type="dxa"/>
            <w:tcBorders>
              <w:left w:val="nil"/>
              <w:right w:val="nil"/>
            </w:tcBorders>
          </w:tcPr>
          <w:p w14:paraId="36D78FDA" w14:textId="77777777" w:rsidR="00005F85" w:rsidRPr="005C72CC" w:rsidRDefault="00005F85" w:rsidP="00C637AA">
            <w:pPr>
              <w:spacing w:line="480" w:lineRule="auto"/>
              <w:jc w:val="both"/>
              <w:rPr>
                <w:color w:val="000000" w:themeColor="text1"/>
              </w:rPr>
            </w:pPr>
            <w:r w:rsidRPr="005C72CC">
              <w:rPr>
                <w:color w:val="000000" w:themeColor="text1"/>
              </w:rPr>
              <w:t xml:space="preserve">The aim of this study was to determine the prevalence of psychological distress among nurses in a teaching hospital in </w:t>
            </w:r>
            <w:r w:rsidRPr="005C72CC">
              <w:rPr>
                <w:color w:val="000000" w:themeColor="text1"/>
              </w:rPr>
              <w:lastRenderedPageBreak/>
              <w:t>Malaysia and to investigate its correlation with job satisfaction.</w:t>
            </w:r>
          </w:p>
        </w:tc>
        <w:tc>
          <w:tcPr>
            <w:tcW w:w="4459" w:type="dxa"/>
            <w:tcBorders>
              <w:left w:val="nil"/>
              <w:right w:val="nil"/>
            </w:tcBorders>
          </w:tcPr>
          <w:p w14:paraId="06B66EAC"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findings of this study indicated that the prevalence of stress, anxiety, and depression was high among nurses in the teaching hospital in Malaysia. Moreover, the results </w:t>
            </w:r>
            <w:r w:rsidRPr="005C72CC">
              <w:rPr>
                <w:color w:val="000000" w:themeColor="text1"/>
              </w:rPr>
              <w:lastRenderedPageBreak/>
              <w:t>showed that stress and depression were significantly associated with lower levels of job satisfaction among the nurses.</w:t>
            </w:r>
          </w:p>
        </w:tc>
      </w:tr>
      <w:tr w:rsidR="00005F85" w:rsidRPr="005C72CC" w14:paraId="04CB5DC3" w14:textId="77777777" w:rsidTr="00C637AA">
        <w:tc>
          <w:tcPr>
            <w:tcW w:w="576" w:type="dxa"/>
            <w:tcBorders>
              <w:left w:val="nil"/>
              <w:right w:val="nil"/>
            </w:tcBorders>
          </w:tcPr>
          <w:p w14:paraId="350CBC9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44AC726E"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Hadwan, M., Ayob, M., Sabar, N.R. and Qu, R., 2013. </w:t>
            </w:r>
          </w:p>
        </w:tc>
        <w:tc>
          <w:tcPr>
            <w:tcW w:w="3119" w:type="dxa"/>
            <w:tcBorders>
              <w:left w:val="nil"/>
              <w:right w:val="nil"/>
            </w:tcBorders>
          </w:tcPr>
          <w:p w14:paraId="26AEC3E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 harmony search algorithm for nurse rostering problems.</w:t>
            </w:r>
          </w:p>
        </w:tc>
        <w:tc>
          <w:tcPr>
            <w:tcW w:w="3402" w:type="dxa"/>
            <w:tcBorders>
              <w:left w:val="nil"/>
              <w:right w:val="nil"/>
            </w:tcBorders>
          </w:tcPr>
          <w:p w14:paraId="199F0609" w14:textId="77777777" w:rsidR="00005F85" w:rsidRPr="005C72CC" w:rsidRDefault="00005F85" w:rsidP="00C637AA">
            <w:pPr>
              <w:spacing w:line="480" w:lineRule="auto"/>
              <w:jc w:val="both"/>
              <w:rPr>
                <w:color w:val="000000" w:themeColor="text1"/>
              </w:rPr>
            </w:pPr>
            <w:r w:rsidRPr="005C72CC">
              <w:rPr>
                <w:color w:val="000000" w:themeColor="text1"/>
              </w:rPr>
              <w:t>This study explores the research concerns regarding the optimal parameter configurations in Harmony Search Algorithm (HSA) and the practical application of HSA for efficiently addressing intricate Nurse Rostering Problem (NRP).</w:t>
            </w:r>
          </w:p>
        </w:tc>
        <w:tc>
          <w:tcPr>
            <w:tcW w:w="4459" w:type="dxa"/>
            <w:tcBorders>
              <w:left w:val="nil"/>
              <w:right w:val="nil"/>
            </w:tcBorders>
          </w:tcPr>
          <w:p w14:paraId="04B73DD2" w14:textId="77777777" w:rsidR="00005F85" w:rsidRPr="005C72CC" w:rsidRDefault="00005F85" w:rsidP="00C637AA">
            <w:pPr>
              <w:spacing w:line="480" w:lineRule="auto"/>
              <w:jc w:val="both"/>
              <w:rPr>
                <w:color w:val="000000" w:themeColor="text1"/>
              </w:rPr>
            </w:pPr>
            <w:r w:rsidRPr="005C72CC">
              <w:rPr>
                <w:color w:val="000000" w:themeColor="text1"/>
              </w:rPr>
              <w:t>The results of the proposed HSA demonstrated its effectiveness in solving complex NRPs, surpassing the current state-of-the-art meta-heuristic algorithms in the literature. In addition, new lower bounds were also obtained for some instances, further highlighting the potential of the HSA algorithm for solving optimization problems.</w:t>
            </w:r>
          </w:p>
        </w:tc>
      </w:tr>
      <w:tr w:rsidR="00005F85" w:rsidRPr="005C72CC" w14:paraId="441BA1EC" w14:textId="77777777" w:rsidTr="00C637AA">
        <w:tc>
          <w:tcPr>
            <w:tcW w:w="576" w:type="dxa"/>
            <w:tcBorders>
              <w:left w:val="nil"/>
              <w:right w:val="nil"/>
            </w:tcBorders>
          </w:tcPr>
          <w:p w14:paraId="08D8A55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7A4C71A4"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 xml:space="preserve">Hassan, H., Marzuki, M., Abdullah, N.A., </w:t>
            </w:r>
            <w:r w:rsidRPr="005C72CC">
              <w:rPr>
                <w:color w:val="000000" w:themeColor="text1"/>
                <w:shd w:val="clear" w:color="auto" w:fill="FFFFFF"/>
              </w:rPr>
              <w:lastRenderedPageBreak/>
              <w:t>Mat, S., Letchimi, P.S., Packiavathy, R.R. and Suhaimi, F.H., 2012. </w:t>
            </w:r>
          </w:p>
        </w:tc>
        <w:tc>
          <w:tcPr>
            <w:tcW w:w="3119" w:type="dxa"/>
            <w:tcBorders>
              <w:left w:val="nil"/>
              <w:right w:val="nil"/>
            </w:tcBorders>
          </w:tcPr>
          <w:p w14:paraId="61B09BC2"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lastRenderedPageBreak/>
              <w:t xml:space="preserve">Diagnosing the problem of traditional model of teaching </w:t>
            </w:r>
            <w:r w:rsidRPr="005C72CC">
              <w:rPr>
                <w:color w:val="000000" w:themeColor="text1"/>
                <w:shd w:val="clear" w:color="auto" w:fill="FFFFFF"/>
              </w:rPr>
              <w:lastRenderedPageBreak/>
              <w:t>and learning Medical Science subjects in a Nursing Program of UKM.</w:t>
            </w:r>
          </w:p>
        </w:tc>
        <w:tc>
          <w:tcPr>
            <w:tcW w:w="3402" w:type="dxa"/>
            <w:tcBorders>
              <w:left w:val="nil"/>
              <w:right w:val="nil"/>
            </w:tcBorders>
          </w:tcPr>
          <w:p w14:paraId="4F5452FE"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This study aimed to investigate the challenges that nursing </w:t>
            </w:r>
            <w:r w:rsidRPr="005C72CC">
              <w:rPr>
                <w:color w:val="000000" w:themeColor="text1"/>
              </w:rPr>
              <w:lastRenderedPageBreak/>
              <w:t>students encounter in learning anatomy, physiology, and biochemistry subjects throughout their course of study.</w:t>
            </w:r>
          </w:p>
        </w:tc>
        <w:tc>
          <w:tcPr>
            <w:tcW w:w="4459" w:type="dxa"/>
            <w:tcBorders>
              <w:left w:val="nil"/>
              <w:right w:val="nil"/>
            </w:tcBorders>
          </w:tcPr>
          <w:p w14:paraId="7100BB3A"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study found that students' Cumulative Grade Point Average (CGPA) and factors </w:t>
            </w:r>
            <w:r w:rsidRPr="005C72CC">
              <w:rPr>
                <w:color w:val="000000" w:themeColor="text1"/>
              </w:rPr>
              <w:lastRenderedPageBreak/>
              <w:t>such as having a guide book, a well-structured lectures timetable, good quality lectures and learning package were significantly associated with better learning outcomes in physiology and biochemistry subjects.</w:t>
            </w:r>
          </w:p>
        </w:tc>
      </w:tr>
      <w:tr w:rsidR="00005F85" w:rsidRPr="005C72CC" w14:paraId="2D4B5563" w14:textId="77777777" w:rsidTr="00C637AA">
        <w:tc>
          <w:tcPr>
            <w:tcW w:w="576" w:type="dxa"/>
            <w:tcBorders>
              <w:left w:val="nil"/>
              <w:right w:val="nil"/>
            </w:tcBorders>
          </w:tcPr>
          <w:p w14:paraId="731FAC54"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1230B4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Jarrar, M.T., Rahman, H.A., Minai, M.S., AbuMadini, M.S. and Larbi, M., 2018.</w:t>
            </w:r>
          </w:p>
        </w:tc>
        <w:tc>
          <w:tcPr>
            <w:tcW w:w="3119" w:type="dxa"/>
            <w:tcBorders>
              <w:left w:val="nil"/>
              <w:right w:val="nil"/>
            </w:tcBorders>
          </w:tcPr>
          <w:p w14:paraId="58755B51"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The function of patient‐centred care in mitigating the effect of nursing shortage on the outcomes of care.</w:t>
            </w:r>
          </w:p>
        </w:tc>
        <w:tc>
          <w:tcPr>
            <w:tcW w:w="3402" w:type="dxa"/>
            <w:tcBorders>
              <w:left w:val="nil"/>
              <w:right w:val="nil"/>
            </w:tcBorders>
          </w:tcPr>
          <w:p w14:paraId="293D242B" w14:textId="77777777" w:rsidR="00005F85" w:rsidRPr="005C72CC" w:rsidRDefault="00005F85" w:rsidP="00C637AA">
            <w:pPr>
              <w:spacing w:line="480" w:lineRule="auto"/>
              <w:jc w:val="both"/>
              <w:rPr>
                <w:color w:val="000000" w:themeColor="text1"/>
              </w:rPr>
            </w:pPr>
            <w:r w:rsidRPr="005C72CC">
              <w:rPr>
                <w:color w:val="000000" w:themeColor="text1"/>
              </w:rPr>
              <w:t>The aim of this study was to investigate whether patient-centeredness mediates the relationship between nursing shortage and quality of care (QC) and patient satisfaction (PS) in the medical and surgical wards of private hospitals in Malaysia.</w:t>
            </w:r>
          </w:p>
        </w:tc>
        <w:tc>
          <w:tcPr>
            <w:tcW w:w="4459" w:type="dxa"/>
            <w:tcBorders>
              <w:left w:val="nil"/>
              <w:right w:val="nil"/>
            </w:tcBorders>
          </w:tcPr>
          <w:p w14:paraId="29A1551F"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study highlights the role of patient-centeredness in reducing the adverse impact of nursing shortage on quality and patient safety outcomes in Medical and Surgical Wards of private hospitals in Malaysia. This finding suggests that hospital managers and policymakers should prioritize maintaining sufficient nursing staff levels and fostering a </w:t>
            </w:r>
            <w:r w:rsidRPr="005C72CC">
              <w:rPr>
                <w:color w:val="000000" w:themeColor="text1"/>
              </w:rPr>
              <w:lastRenderedPageBreak/>
              <w:t>patient-centred culture to promote high-quality and safer care delivery.</w:t>
            </w:r>
          </w:p>
        </w:tc>
      </w:tr>
      <w:tr w:rsidR="00005F85" w:rsidRPr="005C72CC" w14:paraId="3B2F34B3" w14:textId="77777777" w:rsidTr="00C637AA">
        <w:tc>
          <w:tcPr>
            <w:tcW w:w="576" w:type="dxa"/>
            <w:tcBorders>
              <w:left w:val="nil"/>
              <w:right w:val="nil"/>
            </w:tcBorders>
          </w:tcPr>
          <w:p w14:paraId="3E17899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8070CED" w14:textId="77777777" w:rsidR="00005F85" w:rsidRPr="00467FFE" w:rsidRDefault="00005F85" w:rsidP="00C637AA">
            <w:pPr>
              <w:spacing w:line="480" w:lineRule="auto"/>
              <w:jc w:val="both"/>
              <w:rPr>
                <w:color w:val="000000" w:themeColor="text1"/>
                <w:lang w:val="sv-SE"/>
              </w:rPr>
            </w:pPr>
            <w:r w:rsidRPr="00467FFE">
              <w:rPr>
                <w:color w:val="000000" w:themeColor="text1"/>
                <w:shd w:val="clear" w:color="auto" w:fill="FFFFFF"/>
                <w:lang w:val="sv-SE"/>
              </w:rPr>
              <w:t>Kaur, D., Sambasivan, M. and Kumar, N., 2015.</w:t>
            </w:r>
          </w:p>
        </w:tc>
        <w:tc>
          <w:tcPr>
            <w:tcW w:w="3119" w:type="dxa"/>
            <w:tcBorders>
              <w:left w:val="nil"/>
              <w:right w:val="nil"/>
            </w:tcBorders>
          </w:tcPr>
          <w:p w14:paraId="31879F1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Impact of emotional intelligence and spiritual intelligence on the caring behaviour of nurses: a dimension-level exploratory study among public hospitals in Malaysia. </w:t>
            </w:r>
          </w:p>
        </w:tc>
        <w:tc>
          <w:tcPr>
            <w:tcW w:w="3402" w:type="dxa"/>
            <w:tcBorders>
              <w:left w:val="nil"/>
              <w:right w:val="nil"/>
            </w:tcBorders>
          </w:tcPr>
          <w:p w14:paraId="3AEFEC29" w14:textId="77777777" w:rsidR="00005F85" w:rsidRPr="005C72CC" w:rsidRDefault="00005F85" w:rsidP="00C637AA">
            <w:pPr>
              <w:spacing w:line="480" w:lineRule="auto"/>
              <w:jc w:val="both"/>
              <w:rPr>
                <w:color w:val="000000" w:themeColor="text1"/>
              </w:rPr>
            </w:pPr>
            <w:r w:rsidRPr="005C72CC">
              <w:rPr>
                <w:color w:val="000000" w:themeColor="text1"/>
              </w:rPr>
              <w:t>The aim of this study is to investigate how individual factors, such as emotional intelligence (EI) and spiritual intelligence (SI), influence the caring behaviour of nurses.</w:t>
            </w:r>
          </w:p>
        </w:tc>
        <w:tc>
          <w:tcPr>
            <w:tcW w:w="4459" w:type="dxa"/>
            <w:tcBorders>
              <w:left w:val="nil"/>
              <w:right w:val="nil"/>
            </w:tcBorders>
          </w:tcPr>
          <w:p w14:paraId="2143A575"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study discovered that certain dimensions of spiritual intelligence, such as critical existential thinking and transcendental awareness, have a significant impact on the assurance of human presence dimension of caring behaviour among nurses. Additionally, personal meaning production and conscious state expansion dimensions of spiritual intelligence have significant impacts on the perception of emotion and managing own emotions dimensions of emotional intelligence. </w:t>
            </w:r>
            <w:r w:rsidRPr="005C72CC">
              <w:rPr>
                <w:color w:val="000000" w:themeColor="text1"/>
              </w:rPr>
              <w:lastRenderedPageBreak/>
              <w:t>Finally, the managing own emotions dimension of emotional intelligence has a significant impact on respectful deference to others and assurance of human presence dimensions of caring behaviour among nurses. These findings can be utilized to inform the recruitment and education of nurses.</w:t>
            </w:r>
          </w:p>
        </w:tc>
      </w:tr>
      <w:tr w:rsidR="00005F85" w:rsidRPr="005C72CC" w14:paraId="1E01168F" w14:textId="77777777" w:rsidTr="00C637AA">
        <w:tc>
          <w:tcPr>
            <w:tcW w:w="576" w:type="dxa"/>
            <w:tcBorders>
              <w:left w:val="nil"/>
              <w:right w:val="nil"/>
            </w:tcBorders>
          </w:tcPr>
          <w:p w14:paraId="1D057D8A"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76ADC7A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Khuan, L. and Juni, M.H., 2017.</w:t>
            </w:r>
          </w:p>
        </w:tc>
        <w:tc>
          <w:tcPr>
            <w:tcW w:w="3119" w:type="dxa"/>
            <w:tcBorders>
              <w:left w:val="nil"/>
              <w:right w:val="nil"/>
            </w:tcBorders>
          </w:tcPr>
          <w:p w14:paraId="03D27964"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Nurses' opinions of patient involvement in relation to patient-centred care during bedside handovers. </w:t>
            </w:r>
          </w:p>
        </w:tc>
        <w:tc>
          <w:tcPr>
            <w:tcW w:w="3402" w:type="dxa"/>
            <w:tcBorders>
              <w:left w:val="nil"/>
              <w:right w:val="nil"/>
            </w:tcBorders>
          </w:tcPr>
          <w:p w14:paraId="3C87ABB3" w14:textId="77777777" w:rsidR="00005F85" w:rsidRPr="005C72CC" w:rsidRDefault="00005F85" w:rsidP="00C637AA">
            <w:pPr>
              <w:spacing w:line="480" w:lineRule="auto"/>
              <w:jc w:val="both"/>
              <w:rPr>
                <w:color w:val="000000" w:themeColor="text1"/>
              </w:rPr>
            </w:pPr>
            <w:r w:rsidRPr="005C72CC">
              <w:rPr>
                <w:color w:val="000000" w:themeColor="text1"/>
              </w:rPr>
              <w:t xml:space="preserve">The objective of this study was to investigate the views of Malaysian nurses regarding the involvement of patients in bedside handovers and to determine whether such </w:t>
            </w:r>
            <w:r w:rsidRPr="005C72CC">
              <w:rPr>
                <w:color w:val="000000" w:themeColor="text1"/>
              </w:rPr>
              <w:lastRenderedPageBreak/>
              <w:t>involvement reflected patient-centred care.</w:t>
            </w:r>
          </w:p>
        </w:tc>
        <w:tc>
          <w:tcPr>
            <w:tcW w:w="4459" w:type="dxa"/>
            <w:tcBorders>
              <w:left w:val="nil"/>
              <w:right w:val="nil"/>
            </w:tcBorders>
          </w:tcPr>
          <w:p w14:paraId="3BD2B89C"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To promote patient-centred care and enhance patient involvement, nurse educators in hospital settings must modify nursing education to prioritize the development of communication skills required for effective nurse-patient </w:t>
            </w:r>
            <w:r w:rsidRPr="005C72CC">
              <w:rPr>
                <w:color w:val="000000" w:themeColor="text1"/>
              </w:rPr>
              <w:lastRenderedPageBreak/>
              <w:t>partnerships. This necessitates the creation of guidelines for patient involvement that align with patient-centred values, which should be formulated based on the feedback and input of ward nurses.</w:t>
            </w:r>
          </w:p>
        </w:tc>
      </w:tr>
      <w:tr w:rsidR="00005F85" w:rsidRPr="005C72CC" w14:paraId="7167CF60" w14:textId="77777777" w:rsidTr="00C637AA">
        <w:tc>
          <w:tcPr>
            <w:tcW w:w="576" w:type="dxa"/>
            <w:tcBorders>
              <w:left w:val="nil"/>
              <w:right w:val="nil"/>
            </w:tcBorders>
          </w:tcPr>
          <w:p w14:paraId="2ACB3648"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0EE22D3"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Lee, P.Y., Khoo, E.M., Low, W.Y., Lee, Y.K., Abdullah, K.L., Azmi, S.A. and Ng, C.J., 2016. </w:t>
            </w:r>
          </w:p>
        </w:tc>
        <w:tc>
          <w:tcPr>
            <w:tcW w:w="3119" w:type="dxa"/>
            <w:tcBorders>
              <w:left w:val="nil"/>
              <w:right w:val="nil"/>
            </w:tcBorders>
          </w:tcPr>
          <w:p w14:paraId="5ABADB1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Mismatch between health‐care professionals' and patients' views on a diabetes patient decision aid: a qualitative study. </w:t>
            </w:r>
          </w:p>
        </w:tc>
        <w:tc>
          <w:tcPr>
            <w:tcW w:w="3402" w:type="dxa"/>
            <w:tcBorders>
              <w:left w:val="nil"/>
              <w:right w:val="nil"/>
            </w:tcBorders>
          </w:tcPr>
          <w:p w14:paraId="4D748E93" w14:textId="77777777" w:rsidR="00005F85" w:rsidRPr="005C72CC" w:rsidRDefault="00005F85" w:rsidP="00C637AA">
            <w:pPr>
              <w:spacing w:line="480" w:lineRule="auto"/>
              <w:jc w:val="both"/>
              <w:rPr>
                <w:color w:val="000000" w:themeColor="text1"/>
              </w:rPr>
            </w:pPr>
            <w:r w:rsidRPr="005C72CC">
              <w:rPr>
                <w:color w:val="000000" w:themeColor="text1"/>
              </w:rPr>
              <w:t xml:space="preserve">The objective of this study was to investigate the perspectives of patients and healthcare professionals (HCPs) regarding the information required in a patient decision aid (PDA) designed to assist patients with type 2 diabetes mellitus (T2DM) </w:t>
            </w:r>
            <w:r w:rsidRPr="005C72CC">
              <w:rPr>
                <w:color w:val="000000" w:themeColor="text1"/>
              </w:rPr>
              <w:lastRenderedPageBreak/>
              <w:t>in making informed decisions about insulin initiation.</w:t>
            </w:r>
          </w:p>
        </w:tc>
        <w:tc>
          <w:tcPr>
            <w:tcW w:w="4459" w:type="dxa"/>
            <w:tcBorders>
              <w:left w:val="nil"/>
              <w:right w:val="nil"/>
            </w:tcBorders>
          </w:tcPr>
          <w:p w14:paraId="0B8E693C" w14:textId="77777777" w:rsidR="00005F85" w:rsidRPr="005C72CC" w:rsidRDefault="00005F85" w:rsidP="00C637AA">
            <w:pPr>
              <w:spacing w:line="480" w:lineRule="auto"/>
              <w:jc w:val="both"/>
              <w:rPr>
                <w:color w:val="000000" w:themeColor="text1"/>
              </w:rPr>
            </w:pPr>
            <w:r w:rsidRPr="005C72CC">
              <w:rPr>
                <w:color w:val="000000" w:themeColor="text1"/>
              </w:rPr>
              <w:lastRenderedPageBreak/>
              <w:t>Including issues related to the psycho-social impact of treatment can be an essential component when developing a patient decision aid to address the concerns of patients and provide a holistic approach to treatment decision-making.</w:t>
            </w:r>
          </w:p>
        </w:tc>
      </w:tr>
      <w:tr w:rsidR="00005F85" w:rsidRPr="005C72CC" w14:paraId="093A759D" w14:textId="77777777" w:rsidTr="00C637AA">
        <w:tc>
          <w:tcPr>
            <w:tcW w:w="576" w:type="dxa"/>
            <w:tcBorders>
              <w:left w:val="nil"/>
              <w:right w:val="nil"/>
            </w:tcBorders>
          </w:tcPr>
          <w:p w14:paraId="368B9900"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4796A0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Ludin, S.M., 2018.</w:t>
            </w:r>
          </w:p>
        </w:tc>
        <w:tc>
          <w:tcPr>
            <w:tcW w:w="3119" w:type="dxa"/>
            <w:tcBorders>
              <w:left w:val="nil"/>
              <w:right w:val="nil"/>
            </w:tcBorders>
          </w:tcPr>
          <w:p w14:paraId="60E6080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Does good critical thinking equal effective decision-making among critical care nurses? A cross-sectional survey. </w:t>
            </w:r>
          </w:p>
        </w:tc>
        <w:tc>
          <w:tcPr>
            <w:tcW w:w="3402" w:type="dxa"/>
            <w:tcBorders>
              <w:left w:val="nil"/>
              <w:right w:val="nil"/>
            </w:tcBorders>
          </w:tcPr>
          <w:p w14:paraId="73CFD5AD" w14:textId="77777777" w:rsidR="00005F85" w:rsidRPr="005C72CC" w:rsidRDefault="00005F85" w:rsidP="00C637AA">
            <w:pPr>
              <w:spacing w:line="480" w:lineRule="auto"/>
              <w:jc w:val="both"/>
              <w:rPr>
                <w:color w:val="000000" w:themeColor="text1"/>
              </w:rPr>
            </w:pPr>
            <w:r w:rsidRPr="005C72CC">
              <w:rPr>
                <w:color w:val="000000" w:themeColor="text1"/>
              </w:rPr>
              <w:t>The aim of this study was to investigate the potential impact of critical care nurses’ critical thinking disposition on their clinical decision-making skills.</w:t>
            </w:r>
          </w:p>
        </w:tc>
        <w:tc>
          <w:tcPr>
            <w:tcW w:w="4459" w:type="dxa"/>
            <w:tcBorders>
              <w:left w:val="nil"/>
              <w:right w:val="nil"/>
            </w:tcBorders>
          </w:tcPr>
          <w:p w14:paraId="074550D3" w14:textId="77777777" w:rsidR="00005F85" w:rsidRPr="005C72CC" w:rsidRDefault="00005F85" w:rsidP="00C637AA">
            <w:pPr>
              <w:spacing w:line="480" w:lineRule="auto"/>
              <w:jc w:val="both"/>
              <w:rPr>
                <w:color w:val="000000" w:themeColor="text1"/>
              </w:rPr>
            </w:pPr>
            <w:r w:rsidRPr="005C72CC">
              <w:rPr>
                <w:color w:val="000000" w:themeColor="text1"/>
              </w:rPr>
              <w:t>Although this study provides initial evidence of a relationship between critical care nurses' critical thinking disposition and clinical decision-making skills in a single hospital, it is limited in scale. Future research should use the same measurement tools to examine this relationship in various clinical settings with a larger sample size. Additionally, the perceived high level of critical thinking and decision-making among critical care nurses warrants further investigation.</w:t>
            </w:r>
          </w:p>
        </w:tc>
      </w:tr>
      <w:tr w:rsidR="00005F85" w:rsidRPr="005C72CC" w14:paraId="4A7995A0" w14:textId="77777777" w:rsidTr="00C637AA">
        <w:tc>
          <w:tcPr>
            <w:tcW w:w="576" w:type="dxa"/>
            <w:tcBorders>
              <w:left w:val="nil"/>
              <w:right w:val="nil"/>
            </w:tcBorders>
          </w:tcPr>
          <w:p w14:paraId="22BEBC0A"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0A40815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Ludin, S.M., Arbon, P. and Parker, S., 2013. </w:t>
            </w:r>
          </w:p>
        </w:tc>
        <w:tc>
          <w:tcPr>
            <w:tcW w:w="3119" w:type="dxa"/>
            <w:tcBorders>
              <w:left w:val="nil"/>
              <w:right w:val="nil"/>
            </w:tcBorders>
          </w:tcPr>
          <w:p w14:paraId="67AF62F6"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Patients’ transition in the intensive care units: concept analysis.</w:t>
            </w:r>
          </w:p>
        </w:tc>
        <w:tc>
          <w:tcPr>
            <w:tcW w:w="3402" w:type="dxa"/>
            <w:tcBorders>
              <w:left w:val="nil"/>
              <w:right w:val="nil"/>
            </w:tcBorders>
          </w:tcPr>
          <w:p w14:paraId="4E746E94" w14:textId="77777777" w:rsidR="00005F85" w:rsidRPr="005C72CC" w:rsidRDefault="00005F85" w:rsidP="00C637AA">
            <w:pPr>
              <w:spacing w:line="480" w:lineRule="auto"/>
              <w:jc w:val="both"/>
              <w:rPr>
                <w:color w:val="000000" w:themeColor="text1"/>
              </w:rPr>
            </w:pPr>
            <w:r w:rsidRPr="005C72CC">
              <w:rPr>
                <w:color w:val="000000" w:themeColor="text1"/>
              </w:rPr>
              <w:t>The objective of this paper is to examine the literature on the concept of transition for critically ill patients in the Intensive Care Unit, with a focus on the role of Intensive Care Unit nurses.</w:t>
            </w:r>
          </w:p>
        </w:tc>
        <w:tc>
          <w:tcPr>
            <w:tcW w:w="4459" w:type="dxa"/>
            <w:tcBorders>
              <w:left w:val="nil"/>
              <w:right w:val="nil"/>
            </w:tcBorders>
          </w:tcPr>
          <w:p w14:paraId="63C2FD3A" w14:textId="77777777" w:rsidR="00005F85" w:rsidRPr="005C72CC" w:rsidRDefault="00005F85" w:rsidP="00C637AA">
            <w:pPr>
              <w:spacing w:line="480" w:lineRule="auto"/>
              <w:jc w:val="both"/>
              <w:rPr>
                <w:color w:val="000000" w:themeColor="text1"/>
              </w:rPr>
            </w:pPr>
            <w:r w:rsidRPr="005C72CC">
              <w:rPr>
                <w:color w:val="000000" w:themeColor="text1"/>
              </w:rPr>
              <w:t>Given the potential impact of nurses' understanding of critically ill patients' transition on the quality of care provided in the Intensive Care Unit, it is important to conduct further research that specifically examines nurses' comprehension of this concept and its potential implications.</w:t>
            </w:r>
          </w:p>
        </w:tc>
      </w:tr>
      <w:tr w:rsidR="00005F85" w:rsidRPr="005C72CC" w14:paraId="5E664F60" w14:textId="77777777" w:rsidTr="00C637AA">
        <w:tc>
          <w:tcPr>
            <w:tcW w:w="576" w:type="dxa"/>
            <w:tcBorders>
              <w:left w:val="nil"/>
              <w:right w:val="nil"/>
            </w:tcBorders>
          </w:tcPr>
          <w:p w14:paraId="356E091F"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960B69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Ludin, S.M., Parker, S. and Arbon, P., 2014.</w:t>
            </w:r>
          </w:p>
        </w:tc>
        <w:tc>
          <w:tcPr>
            <w:tcW w:w="3119" w:type="dxa"/>
            <w:tcBorders>
              <w:left w:val="nil"/>
              <w:right w:val="nil"/>
            </w:tcBorders>
          </w:tcPr>
          <w:p w14:paraId="6E4A8265"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 survey of Malaysian Critical Intensive Care Unit (CICU) nurses’ awareness of patients’ transition experiences (PE) and transitional care practice (TCP). </w:t>
            </w:r>
          </w:p>
        </w:tc>
        <w:tc>
          <w:tcPr>
            <w:tcW w:w="3402" w:type="dxa"/>
            <w:tcBorders>
              <w:left w:val="nil"/>
              <w:right w:val="nil"/>
            </w:tcBorders>
          </w:tcPr>
          <w:p w14:paraId="3B7942F8" w14:textId="77777777" w:rsidR="00005F85" w:rsidRPr="005C72CC" w:rsidRDefault="00005F85" w:rsidP="00C637AA">
            <w:pPr>
              <w:spacing w:line="480" w:lineRule="auto"/>
              <w:jc w:val="both"/>
              <w:rPr>
                <w:color w:val="000000" w:themeColor="text1"/>
              </w:rPr>
            </w:pPr>
            <w:r w:rsidRPr="005C72CC">
              <w:rPr>
                <w:color w:val="000000" w:themeColor="text1"/>
              </w:rPr>
              <w:t>The objective of this study was to investigate the level of awareness among CICU nurses in Malaysia regarding patients' experiences during the transition period and their practices related to transitional care.</w:t>
            </w:r>
          </w:p>
        </w:tc>
        <w:tc>
          <w:tcPr>
            <w:tcW w:w="4459" w:type="dxa"/>
            <w:tcBorders>
              <w:left w:val="nil"/>
              <w:right w:val="nil"/>
            </w:tcBorders>
          </w:tcPr>
          <w:p w14:paraId="360AFBB0"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study suggests that CICU nurses in Malaysia require targeted education on patients' transitional experiences and transitional care practices. This education can enable them to provide appropriate care and support during the transition process. Specifically, public hospital nurses require </w:t>
            </w:r>
            <w:r w:rsidRPr="005C72CC">
              <w:rPr>
                <w:color w:val="000000" w:themeColor="text1"/>
              </w:rPr>
              <w:lastRenderedPageBreak/>
              <w:t>more attention and training in this area. Nursing schools are also recommended to integrate more content related to critically ill patients' transitional experiences into their curriculums to prepare future nurses for this important aspect of patient care.</w:t>
            </w:r>
          </w:p>
        </w:tc>
      </w:tr>
      <w:tr w:rsidR="00005F85" w:rsidRPr="005C72CC" w14:paraId="1FDD9653" w14:textId="77777777" w:rsidTr="00C637AA">
        <w:tc>
          <w:tcPr>
            <w:tcW w:w="576" w:type="dxa"/>
            <w:tcBorders>
              <w:left w:val="nil"/>
              <w:right w:val="nil"/>
            </w:tcBorders>
          </w:tcPr>
          <w:p w14:paraId="15FFF7CF"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7D28330"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Ludin, S.M., Rashid, N.A., 2018.</w:t>
            </w:r>
          </w:p>
        </w:tc>
        <w:tc>
          <w:tcPr>
            <w:tcW w:w="3119" w:type="dxa"/>
            <w:tcBorders>
              <w:left w:val="nil"/>
              <w:right w:val="nil"/>
            </w:tcBorders>
          </w:tcPr>
          <w:p w14:paraId="01FF8AC1" w14:textId="77777777" w:rsidR="00005F85" w:rsidRPr="005C72CC" w:rsidRDefault="00005F85" w:rsidP="00C637AA">
            <w:pPr>
              <w:spacing w:line="480" w:lineRule="auto"/>
              <w:jc w:val="both"/>
              <w:rPr>
                <w:color w:val="000000" w:themeColor="text1"/>
                <w:shd w:val="clear" w:color="auto" w:fill="FFFFFF"/>
              </w:rPr>
            </w:pPr>
            <w:r w:rsidRPr="005C72CC">
              <w:rPr>
                <w:color w:val="000000" w:themeColor="text1"/>
                <w:shd w:val="clear" w:color="auto" w:fill="FFFFFF"/>
              </w:rPr>
              <w:t>Functional Outcomes and Health-Related Quality of Life After Severe Traumatic Brain Injury: A Review.</w:t>
            </w:r>
          </w:p>
        </w:tc>
        <w:tc>
          <w:tcPr>
            <w:tcW w:w="3402" w:type="dxa"/>
            <w:tcBorders>
              <w:left w:val="nil"/>
              <w:right w:val="nil"/>
            </w:tcBorders>
          </w:tcPr>
          <w:p w14:paraId="437AB813" w14:textId="77777777" w:rsidR="00005F85" w:rsidRPr="005C72CC" w:rsidRDefault="00005F85" w:rsidP="00C637AA">
            <w:pPr>
              <w:spacing w:line="480" w:lineRule="auto"/>
              <w:jc w:val="both"/>
              <w:rPr>
                <w:color w:val="000000" w:themeColor="text1"/>
              </w:rPr>
            </w:pPr>
            <w:r w:rsidRPr="005C72CC">
              <w:rPr>
                <w:color w:val="000000" w:themeColor="text1"/>
              </w:rPr>
              <w:t>This review article aimed to appraise the available literature regarding functional and health related quality of life (HRQOL) outcomes in patients with severe traumatic brain injury</w:t>
            </w:r>
          </w:p>
        </w:tc>
        <w:tc>
          <w:tcPr>
            <w:tcW w:w="4459" w:type="dxa"/>
            <w:tcBorders>
              <w:left w:val="nil"/>
              <w:right w:val="nil"/>
            </w:tcBorders>
          </w:tcPr>
          <w:p w14:paraId="55F47FF4" w14:textId="77777777" w:rsidR="00005F85" w:rsidRPr="005C72CC" w:rsidRDefault="00005F85" w:rsidP="00C637AA">
            <w:pPr>
              <w:spacing w:line="480" w:lineRule="auto"/>
              <w:jc w:val="both"/>
              <w:rPr>
                <w:color w:val="000000" w:themeColor="text1"/>
              </w:rPr>
            </w:pPr>
            <w:r w:rsidRPr="005C72CC">
              <w:rPr>
                <w:color w:val="000000" w:themeColor="text1"/>
              </w:rPr>
              <w:t xml:space="preserve">Based on the available literature, the conclusion made is that majority of the studies have similar outcomes, plateauing starts within 6 to 12 months post traumatic brain injury (TBI), there is impact on quality of life post TBI that is not influenced by the severity of injury and these studies are commonly conducted in Western countries. </w:t>
            </w:r>
            <w:r w:rsidRPr="005C72CC">
              <w:rPr>
                <w:color w:val="000000" w:themeColor="text1"/>
              </w:rPr>
              <w:lastRenderedPageBreak/>
              <w:t>The authors opine that there is a role for further studies assessing functional outcomes and quality of life post TBI in order to equip healthcare practitioners in Malaysia with evidence regarding baseline status of these patients.</w:t>
            </w:r>
          </w:p>
        </w:tc>
      </w:tr>
      <w:tr w:rsidR="00005F85" w:rsidRPr="005C72CC" w14:paraId="0BE43B5B" w14:textId="77777777" w:rsidTr="00C637AA">
        <w:tc>
          <w:tcPr>
            <w:tcW w:w="576" w:type="dxa"/>
            <w:tcBorders>
              <w:left w:val="nil"/>
              <w:right w:val="nil"/>
            </w:tcBorders>
          </w:tcPr>
          <w:p w14:paraId="12DCAA19"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3676408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Ludin, S.M., Rashid, N.A., Awang, M.S., Nor, M.B., 2018.</w:t>
            </w:r>
          </w:p>
        </w:tc>
        <w:tc>
          <w:tcPr>
            <w:tcW w:w="3119" w:type="dxa"/>
            <w:tcBorders>
              <w:left w:val="nil"/>
              <w:right w:val="nil"/>
            </w:tcBorders>
          </w:tcPr>
          <w:p w14:paraId="71970EED"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Functional Outcomes 6 Months After Severe Traumatic Brain Injury Following Admission Into Intensive Care Unit: A Cohort Study in Two Tertiary Hospitals.</w:t>
            </w:r>
          </w:p>
        </w:tc>
        <w:tc>
          <w:tcPr>
            <w:tcW w:w="3402" w:type="dxa"/>
            <w:tcBorders>
              <w:left w:val="nil"/>
              <w:right w:val="nil"/>
            </w:tcBorders>
          </w:tcPr>
          <w:p w14:paraId="4B2492A8" w14:textId="77777777" w:rsidR="00005F85" w:rsidRPr="005C72CC" w:rsidRDefault="00005F85" w:rsidP="00C637AA">
            <w:pPr>
              <w:spacing w:line="480" w:lineRule="auto"/>
              <w:jc w:val="both"/>
              <w:rPr>
                <w:color w:val="000000" w:themeColor="text1"/>
              </w:rPr>
            </w:pPr>
            <w:r w:rsidRPr="005C72CC">
              <w:rPr>
                <w:color w:val="000000" w:themeColor="text1"/>
              </w:rPr>
              <w:t>This study's objective was to evaluate the functional levels of patients post severe traumatic brain injury within 6 months of discharge from the hospital.</w:t>
            </w:r>
          </w:p>
        </w:tc>
        <w:tc>
          <w:tcPr>
            <w:tcW w:w="4459" w:type="dxa"/>
            <w:tcBorders>
              <w:left w:val="nil"/>
              <w:right w:val="nil"/>
            </w:tcBorders>
          </w:tcPr>
          <w:p w14:paraId="551B1AE9" w14:textId="77777777" w:rsidR="00005F85" w:rsidRPr="005C72CC" w:rsidRDefault="00005F85" w:rsidP="00C637AA">
            <w:pPr>
              <w:spacing w:line="480" w:lineRule="auto"/>
              <w:jc w:val="both"/>
              <w:rPr>
                <w:color w:val="000000" w:themeColor="text1"/>
              </w:rPr>
            </w:pPr>
            <w:r w:rsidRPr="005C72CC">
              <w:rPr>
                <w:color w:val="000000" w:themeColor="text1"/>
              </w:rPr>
              <w:t>The authors conclude that the two important predictors of the outcome are the length of stay in the intensive care unit and duration the patient was on ventilator support. They suggest a more holistic approach to evaluating the functional outcome post severe brain injury as many factors contribute to it.</w:t>
            </w:r>
          </w:p>
        </w:tc>
      </w:tr>
      <w:tr w:rsidR="00005F85" w:rsidRPr="005C72CC" w14:paraId="2011E466" w14:textId="77777777" w:rsidTr="00C637AA">
        <w:tc>
          <w:tcPr>
            <w:tcW w:w="576" w:type="dxa"/>
            <w:tcBorders>
              <w:left w:val="nil"/>
              <w:right w:val="nil"/>
            </w:tcBorders>
          </w:tcPr>
          <w:p w14:paraId="4DC5DC50"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3AA1C321"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Marzuki, M.A., Hassan, H., Wichaikhum, O. and Nantsupawat, R., 2012. </w:t>
            </w:r>
          </w:p>
        </w:tc>
        <w:tc>
          <w:tcPr>
            <w:tcW w:w="3119" w:type="dxa"/>
            <w:tcBorders>
              <w:left w:val="nil"/>
              <w:right w:val="nil"/>
            </w:tcBorders>
          </w:tcPr>
          <w:p w14:paraId="6AC78933"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Continuing nursing education: best practice initiative in nursing practice environment. </w:t>
            </w:r>
          </w:p>
        </w:tc>
        <w:tc>
          <w:tcPr>
            <w:tcW w:w="3402" w:type="dxa"/>
            <w:tcBorders>
              <w:left w:val="nil"/>
              <w:right w:val="nil"/>
            </w:tcBorders>
          </w:tcPr>
          <w:p w14:paraId="03E75CEC" w14:textId="77777777" w:rsidR="00005F85" w:rsidRPr="005C72CC" w:rsidRDefault="00005F85" w:rsidP="00C637AA">
            <w:pPr>
              <w:spacing w:line="480" w:lineRule="auto"/>
              <w:jc w:val="both"/>
              <w:rPr>
                <w:color w:val="000000" w:themeColor="text1"/>
              </w:rPr>
            </w:pPr>
            <w:r w:rsidRPr="005C72CC">
              <w:rPr>
                <w:color w:val="000000" w:themeColor="text1"/>
              </w:rPr>
              <w:t>The objective is to investigate the importance of Continuing Nursing Education (CNE) within the Nursing Practice Environment (NPE).</w:t>
            </w:r>
          </w:p>
        </w:tc>
        <w:tc>
          <w:tcPr>
            <w:tcW w:w="4459" w:type="dxa"/>
            <w:tcBorders>
              <w:left w:val="nil"/>
              <w:right w:val="nil"/>
            </w:tcBorders>
          </w:tcPr>
          <w:p w14:paraId="5DE472B8" w14:textId="77777777" w:rsidR="00005F85" w:rsidRPr="005C72CC" w:rsidRDefault="00005F85" w:rsidP="00C637AA">
            <w:pPr>
              <w:spacing w:line="480" w:lineRule="auto"/>
              <w:jc w:val="both"/>
              <w:rPr>
                <w:color w:val="000000" w:themeColor="text1"/>
              </w:rPr>
            </w:pPr>
            <w:r w:rsidRPr="005C72CC">
              <w:rPr>
                <w:color w:val="000000" w:themeColor="text1"/>
              </w:rPr>
              <w:t>The study found that the most highly rated aspect among nurses in the Nursing Practice Environment was "Nursing Foundations for Quality of Care", with 314 (79.5%) nurses strongly agreeing that Continuing Nursing Education (CNE) programs are crucial. The study concludes that CNE programs are a valuable initiative for encouraging lifelong learning and professional growth in the nursing field.</w:t>
            </w:r>
          </w:p>
        </w:tc>
      </w:tr>
      <w:tr w:rsidR="00005F85" w:rsidRPr="005C72CC" w14:paraId="44BF8B9A" w14:textId="77777777" w:rsidTr="00C637AA">
        <w:tc>
          <w:tcPr>
            <w:tcW w:w="576" w:type="dxa"/>
            <w:tcBorders>
              <w:left w:val="nil"/>
              <w:right w:val="nil"/>
            </w:tcBorders>
          </w:tcPr>
          <w:p w14:paraId="6973D194"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r w:rsidRPr="005C72CC">
              <w:rPr>
                <w:rFonts w:ascii="Times New Roman" w:hAnsi="Times New Roman" w:cs="Times New Roman"/>
                <w:color w:val="000000" w:themeColor="text1"/>
                <w:sz w:val="24"/>
                <w:szCs w:val="24"/>
              </w:rPr>
              <w:t xml:space="preserve"> </w:t>
            </w:r>
          </w:p>
        </w:tc>
        <w:tc>
          <w:tcPr>
            <w:tcW w:w="2396" w:type="dxa"/>
            <w:tcBorders>
              <w:left w:val="nil"/>
              <w:right w:val="nil"/>
            </w:tcBorders>
          </w:tcPr>
          <w:p w14:paraId="1B3C0145"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Mohamed, C.R., Nelson, K., Wood, P. and Moss, C., 2015.</w:t>
            </w:r>
          </w:p>
        </w:tc>
        <w:tc>
          <w:tcPr>
            <w:tcW w:w="3119" w:type="dxa"/>
            <w:tcBorders>
              <w:left w:val="nil"/>
              <w:right w:val="nil"/>
            </w:tcBorders>
          </w:tcPr>
          <w:p w14:paraId="68097A1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Issues post-stroke for Muslim people in maintaining the practice of salat (prayer): A qualitative study. </w:t>
            </w:r>
          </w:p>
        </w:tc>
        <w:tc>
          <w:tcPr>
            <w:tcW w:w="3402" w:type="dxa"/>
            <w:tcBorders>
              <w:left w:val="nil"/>
              <w:right w:val="nil"/>
            </w:tcBorders>
          </w:tcPr>
          <w:p w14:paraId="4E9EF118" w14:textId="77777777" w:rsidR="00005F85" w:rsidRPr="005C72CC" w:rsidRDefault="00005F85" w:rsidP="00C637AA">
            <w:pPr>
              <w:spacing w:line="480" w:lineRule="auto"/>
              <w:jc w:val="both"/>
              <w:rPr>
                <w:color w:val="000000" w:themeColor="text1"/>
              </w:rPr>
            </w:pPr>
            <w:r w:rsidRPr="005C72CC">
              <w:rPr>
                <w:color w:val="000000" w:themeColor="text1"/>
              </w:rPr>
              <w:t xml:space="preserve">The aim of this study is to identify the educational needs of stroke patients and their caregivers in Malaysia, as well as </w:t>
            </w:r>
            <w:r w:rsidRPr="005C72CC">
              <w:rPr>
                <w:color w:val="000000" w:themeColor="text1"/>
              </w:rPr>
              <w:lastRenderedPageBreak/>
              <w:t>to report on the specific needs related to salat (prayer) as identified by stroke patients and their families.</w:t>
            </w:r>
          </w:p>
        </w:tc>
        <w:tc>
          <w:tcPr>
            <w:tcW w:w="4459" w:type="dxa"/>
            <w:tcBorders>
              <w:left w:val="nil"/>
              <w:right w:val="nil"/>
            </w:tcBorders>
          </w:tcPr>
          <w:p w14:paraId="42940CE5"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In conclusion, it is crucial for nurses to provide culturally sensitive care by recognizing and addressing stroke patients' and their caregivers' prayer needs. This </w:t>
            </w:r>
            <w:r w:rsidRPr="005C72CC">
              <w:rPr>
                <w:color w:val="000000" w:themeColor="text1"/>
              </w:rPr>
              <w:lastRenderedPageBreak/>
              <w:t>includes assessing and supporting them in their prayer practices, and educating them about the potential cognitive, rehabilitation, and psychological benefits of prayer and recitation of the Holy Qur’an. By doing so, nurses can contribute to better patient outcomes and promote the delivery of holistic care.</w:t>
            </w:r>
          </w:p>
        </w:tc>
      </w:tr>
      <w:tr w:rsidR="00005F85" w:rsidRPr="005C72CC" w14:paraId="5B578173" w14:textId="77777777" w:rsidTr="00C637AA">
        <w:tc>
          <w:tcPr>
            <w:tcW w:w="576" w:type="dxa"/>
            <w:tcBorders>
              <w:left w:val="nil"/>
              <w:right w:val="nil"/>
            </w:tcBorders>
          </w:tcPr>
          <w:p w14:paraId="035B67B1"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64A5B57C"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Mohamed, Z., Newton, J.M. and Lau, R., 2014.</w:t>
            </w:r>
          </w:p>
        </w:tc>
        <w:tc>
          <w:tcPr>
            <w:tcW w:w="3119" w:type="dxa"/>
            <w:tcBorders>
              <w:left w:val="nil"/>
              <w:right w:val="nil"/>
            </w:tcBorders>
          </w:tcPr>
          <w:p w14:paraId="44303B2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Malaysian nurses’ skin care practices of preterm infants: Experience vs. knowledge.</w:t>
            </w:r>
          </w:p>
        </w:tc>
        <w:tc>
          <w:tcPr>
            <w:tcW w:w="3402" w:type="dxa"/>
            <w:tcBorders>
              <w:left w:val="nil"/>
              <w:right w:val="nil"/>
            </w:tcBorders>
          </w:tcPr>
          <w:p w14:paraId="095915BE" w14:textId="77777777" w:rsidR="00005F85" w:rsidRPr="005C72CC" w:rsidRDefault="00005F85" w:rsidP="00C637AA">
            <w:pPr>
              <w:spacing w:line="480" w:lineRule="auto"/>
              <w:jc w:val="both"/>
              <w:rPr>
                <w:color w:val="000000" w:themeColor="text1"/>
              </w:rPr>
            </w:pPr>
            <w:r w:rsidRPr="005C72CC">
              <w:rPr>
                <w:color w:val="000000" w:themeColor="text1"/>
              </w:rPr>
              <w:t xml:space="preserve">The main objective of this study was to investigate the impact of Malaysian nurses' perceptions, knowledge, and experiences in preterm infant skin care practices </w:t>
            </w:r>
            <w:r w:rsidRPr="005C72CC">
              <w:rPr>
                <w:color w:val="000000" w:themeColor="text1"/>
              </w:rPr>
              <w:lastRenderedPageBreak/>
              <w:t>using a descriptive research approach.</w:t>
            </w:r>
          </w:p>
        </w:tc>
        <w:tc>
          <w:tcPr>
            <w:tcW w:w="4459" w:type="dxa"/>
            <w:tcBorders>
              <w:left w:val="nil"/>
              <w:right w:val="nil"/>
            </w:tcBorders>
          </w:tcPr>
          <w:p w14:paraId="39A3C8B4" w14:textId="77777777" w:rsidR="00005F85" w:rsidRPr="005C72CC" w:rsidRDefault="00005F85" w:rsidP="00C637AA">
            <w:pPr>
              <w:spacing w:line="480" w:lineRule="auto"/>
              <w:jc w:val="both"/>
              <w:rPr>
                <w:color w:val="000000" w:themeColor="text1"/>
              </w:rPr>
            </w:pPr>
            <w:r w:rsidRPr="005C72CC">
              <w:rPr>
                <w:color w:val="000000" w:themeColor="text1"/>
              </w:rPr>
              <w:lastRenderedPageBreak/>
              <w:t>The authors suggest that providing clear, clinical, evidence-based guidelines and continuing nursing education on relevant topics related to preterm infants' care can equip nurses with the necessary knowledge and skills to provide optimal care.</w:t>
            </w:r>
          </w:p>
        </w:tc>
      </w:tr>
      <w:tr w:rsidR="00005F85" w:rsidRPr="005C72CC" w14:paraId="0B25B7B9" w14:textId="77777777" w:rsidTr="00C637AA">
        <w:tc>
          <w:tcPr>
            <w:tcW w:w="576" w:type="dxa"/>
            <w:tcBorders>
              <w:left w:val="nil"/>
              <w:right w:val="nil"/>
            </w:tcBorders>
          </w:tcPr>
          <w:p w14:paraId="470DED5F"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7C58321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Othman, N. and Nasurdin, A.M., 2013.</w:t>
            </w:r>
          </w:p>
        </w:tc>
        <w:tc>
          <w:tcPr>
            <w:tcW w:w="3119" w:type="dxa"/>
            <w:tcBorders>
              <w:left w:val="nil"/>
              <w:right w:val="nil"/>
            </w:tcBorders>
          </w:tcPr>
          <w:p w14:paraId="5E87BC95"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Social support and work engagement: A study of Malaysian nurses.</w:t>
            </w:r>
          </w:p>
        </w:tc>
        <w:tc>
          <w:tcPr>
            <w:tcW w:w="3402" w:type="dxa"/>
            <w:tcBorders>
              <w:left w:val="nil"/>
              <w:right w:val="nil"/>
            </w:tcBorders>
          </w:tcPr>
          <w:p w14:paraId="185A7A92" w14:textId="77777777" w:rsidR="00005F85" w:rsidRPr="005C72CC" w:rsidRDefault="00005F85" w:rsidP="00C637AA">
            <w:pPr>
              <w:spacing w:line="480" w:lineRule="auto"/>
              <w:jc w:val="both"/>
              <w:rPr>
                <w:color w:val="000000" w:themeColor="text1"/>
              </w:rPr>
            </w:pPr>
            <w:r w:rsidRPr="005C72CC">
              <w:rPr>
                <w:color w:val="000000" w:themeColor="text1"/>
              </w:rPr>
              <w:t>The study investigated the extent to which social support from supervisors and co-workers can affect work engagement.</w:t>
            </w:r>
          </w:p>
        </w:tc>
        <w:tc>
          <w:tcPr>
            <w:tcW w:w="4459" w:type="dxa"/>
            <w:tcBorders>
              <w:left w:val="nil"/>
              <w:right w:val="nil"/>
            </w:tcBorders>
          </w:tcPr>
          <w:p w14:paraId="621CEFBB" w14:textId="77777777" w:rsidR="00005F85" w:rsidRPr="005C72CC" w:rsidRDefault="00005F85" w:rsidP="00C637AA">
            <w:pPr>
              <w:spacing w:line="480" w:lineRule="auto"/>
              <w:jc w:val="both"/>
              <w:rPr>
                <w:color w:val="000000" w:themeColor="text1"/>
              </w:rPr>
            </w:pPr>
            <w:r w:rsidRPr="005C72CC">
              <w:rPr>
                <w:color w:val="000000" w:themeColor="text1"/>
              </w:rPr>
              <w:t>Nurses' work engagement is significantly influenced by the support they receive from their supervisors.</w:t>
            </w:r>
          </w:p>
        </w:tc>
      </w:tr>
      <w:tr w:rsidR="00005F85" w:rsidRPr="005C72CC" w14:paraId="47FCC7A5" w14:textId="77777777" w:rsidTr="00C637AA">
        <w:tc>
          <w:tcPr>
            <w:tcW w:w="576" w:type="dxa"/>
            <w:tcBorders>
              <w:left w:val="nil"/>
              <w:right w:val="nil"/>
            </w:tcBorders>
          </w:tcPr>
          <w:p w14:paraId="4105DF11"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194B651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Panduragan, S.L., Abdullah, N., Hassan, H. and Mat, S., 2011. </w:t>
            </w:r>
          </w:p>
        </w:tc>
        <w:tc>
          <w:tcPr>
            <w:tcW w:w="3119" w:type="dxa"/>
            <w:tcBorders>
              <w:left w:val="nil"/>
              <w:right w:val="nil"/>
            </w:tcBorders>
          </w:tcPr>
          <w:p w14:paraId="7C7316D9"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Level of confidence among nursing students in the clinical setting.</w:t>
            </w:r>
          </w:p>
        </w:tc>
        <w:tc>
          <w:tcPr>
            <w:tcW w:w="3402" w:type="dxa"/>
            <w:tcBorders>
              <w:left w:val="nil"/>
              <w:right w:val="nil"/>
            </w:tcBorders>
          </w:tcPr>
          <w:p w14:paraId="664072B3" w14:textId="77777777" w:rsidR="00005F85" w:rsidRPr="005C72CC" w:rsidRDefault="00005F85" w:rsidP="00C637AA">
            <w:pPr>
              <w:spacing w:line="480" w:lineRule="auto"/>
              <w:jc w:val="both"/>
              <w:rPr>
                <w:color w:val="000000" w:themeColor="text1"/>
              </w:rPr>
            </w:pPr>
            <w:r w:rsidRPr="005C72CC">
              <w:rPr>
                <w:color w:val="000000" w:themeColor="text1"/>
              </w:rPr>
              <w:t>The objective is to assess the confidence level of nursing students in the clinical setting to determine their ability to carry out their duties competently.</w:t>
            </w:r>
          </w:p>
        </w:tc>
        <w:tc>
          <w:tcPr>
            <w:tcW w:w="4459" w:type="dxa"/>
            <w:tcBorders>
              <w:left w:val="nil"/>
              <w:right w:val="nil"/>
            </w:tcBorders>
          </w:tcPr>
          <w:p w14:paraId="517D1E35"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study found that a majority of the nursing students, specifically 90.5% (n=171), lacked confidence in providing and managing care for patients in the clinical setting. To improve this, the nursing curriculum should be restructured to include more student-centred study activities that </w:t>
            </w:r>
            <w:r w:rsidRPr="005C72CC">
              <w:rPr>
                <w:color w:val="000000" w:themeColor="text1"/>
              </w:rPr>
              <w:lastRenderedPageBreak/>
              <w:t>could potentially boost students' confidence levels.</w:t>
            </w:r>
          </w:p>
        </w:tc>
      </w:tr>
      <w:tr w:rsidR="00005F85" w:rsidRPr="005C72CC" w14:paraId="5C41C214" w14:textId="77777777" w:rsidTr="00C637AA">
        <w:tc>
          <w:tcPr>
            <w:tcW w:w="576" w:type="dxa"/>
            <w:tcBorders>
              <w:left w:val="nil"/>
              <w:right w:val="nil"/>
            </w:tcBorders>
          </w:tcPr>
          <w:p w14:paraId="4783F077"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BACD1CF"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Saidi, S., Milnes, L.J. and Griffiths, J., 2018. </w:t>
            </w:r>
          </w:p>
        </w:tc>
        <w:tc>
          <w:tcPr>
            <w:tcW w:w="3119" w:type="dxa"/>
            <w:tcBorders>
              <w:left w:val="nil"/>
              <w:right w:val="nil"/>
            </w:tcBorders>
          </w:tcPr>
          <w:p w14:paraId="1FF9BE1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Fatalism, faith and fear: A case study of self‐care practice among adults with Type 2 diabetes in urban Malaysia. </w:t>
            </w:r>
          </w:p>
        </w:tc>
        <w:tc>
          <w:tcPr>
            <w:tcW w:w="3402" w:type="dxa"/>
            <w:tcBorders>
              <w:left w:val="nil"/>
              <w:right w:val="nil"/>
            </w:tcBorders>
          </w:tcPr>
          <w:p w14:paraId="4AFEC55C" w14:textId="77777777" w:rsidR="00005F85" w:rsidRPr="005C72CC" w:rsidRDefault="00005F85" w:rsidP="00C637AA">
            <w:pPr>
              <w:spacing w:line="480" w:lineRule="auto"/>
              <w:jc w:val="both"/>
              <w:rPr>
                <w:color w:val="000000" w:themeColor="text1"/>
              </w:rPr>
            </w:pPr>
            <w:r w:rsidRPr="005C72CC">
              <w:rPr>
                <w:color w:val="000000" w:themeColor="text1"/>
              </w:rPr>
              <w:t>The objective of this study was to investigate self-care behaviours and self-care support among individuals with Type 2 diabetes in urban areas of Malaysia.</w:t>
            </w:r>
          </w:p>
        </w:tc>
        <w:tc>
          <w:tcPr>
            <w:tcW w:w="4459" w:type="dxa"/>
            <w:tcBorders>
              <w:left w:val="nil"/>
              <w:right w:val="nil"/>
            </w:tcBorders>
          </w:tcPr>
          <w:p w14:paraId="2AE63310" w14:textId="77777777" w:rsidR="00005F85" w:rsidRPr="005C72CC" w:rsidRDefault="00005F85" w:rsidP="00C637AA">
            <w:pPr>
              <w:spacing w:line="480" w:lineRule="auto"/>
              <w:jc w:val="both"/>
              <w:rPr>
                <w:color w:val="000000" w:themeColor="text1"/>
              </w:rPr>
            </w:pPr>
            <w:r w:rsidRPr="005C72CC">
              <w:rPr>
                <w:color w:val="000000" w:themeColor="text1"/>
              </w:rPr>
              <w:t>This study shed light on the experiences of individuals with Type 2 diabetes in Malaysia, including their understanding of the disease and the self-care strategies they use. The study also examined the support provided by healthcare professionals for self-care and identified areas for improvement in diabetes management in Malaysia.</w:t>
            </w:r>
          </w:p>
        </w:tc>
      </w:tr>
      <w:tr w:rsidR="00005F85" w:rsidRPr="005C72CC" w14:paraId="14785523" w14:textId="77777777" w:rsidTr="00C637AA">
        <w:tc>
          <w:tcPr>
            <w:tcW w:w="576" w:type="dxa"/>
            <w:tcBorders>
              <w:left w:val="nil"/>
              <w:right w:val="nil"/>
            </w:tcBorders>
          </w:tcPr>
          <w:p w14:paraId="61BF6E3A"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07F495AB"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 xml:space="preserve">Sharif-Abdullah, S.S.B., Chong, M.C., Surindar-Kaur, S.S., </w:t>
            </w:r>
            <w:r w:rsidRPr="005C72CC">
              <w:rPr>
                <w:color w:val="000000" w:themeColor="text1"/>
                <w:shd w:val="clear" w:color="auto" w:fill="FFFFFF"/>
              </w:rPr>
              <w:lastRenderedPageBreak/>
              <w:t>Kamaruzzaman, S.B. and Ng, K.H., 2016.</w:t>
            </w:r>
          </w:p>
        </w:tc>
        <w:tc>
          <w:tcPr>
            <w:tcW w:w="3119" w:type="dxa"/>
            <w:tcBorders>
              <w:left w:val="nil"/>
              <w:right w:val="nil"/>
            </w:tcBorders>
          </w:tcPr>
          <w:p w14:paraId="4D1E787E"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lastRenderedPageBreak/>
              <w:t xml:space="preserve">The effect of chlorhexidine in reducing oral colonisation in </w:t>
            </w:r>
            <w:r w:rsidRPr="005C72CC">
              <w:rPr>
                <w:color w:val="000000" w:themeColor="text1"/>
                <w:shd w:val="clear" w:color="auto" w:fill="FFFFFF"/>
              </w:rPr>
              <w:lastRenderedPageBreak/>
              <w:t>geriatric patients: a randomised controlled trial.</w:t>
            </w:r>
          </w:p>
        </w:tc>
        <w:tc>
          <w:tcPr>
            <w:tcW w:w="3402" w:type="dxa"/>
            <w:tcBorders>
              <w:left w:val="nil"/>
              <w:right w:val="nil"/>
            </w:tcBorders>
          </w:tcPr>
          <w:p w14:paraId="25015C88"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This study aimed to assess the impact of chlorhexidine </w:t>
            </w:r>
            <w:r w:rsidRPr="005C72CC">
              <w:rPr>
                <w:color w:val="000000" w:themeColor="text1"/>
              </w:rPr>
              <w:lastRenderedPageBreak/>
              <w:t>compared to standard oral care on elderly inpatients without teeth.</w:t>
            </w:r>
          </w:p>
        </w:tc>
        <w:tc>
          <w:tcPr>
            <w:tcW w:w="4459" w:type="dxa"/>
            <w:tcBorders>
              <w:left w:val="nil"/>
              <w:right w:val="nil"/>
            </w:tcBorders>
          </w:tcPr>
          <w:p w14:paraId="40479051"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According to the study, chlorhexidine 0.2% was found to be effective in reducing oral colonization in edentulous geriatric </w:t>
            </w:r>
            <w:r w:rsidRPr="005C72CC">
              <w:rPr>
                <w:color w:val="000000" w:themeColor="text1"/>
              </w:rPr>
              <w:lastRenderedPageBreak/>
              <w:t>inpatients, making it a recommended option for oral hygiene due to its ease of use and cost-effectiveness.</w:t>
            </w:r>
          </w:p>
        </w:tc>
      </w:tr>
      <w:tr w:rsidR="00005F85" w:rsidRPr="005C72CC" w14:paraId="2879EDDE" w14:textId="77777777" w:rsidTr="00C637AA">
        <w:tc>
          <w:tcPr>
            <w:tcW w:w="576" w:type="dxa"/>
            <w:tcBorders>
              <w:left w:val="nil"/>
              <w:right w:val="nil"/>
            </w:tcBorders>
          </w:tcPr>
          <w:p w14:paraId="6766CDCB"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6DF1D9C8"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Sharif, S.P., Mostafiz, I. and Guptan, V., 2022.</w:t>
            </w:r>
          </w:p>
        </w:tc>
        <w:tc>
          <w:tcPr>
            <w:tcW w:w="3119" w:type="dxa"/>
            <w:tcBorders>
              <w:left w:val="nil"/>
              <w:right w:val="nil"/>
            </w:tcBorders>
          </w:tcPr>
          <w:p w14:paraId="723CC337"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A systematic review of structural equation modelling in nursing research.</w:t>
            </w:r>
          </w:p>
        </w:tc>
        <w:tc>
          <w:tcPr>
            <w:tcW w:w="3402" w:type="dxa"/>
            <w:tcBorders>
              <w:left w:val="nil"/>
              <w:right w:val="nil"/>
            </w:tcBorders>
          </w:tcPr>
          <w:p w14:paraId="201A1509" w14:textId="77777777" w:rsidR="00005F85" w:rsidRPr="005C72CC" w:rsidRDefault="00005F85" w:rsidP="00C637AA">
            <w:pPr>
              <w:spacing w:line="480" w:lineRule="auto"/>
              <w:jc w:val="both"/>
              <w:rPr>
                <w:color w:val="000000" w:themeColor="text1"/>
              </w:rPr>
            </w:pPr>
            <w:r w:rsidRPr="005C72CC">
              <w:rPr>
                <w:color w:val="000000" w:themeColor="text1"/>
              </w:rPr>
              <w:t>This paper aims to systematically review nursing research studies that utilize Structural Equation Modelling (SEM) as a statistical technique to examine complex relationships among variables.</w:t>
            </w:r>
          </w:p>
        </w:tc>
        <w:tc>
          <w:tcPr>
            <w:tcW w:w="4459" w:type="dxa"/>
            <w:tcBorders>
              <w:left w:val="nil"/>
              <w:right w:val="nil"/>
            </w:tcBorders>
          </w:tcPr>
          <w:p w14:paraId="23A5BE15" w14:textId="77777777" w:rsidR="00005F85" w:rsidRPr="005C72CC" w:rsidRDefault="00005F85" w:rsidP="00C637AA">
            <w:pPr>
              <w:spacing w:line="480" w:lineRule="auto"/>
              <w:jc w:val="both"/>
              <w:rPr>
                <w:color w:val="000000" w:themeColor="text1"/>
              </w:rPr>
            </w:pPr>
            <w:r w:rsidRPr="005C72CC">
              <w:rPr>
                <w:color w:val="000000" w:themeColor="text1"/>
              </w:rPr>
              <w:t xml:space="preserve">The studies reviewed in this systematic review lacked sufficient information regarding the various steps involved in conducting SEM analysis. This highlights the need for more comprehensive reporting of SEM analyses in nursing research. The review also identified several weaknesses and areas for improvement in future empirical SEM studies, such as the need for larger sample sizes, better model fit </w:t>
            </w:r>
            <w:r w:rsidRPr="005C72CC">
              <w:rPr>
                <w:color w:val="000000" w:themeColor="text1"/>
              </w:rPr>
              <w:lastRenderedPageBreak/>
              <w:t>evaluation, and more rigorous testing of causal relationships.</w:t>
            </w:r>
          </w:p>
        </w:tc>
      </w:tr>
      <w:tr w:rsidR="00005F85" w:rsidRPr="005C72CC" w14:paraId="37450A34" w14:textId="77777777" w:rsidTr="00C637AA">
        <w:tc>
          <w:tcPr>
            <w:tcW w:w="576" w:type="dxa"/>
            <w:tcBorders>
              <w:left w:val="nil"/>
              <w:right w:val="nil"/>
            </w:tcBorders>
          </w:tcPr>
          <w:p w14:paraId="68A72700"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6F902488"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Singh, B., Chong, M.C., Zakaria, M.I.B., Cheng, S.T., Tang, L.Y. and Azahar, N.H., 2016.</w:t>
            </w:r>
          </w:p>
        </w:tc>
        <w:tc>
          <w:tcPr>
            <w:tcW w:w="3119" w:type="dxa"/>
            <w:tcBorders>
              <w:left w:val="nil"/>
              <w:right w:val="nil"/>
            </w:tcBorders>
          </w:tcPr>
          <w:p w14:paraId="07D66714" w14:textId="17B98038" w:rsidR="00005F85" w:rsidRPr="005C72CC" w:rsidRDefault="00005F85" w:rsidP="00C637AA">
            <w:pPr>
              <w:spacing w:line="480" w:lineRule="auto"/>
              <w:jc w:val="both"/>
              <w:rPr>
                <w:color w:val="000000" w:themeColor="text1"/>
              </w:rPr>
            </w:pPr>
            <w:r w:rsidRPr="005C72CC">
              <w:rPr>
                <w:color w:val="000000" w:themeColor="text1"/>
                <w:shd w:val="clear" w:color="auto" w:fill="FFFFFF"/>
              </w:rPr>
              <w:t xml:space="preserve">Assessing </w:t>
            </w:r>
            <w:r w:rsidR="004E02F6" w:rsidRPr="005C72CC">
              <w:rPr>
                <w:color w:val="000000" w:themeColor="text1"/>
                <w:shd w:val="clear" w:color="auto" w:fill="FFFFFF"/>
              </w:rPr>
              <w:t>nurses’</w:t>
            </w:r>
            <w:r w:rsidRPr="005C72CC">
              <w:rPr>
                <w:color w:val="000000" w:themeColor="text1"/>
                <w:shd w:val="clear" w:color="auto" w:fill="FFFFFF"/>
              </w:rPr>
              <w:t xml:space="preserve"> knowledge of </w:t>
            </w:r>
            <w:r w:rsidR="004E02F6" w:rsidRPr="005C72CC">
              <w:rPr>
                <w:color w:val="000000" w:themeColor="text1"/>
                <w:shd w:val="clear" w:color="auto" w:fill="FFFFFF"/>
              </w:rPr>
              <w:t>Glasgow</w:t>
            </w:r>
            <w:r w:rsidRPr="005C72CC">
              <w:rPr>
                <w:color w:val="000000" w:themeColor="text1"/>
                <w:shd w:val="clear" w:color="auto" w:fill="FFFFFF"/>
              </w:rPr>
              <w:t xml:space="preserve"> coma scale in emergency and outpatient department.</w:t>
            </w:r>
          </w:p>
        </w:tc>
        <w:tc>
          <w:tcPr>
            <w:tcW w:w="3402" w:type="dxa"/>
            <w:tcBorders>
              <w:left w:val="nil"/>
              <w:right w:val="nil"/>
            </w:tcBorders>
          </w:tcPr>
          <w:p w14:paraId="473D0C82" w14:textId="71B83B90" w:rsidR="00005F85" w:rsidRPr="005C72CC" w:rsidRDefault="004E02F6" w:rsidP="00C637AA">
            <w:pPr>
              <w:spacing w:line="480" w:lineRule="auto"/>
              <w:jc w:val="both"/>
              <w:rPr>
                <w:color w:val="000000" w:themeColor="text1"/>
              </w:rPr>
            </w:pPr>
            <w:r>
              <w:rPr>
                <w:color w:val="000000" w:themeColor="text1"/>
              </w:rPr>
              <w:t>To</w:t>
            </w:r>
            <w:r w:rsidR="00005F85" w:rsidRPr="005C72CC">
              <w:rPr>
                <w:color w:val="000000" w:themeColor="text1"/>
              </w:rPr>
              <w:t xml:space="preserve"> investigate the level of knowledge and competency of staff nurses who work in the Emergency and Outpatient Departments in evaluating the Glasgow Coma Scale (GCS).</w:t>
            </w:r>
          </w:p>
        </w:tc>
        <w:tc>
          <w:tcPr>
            <w:tcW w:w="4459" w:type="dxa"/>
            <w:tcBorders>
              <w:left w:val="nil"/>
              <w:right w:val="nil"/>
            </w:tcBorders>
          </w:tcPr>
          <w:p w14:paraId="0C15B172" w14:textId="77777777" w:rsidR="00005F85" w:rsidRPr="005C72CC" w:rsidRDefault="00005F85" w:rsidP="00C637AA">
            <w:pPr>
              <w:spacing w:line="480" w:lineRule="auto"/>
              <w:jc w:val="both"/>
              <w:rPr>
                <w:color w:val="000000" w:themeColor="text1"/>
              </w:rPr>
            </w:pPr>
            <w:r w:rsidRPr="005C72CC">
              <w:rPr>
                <w:color w:val="000000" w:themeColor="text1"/>
              </w:rPr>
              <w:t>In summary, this study reinforces the significance of having adequate knowledge and proficiency in evaluating the GCS level.</w:t>
            </w:r>
          </w:p>
        </w:tc>
      </w:tr>
      <w:tr w:rsidR="00005F85" w:rsidRPr="005C72CC" w14:paraId="4576A39E" w14:textId="77777777" w:rsidTr="00C637AA">
        <w:tc>
          <w:tcPr>
            <w:tcW w:w="576" w:type="dxa"/>
            <w:tcBorders>
              <w:left w:val="nil"/>
              <w:right w:val="nil"/>
            </w:tcBorders>
          </w:tcPr>
          <w:p w14:paraId="6EA531AC"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26F89F2"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Subramanian, P., Choy, K.L., Gobal, S.V., Mansor, M. and Ng, K.H., 2013.</w:t>
            </w:r>
          </w:p>
        </w:tc>
        <w:tc>
          <w:tcPr>
            <w:tcW w:w="3119" w:type="dxa"/>
            <w:tcBorders>
              <w:left w:val="nil"/>
              <w:right w:val="nil"/>
            </w:tcBorders>
          </w:tcPr>
          <w:p w14:paraId="1C0BE980"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Impact of education on ventilator-associated pneumonia in the intensive care unit.</w:t>
            </w:r>
          </w:p>
        </w:tc>
        <w:tc>
          <w:tcPr>
            <w:tcW w:w="3402" w:type="dxa"/>
            <w:tcBorders>
              <w:left w:val="nil"/>
              <w:right w:val="nil"/>
            </w:tcBorders>
          </w:tcPr>
          <w:p w14:paraId="10098C26" w14:textId="77777777" w:rsidR="00005F85" w:rsidRPr="005C72CC" w:rsidRDefault="00005F85" w:rsidP="00C637AA">
            <w:pPr>
              <w:spacing w:line="480" w:lineRule="auto"/>
              <w:jc w:val="both"/>
              <w:rPr>
                <w:color w:val="000000" w:themeColor="text1"/>
              </w:rPr>
            </w:pPr>
            <w:r w:rsidRPr="005C72CC">
              <w:rPr>
                <w:color w:val="000000" w:themeColor="text1"/>
              </w:rPr>
              <w:t xml:space="preserve">The main objective of this study was to explore the impact of nurse-led education on two factors: (a) the knowledge of and adherence to ventilator care bundle (VCB) practices among </w:t>
            </w:r>
            <w:r w:rsidRPr="005C72CC">
              <w:rPr>
                <w:color w:val="000000" w:themeColor="text1"/>
              </w:rPr>
              <w:lastRenderedPageBreak/>
              <w:t>intensive care unit (ICU) nurses, and (b) the reduction of ventilator-associated pneumonia (VAP) rates following the intervention.</w:t>
            </w:r>
          </w:p>
        </w:tc>
        <w:tc>
          <w:tcPr>
            <w:tcW w:w="4459" w:type="dxa"/>
            <w:tcBorders>
              <w:left w:val="nil"/>
              <w:right w:val="nil"/>
            </w:tcBorders>
          </w:tcPr>
          <w:p w14:paraId="59524D91"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The study's results indicate that nurse-led education on VAP and VCB led to a significant improvement in ICU nurses' knowledge and adherence to VCB practices, and this was linked with a decrease in VAP incidence among ICU patients receiving </w:t>
            </w:r>
            <w:r w:rsidRPr="005C72CC">
              <w:rPr>
                <w:color w:val="000000" w:themeColor="text1"/>
              </w:rPr>
              <w:lastRenderedPageBreak/>
              <w:t>mechanical ventilation. The authors suggest that educating anaesthetists, nurses, physiotherapists, and other healthcare providers in the critical care setting on the latest knowledge and evidence-based VCB guidelines for VAP prevention should be considered.</w:t>
            </w:r>
          </w:p>
        </w:tc>
      </w:tr>
      <w:tr w:rsidR="00005F85" w:rsidRPr="005C72CC" w14:paraId="51E54784" w14:textId="77777777" w:rsidTr="00C637AA">
        <w:tc>
          <w:tcPr>
            <w:tcW w:w="576" w:type="dxa"/>
            <w:tcBorders>
              <w:left w:val="nil"/>
              <w:right w:val="nil"/>
            </w:tcBorders>
          </w:tcPr>
          <w:p w14:paraId="736FCC79"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23042343"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Suhaila, O. and Rampal, K.G., 2012. </w:t>
            </w:r>
          </w:p>
        </w:tc>
        <w:tc>
          <w:tcPr>
            <w:tcW w:w="3119" w:type="dxa"/>
            <w:tcBorders>
              <w:left w:val="nil"/>
              <w:right w:val="nil"/>
            </w:tcBorders>
          </w:tcPr>
          <w:p w14:paraId="70C98AFE" w14:textId="77777777" w:rsidR="00005F85" w:rsidRPr="005C72CC" w:rsidRDefault="00005F85" w:rsidP="00C637AA">
            <w:pPr>
              <w:spacing w:line="480" w:lineRule="auto"/>
              <w:jc w:val="both"/>
              <w:rPr>
                <w:color w:val="000000" w:themeColor="text1"/>
              </w:rPr>
            </w:pPr>
            <w:r w:rsidRPr="005C72CC">
              <w:rPr>
                <w:color w:val="000000" w:themeColor="text1"/>
                <w:shd w:val="clear" w:color="auto" w:fill="FFFFFF"/>
              </w:rPr>
              <w:t>Prevalence of sexual harassment and its associated factors among registered nurses working in government hospitals in Melaka State, Malaysia.</w:t>
            </w:r>
          </w:p>
        </w:tc>
        <w:tc>
          <w:tcPr>
            <w:tcW w:w="3402" w:type="dxa"/>
            <w:tcBorders>
              <w:left w:val="nil"/>
              <w:right w:val="nil"/>
            </w:tcBorders>
          </w:tcPr>
          <w:p w14:paraId="7EE62150" w14:textId="77777777" w:rsidR="00005F85" w:rsidRPr="005C72CC" w:rsidRDefault="00005F85" w:rsidP="00C637AA">
            <w:pPr>
              <w:spacing w:line="480" w:lineRule="auto"/>
              <w:jc w:val="both"/>
              <w:rPr>
                <w:color w:val="000000" w:themeColor="text1"/>
              </w:rPr>
            </w:pPr>
            <w:r w:rsidRPr="005C72CC">
              <w:rPr>
                <w:color w:val="000000" w:themeColor="text1"/>
              </w:rPr>
              <w:t xml:space="preserve">This study aims to determine the frequency of sexual harassment experienced by female registered nurses employed in government hospitals located in Melaka, Malaysia. Additionally, the research aims to identify the </w:t>
            </w:r>
            <w:r w:rsidRPr="005C72CC">
              <w:rPr>
                <w:color w:val="000000" w:themeColor="text1"/>
              </w:rPr>
              <w:lastRenderedPageBreak/>
              <w:t>various factors that contribute to sexual harassment incidents in the workplace.</w:t>
            </w:r>
          </w:p>
        </w:tc>
        <w:tc>
          <w:tcPr>
            <w:tcW w:w="4459" w:type="dxa"/>
            <w:tcBorders>
              <w:left w:val="nil"/>
              <w:right w:val="nil"/>
            </w:tcBorders>
          </w:tcPr>
          <w:p w14:paraId="5D9901C2" w14:textId="77777777" w:rsidR="00005F85" w:rsidRPr="005C72CC" w:rsidRDefault="00005F85" w:rsidP="00C637AA">
            <w:pPr>
              <w:spacing w:line="480" w:lineRule="auto"/>
              <w:jc w:val="both"/>
              <w:rPr>
                <w:color w:val="000000" w:themeColor="text1"/>
              </w:rPr>
            </w:pPr>
            <w:r w:rsidRPr="005C72CC">
              <w:rPr>
                <w:color w:val="000000" w:themeColor="text1"/>
              </w:rPr>
              <w:lastRenderedPageBreak/>
              <w:t xml:space="preserve">This study revealed a high occurrence of sexual harassment in the workplace among registered nurses, with the victims' self-perception profiles being the primary contributing factor to the issue. It is crucial to address sexual harassment in the workplace seriously, as the effects are not </w:t>
            </w:r>
            <w:r w:rsidRPr="005C72CC">
              <w:rPr>
                <w:color w:val="000000" w:themeColor="text1"/>
              </w:rPr>
              <w:lastRenderedPageBreak/>
              <w:t>only felt by the victims themselves but also by their families, colleagues, and patients under their care. Therefore, hospital managements should take necessary measures to manage and prevent the reoccurrence of this problem in the future.</w:t>
            </w:r>
          </w:p>
        </w:tc>
      </w:tr>
      <w:tr w:rsidR="00005F85" w:rsidRPr="005C72CC" w14:paraId="0FEEDD53" w14:textId="77777777" w:rsidTr="00C637AA">
        <w:tc>
          <w:tcPr>
            <w:tcW w:w="576" w:type="dxa"/>
            <w:tcBorders>
              <w:left w:val="nil"/>
              <w:right w:val="nil"/>
            </w:tcBorders>
          </w:tcPr>
          <w:p w14:paraId="63F57D33" w14:textId="77777777" w:rsidR="00005F85" w:rsidRPr="005C72CC" w:rsidRDefault="00005F85" w:rsidP="00005F85">
            <w:pPr>
              <w:pStyle w:val="ListParagraph"/>
              <w:numPr>
                <w:ilvl w:val="0"/>
                <w:numId w:val="1"/>
              </w:numPr>
              <w:spacing w:after="0" w:line="480" w:lineRule="auto"/>
              <w:rPr>
                <w:rFonts w:ascii="Times New Roman" w:hAnsi="Times New Roman" w:cs="Times New Roman"/>
                <w:color w:val="000000" w:themeColor="text1"/>
                <w:sz w:val="24"/>
                <w:szCs w:val="24"/>
              </w:rPr>
            </w:pPr>
          </w:p>
        </w:tc>
        <w:tc>
          <w:tcPr>
            <w:tcW w:w="2396" w:type="dxa"/>
            <w:tcBorders>
              <w:left w:val="nil"/>
              <w:right w:val="nil"/>
            </w:tcBorders>
          </w:tcPr>
          <w:p w14:paraId="5BD0FD18" w14:textId="77777777" w:rsidR="00005F85" w:rsidRPr="005C72CC" w:rsidRDefault="00005F85" w:rsidP="00C637AA">
            <w:pPr>
              <w:spacing w:line="480" w:lineRule="auto"/>
              <w:jc w:val="both"/>
              <w:rPr>
                <w:b/>
                <w:bCs/>
                <w:color w:val="000000" w:themeColor="text1"/>
              </w:rPr>
            </w:pPr>
            <w:r w:rsidRPr="005C72CC">
              <w:rPr>
                <w:color w:val="000000" w:themeColor="text1"/>
                <w:shd w:val="clear" w:color="auto" w:fill="FFFFFF"/>
              </w:rPr>
              <w:t>Wan Chik, W.Z., Salamonson, Y., Everett, B., Ramjan, L.M., Attwood, N., Weaver, R., Saad, Z. and Davidson, P.M., 2012.</w:t>
            </w:r>
          </w:p>
        </w:tc>
        <w:tc>
          <w:tcPr>
            <w:tcW w:w="3119" w:type="dxa"/>
            <w:tcBorders>
              <w:left w:val="nil"/>
              <w:right w:val="nil"/>
            </w:tcBorders>
          </w:tcPr>
          <w:p w14:paraId="7B8A6D50" w14:textId="77777777" w:rsidR="00005F85" w:rsidRPr="005C72CC" w:rsidRDefault="00005F85" w:rsidP="00C637AA">
            <w:pPr>
              <w:spacing w:line="480" w:lineRule="auto"/>
              <w:jc w:val="both"/>
              <w:rPr>
                <w:b/>
                <w:bCs/>
                <w:color w:val="000000" w:themeColor="text1"/>
              </w:rPr>
            </w:pPr>
            <w:r w:rsidRPr="005C72CC">
              <w:rPr>
                <w:color w:val="000000" w:themeColor="text1"/>
                <w:shd w:val="clear" w:color="auto" w:fill="FFFFFF"/>
              </w:rPr>
              <w:t>Gender difference in academic performance of nursing students in a Malaysian university college.</w:t>
            </w:r>
          </w:p>
        </w:tc>
        <w:tc>
          <w:tcPr>
            <w:tcW w:w="3402" w:type="dxa"/>
            <w:tcBorders>
              <w:left w:val="nil"/>
              <w:right w:val="nil"/>
            </w:tcBorders>
            <w:shd w:val="clear" w:color="auto" w:fill="auto"/>
          </w:tcPr>
          <w:p w14:paraId="08908FF9" w14:textId="3B1BC7B9" w:rsidR="00005F85" w:rsidRPr="005C72CC" w:rsidRDefault="004E02F6" w:rsidP="00C637AA">
            <w:pPr>
              <w:spacing w:line="480" w:lineRule="auto"/>
              <w:jc w:val="both"/>
              <w:rPr>
                <w:b/>
                <w:bCs/>
                <w:color w:val="000000" w:themeColor="text1"/>
              </w:rPr>
            </w:pPr>
            <w:r>
              <w:rPr>
                <w:color w:val="000000" w:themeColor="text1"/>
              </w:rPr>
              <w:t>To i</w:t>
            </w:r>
            <w:r w:rsidR="00005F85" w:rsidRPr="005C72CC">
              <w:rPr>
                <w:color w:val="000000" w:themeColor="text1"/>
              </w:rPr>
              <w:t>nvestigate disparities in academic achievement among nursing students of different genders, while also determining whether language use and professional identity played a role in explaining these differences.</w:t>
            </w:r>
          </w:p>
        </w:tc>
        <w:tc>
          <w:tcPr>
            <w:tcW w:w="4459" w:type="dxa"/>
            <w:tcBorders>
              <w:left w:val="nil"/>
              <w:right w:val="nil"/>
            </w:tcBorders>
          </w:tcPr>
          <w:p w14:paraId="2CF00B51" w14:textId="77777777" w:rsidR="00005F85" w:rsidRPr="005C72CC" w:rsidRDefault="00005F85" w:rsidP="00C637AA">
            <w:pPr>
              <w:spacing w:line="480" w:lineRule="auto"/>
              <w:jc w:val="both"/>
              <w:rPr>
                <w:b/>
                <w:bCs/>
                <w:color w:val="000000" w:themeColor="text1"/>
              </w:rPr>
            </w:pPr>
            <w:r w:rsidRPr="005C72CC">
              <w:rPr>
                <w:color w:val="000000" w:themeColor="text1"/>
              </w:rPr>
              <w:t>In developed countries, men make up a minority of the nursing workforce, accounting for less than 10%, and in some developing countries, the percentage is even lower. Encouraging academic assistance for male nursing students could potentially boost the number of male registered nurses in the profession.</w:t>
            </w:r>
          </w:p>
        </w:tc>
      </w:tr>
    </w:tbl>
    <w:p w14:paraId="59AD63C9" w14:textId="77777777" w:rsidR="00005F85" w:rsidRPr="005C72CC" w:rsidRDefault="00005F85" w:rsidP="00005F85">
      <w:pPr>
        <w:spacing w:line="480" w:lineRule="auto"/>
        <w:rPr>
          <w:color w:val="000000" w:themeColor="text1"/>
        </w:rPr>
      </w:pPr>
    </w:p>
    <w:p w14:paraId="6BD9FD6B" w14:textId="77777777" w:rsidR="00005F85" w:rsidRDefault="00005F85" w:rsidP="00005F85">
      <w:pPr>
        <w:spacing w:line="480" w:lineRule="auto"/>
        <w:jc w:val="both"/>
        <w:rPr>
          <w:b/>
          <w:bCs/>
          <w:color w:val="000000" w:themeColor="text1"/>
        </w:rPr>
      </w:pPr>
    </w:p>
    <w:p w14:paraId="65276434" w14:textId="77777777" w:rsidR="00E82608" w:rsidRDefault="00E82608"/>
    <w:sectPr w:rsidR="00E82608" w:rsidSect="00005F85">
      <w:pgSz w:w="16838" w:h="11906" w:orient="landscape"/>
      <w:pgMar w:top="1440" w:right="14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E6486"/>
    <w:multiLevelType w:val="hybridMultilevel"/>
    <w:tmpl w:val="54EA0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79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85"/>
    <w:rsid w:val="00005F85"/>
    <w:rsid w:val="000D4FBA"/>
    <w:rsid w:val="000D5F74"/>
    <w:rsid w:val="001518AF"/>
    <w:rsid w:val="003138A8"/>
    <w:rsid w:val="004E02F6"/>
    <w:rsid w:val="00677B93"/>
    <w:rsid w:val="00746629"/>
    <w:rsid w:val="00822345"/>
    <w:rsid w:val="00BE326D"/>
    <w:rsid w:val="00BE731A"/>
    <w:rsid w:val="00E82608"/>
    <w:rsid w:val="00F81C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CBE"/>
  <w15:chartTrackingRefBased/>
  <w15:docId w15:val="{4E983056-B409-4829-9A53-1F75F49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85"/>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85"/>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005F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31</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 Zawani Bt Syed Ahmad Yunus</dc:creator>
  <cp:keywords/>
  <dc:description/>
  <cp:lastModifiedBy>Sharifah Zawani Bt Syed Ahmad Yunus</cp:lastModifiedBy>
  <cp:revision>6</cp:revision>
  <dcterms:created xsi:type="dcterms:W3CDTF">2024-06-26T06:42:00Z</dcterms:created>
  <dcterms:modified xsi:type="dcterms:W3CDTF">2024-06-28T08:48:00Z</dcterms:modified>
</cp:coreProperties>
</file>