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5C" w:rsidRPr="00BD1567" w:rsidRDefault="00BD1567">
      <w:pPr>
        <w:rPr>
          <w:rFonts w:ascii="Times New Roman" w:hAnsi="Times New Roman" w:cs="Times New Roman"/>
          <w:sz w:val="24"/>
          <w:szCs w:val="24"/>
        </w:rPr>
      </w:pPr>
      <w:r w:rsidRPr="00BD1567">
        <w:rPr>
          <w:rFonts w:ascii="Times New Roman" w:hAnsi="Times New Roman" w:cs="Times New Roman"/>
          <w:sz w:val="24"/>
          <w:szCs w:val="24"/>
        </w:rPr>
        <w:t>Table 1: Demographic and clinical characteristics of study population</w:t>
      </w:r>
    </w:p>
    <w:p w:rsidR="003F7BB5" w:rsidRDefault="003F7B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266"/>
        <w:gridCol w:w="3968"/>
      </w:tblGrid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b/>
                <w:sz w:val="24"/>
                <w:szCs w:val="24"/>
              </w:rPr>
              <w:t>N=29</w:t>
            </w:r>
          </w:p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08F">
              <w:rPr>
                <w:rFonts w:ascii="Times New Roman" w:hAnsi="Times New Roman" w:cs="Times New Roman"/>
                <w:b/>
                <w:sz w:val="24"/>
                <w:szCs w:val="24"/>
              </w:rPr>
              <w:t>Mean±SD</w:t>
            </w:r>
            <w:proofErr w:type="spellEnd"/>
            <w:r w:rsidRPr="008D6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median (IQR) or n(%)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Age (year)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49± 17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 w:rsidP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266" w:type="dxa"/>
          </w:tcPr>
          <w:p w:rsidR="003F7BB5" w:rsidRPr="008D608F" w:rsidRDefault="003F7BB5" w:rsidP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25(86)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 w:rsidP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 w:rsidP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4(14.0)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 w:rsidP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 w:rsidP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11(37.9)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Dyslipidaemia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6(20.7)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9(31.0)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3(10.3)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14(48.3)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Housewife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20(69.0)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Gardener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1(3.0)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8(28.0)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Duration of disease, months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2(2.0)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Risk factors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Pet cat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23(79.0)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Gardening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1(3.0)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Preceding</w:t>
            </w:r>
            <w:r w:rsidR="003F7BB5" w:rsidRPr="008D608F">
              <w:rPr>
                <w:rFonts w:ascii="Times New Roman" w:hAnsi="Times New Roman" w:cs="Times New Roman"/>
                <w:sz w:val="24"/>
                <w:szCs w:val="24"/>
              </w:rPr>
              <w:t xml:space="preserve"> skin trauma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Cat bite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3(10.0)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Cat scratch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11(38.0)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15(52.0)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 xml:space="preserve">Type of </w:t>
            </w:r>
            <w:proofErr w:type="spellStart"/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sporotrichosis</w:t>
            </w:r>
            <w:proofErr w:type="spellEnd"/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Lymphocutaneous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18 (62)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Fixed cutaneous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11(38)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Anatomical site affected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Upper limb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17(94.4)</w:t>
            </w:r>
          </w:p>
        </w:tc>
      </w:tr>
      <w:tr w:rsidR="003F7BB5" w:rsidRPr="008D608F" w:rsidTr="002C6B22">
        <w:tc>
          <w:tcPr>
            <w:tcW w:w="311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in lymphocutaneous disease</w:t>
            </w:r>
          </w:p>
        </w:tc>
        <w:tc>
          <w:tcPr>
            <w:tcW w:w="2266" w:type="dxa"/>
          </w:tcPr>
          <w:p w:rsidR="003F7BB5" w:rsidRPr="008D608F" w:rsidRDefault="003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Lower limb</w:t>
            </w:r>
          </w:p>
        </w:tc>
        <w:tc>
          <w:tcPr>
            <w:tcW w:w="3968" w:type="dxa"/>
          </w:tcPr>
          <w:p w:rsidR="003F7BB5" w:rsidRPr="008D608F" w:rsidRDefault="003F7BB5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1(5.6)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22" w:rsidRPr="008D608F" w:rsidTr="002C6B22">
        <w:tc>
          <w:tcPr>
            <w:tcW w:w="311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Anatomical site affected</w:t>
            </w:r>
          </w:p>
        </w:tc>
        <w:tc>
          <w:tcPr>
            <w:tcW w:w="226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Upper limb</w:t>
            </w:r>
          </w:p>
        </w:tc>
        <w:tc>
          <w:tcPr>
            <w:tcW w:w="3968" w:type="dxa"/>
          </w:tcPr>
          <w:p w:rsidR="002C6B22" w:rsidRPr="008D608F" w:rsidRDefault="002C6B22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4(36.3)</w:t>
            </w:r>
          </w:p>
        </w:tc>
      </w:tr>
      <w:tr w:rsidR="002C6B22" w:rsidRPr="008D608F" w:rsidTr="002C6B22">
        <w:tc>
          <w:tcPr>
            <w:tcW w:w="311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in fixed cutaneous disease</w:t>
            </w:r>
          </w:p>
        </w:tc>
        <w:tc>
          <w:tcPr>
            <w:tcW w:w="226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Lower limb</w:t>
            </w:r>
          </w:p>
        </w:tc>
        <w:tc>
          <w:tcPr>
            <w:tcW w:w="3968" w:type="dxa"/>
          </w:tcPr>
          <w:p w:rsidR="002C6B22" w:rsidRPr="008D608F" w:rsidRDefault="002C6B22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4(36.3)</w:t>
            </w:r>
          </w:p>
        </w:tc>
      </w:tr>
      <w:tr w:rsidR="002C6B22" w:rsidRPr="008D608F" w:rsidTr="002C6B22">
        <w:tc>
          <w:tcPr>
            <w:tcW w:w="311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</w:p>
        </w:tc>
        <w:tc>
          <w:tcPr>
            <w:tcW w:w="3968" w:type="dxa"/>
          </w:tcPr>
          <w:p w:rsidR="002C6B22" w:rsidRPr="008D608F" w:rsidRDefault="002C6B22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3(27.3)</w:t>
            </w:r>
          </w:p>
        </w:tc>
      </w:tr>
      <w:tr w:rsidR="008D608F" w:rsidRPr="008D608F" w:rsidTr="002C6B22">
        <w:tc>
          <w:tcPr>
            <w:tcW w:w="3116" w:type="dxa"/>
          </w:tcPr>
          <w:p w:rsidR="008D608F" w:rsidRPr="008D608F" w:rsidRDefault="008D608F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D608F" w:rsidRPr="008D608F" w:rsidRDefault="008D608F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D608F" w:rsidRPr="008D608F" w:rsidRDefault="008D608F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22" w:rsidRPr="008D608F" w:rsidTr="002C6B22">
        <w:tc>
          <w:tcPr>
            <w:tcW w:w="311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Lesion morphology</w:t>
            </w:r>
          </w:p>
        </w:tc>
        <w:tc>
          <w:tcPr>
            <w:tcW w:w="226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Ulcerated</w:t>
            </w:r>
          </w:p>
        </w:tc>
        <w:tc>
          <w:tcPr>
            <w:tcW w:w="3968" w:type="dxa"/>
          </w:tcPr>
          <w:p w:rsidR="002C6B22" w:rsidRPr="008D608F" w:rsidRDefault="002C6B22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13(44.8)</w:t>
            </w:r>
          </w:p>
        </w:tc>
      </w:tr>
      <w:tr w:rsidR="002C6B22" w:rsidRPr="008D608F" w:rsidTr="002C6B22">
        <w:tc>
          <w:tcPr>
            <w:tcW w:w="311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Nodule</w:t>
            </w:r>
          </w:p>
        </w:tc>
        <w:tc>
          <w:tcPr>
            <w:tcW w:w="3968" w:type="dxa"/>
          </w:tcPr>
          <w:p w:rsidR="002C6B22" w:rsidRPr="008D608F" w:rsidRDefault="002C6B22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14(48.3)</w:t>
            </w:r>
          </w:p>
        </w:tc>
      </w:tr>
      <w:tr w:rsidR="002C6B22" w:rsidRPr="008D608F" w:rsidTr="002C6B22">
        <w:tc>
          <w:tcPr>
            <w:tcW w:w="311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C6B22" w:rsidRPr="008D608F" w:rsidRDefault="002C6B22" w:rsidP="002C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Verrucous plaque</w:t>
            </w:r>
          </w:p>
        </w:tc>
        <w:tc>
          <w:tcPr>
            <w:tcW w:w="3968" w:type="dxa"/>
          </w:tcPr>
          <w:p w:rsidR="002C6B22" w:rsidRPr="008D608F" w:rsidRDefault="002C6B22" w:rsidP="002C6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F">
              <w:rPr>
                <w:rFonts w:ascii="Times New Roman" w:hAnsi="Times New Roman" w:cs="Times New Roman"/>
                <w:sz w:val="24"/>
                <w:szCs w:val="24"/>
              </w:rPr>
              <w:t>2(6.9)</w:t>
            </w:r>
          </w:p>
        </w:tc>
      </w:tr>
    </w:tbl>
    <w:p w:rsidR="003F7BB5" w:rsidRPr="00BD1567" w:rsidRDefault="003F7BB5">
      <w:pPr>
        <w:rPr>
          <w:rFonts w:ascii="Times New Roman" w:hAnsi="Times New Roman" w:cs="Times New Roman"/>
          <w:sz w:val="24"/>
          <w:szCs w:val="24"/>
        </w:rPr>
      </w:pPr>
    </w:p>
    <w:sectPr w:rsidR="003F7BB5" w:rsidRPr="00BD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67"/>
    <w:rsid w:val="002C6B22"/>
    <w:rsid w:val="003F7BB5"/>
    <w:rsid w:val="00473F3D"/>
    <w:rsid w:val="008D608F"/>
    <w:rsid w:val="00BD1567"/>
    <w:rsid w:val="00F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FAED"/>
  <w15:chartTrackingRefBased/>
  <w15:docId w15:val="{FFBB5980-AA04-44B4-A5D7-875D1788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567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HCTM 2020</dc:creator>
  <cp:keywords/>
  <dc:description/>
  <cp:lastModifiedBy>HCTM 2020</cp:lastModifiedBy>
  <cp:revision>4</cp:revision>
  <dcterms:created xsi:type="dcterms:W3CDTF">2024-10-21T05:34:00Z</dcterms:created>
  <dcterms:modified xsi:type="dcterms:W3CDTF">2024-10-21T06:15:00Z</dcterms:modified>
</cp:coreProperties>
</file>