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64" w:rsidRDefault="003B3631" w:rsidP="00A45114">
      <w:pPr>
        <w:spacing w:line="240" w:lineRule="auto"/>
        <w:jc w:val="center"/>
        <w:rPr>
          <w:sz w:val="24"/>
        </w:rPr>
      </w:pPr>
      <w:r w:rsidRPr="003B3631">
        <w:rPr>
          <w:sz w:val="24"/>
        </w:rPr>
        <w:t>RUJUKAN</w:t>
      </w:r>
    </w:p>
    <w:p w:rsidR="003F720F" w:rsidRPr="003F720F" w:rsidRDefault="00525731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 xml:space="preserve">ADDIN Mendeley Bibliography CSL_BIBLIOGRAPHY </w:instrText>
      </w:r>
      <w:r>
        <w:rPr>
          <w:sz w:val="24"/>
        </w:rPr>
        <w:fldChar w:fldCharType="separate"/>
      </w:r>
      <w:r w:rsidR="003F720F" w:rsidRPr="003F720F">
        <w:rPr>
          <w:rFonts w:ascii="Calibri" w:hAnsi="Calibri" w:cs="Calibri"/>
          <w:noProof/>
          <w:sz w:val="24"/>
          <w:szCs w:val="24"/>
        </w:rPr>
        <w:t xml:space="preserve"> Kim, </w:t>
      </w:r>
      <w:r w:rsidR="00594B56">
        <w:rPr>
          <w:rFonts w:ascii="Calibri" w:hAnsi="Calibri" w:cs="Calibri"/>
          <w:noProof/>
          <w:sz w:val="24"/>
          <w:szCs w:val="24"/>
        </w:rPr>
        <w:t>Bok</w:t>
      </w:r>
      <w:r w:rsidR="003F720F" w:rsidRPr="003F720F">
        <w:rPr>
          <w:rFonts w:ascii="Calibri" w:hAnsi="Calibri" w:cs="Calibri"/>
          <w:noProof/>
          <w:sz w:val="24"/>
          <w:szCs w:val="24"/>
        </w:rPr>
        <w:t>-Rae. (2015). Past, Present and F</w:t>
      </w:r>
      <w:bookmarkStart w:id="0" w:name="_GoBack"/>
      <w:bookmarkEnd w:id="0"/>
      <w:r w:rsidR="003F720F" w:rsidRPr="003F720F">
        <w:rPr>
          <w:rFonts w:ascii="Calibri" w:hAnsi="Calibri" w:cs="Calibri"/>
          <w:noProof/>
          <w:sz w:val="24"/>
          <w:szCs w:val="24"/>
        </w:rPr>
        <w:t xml:space="preserve">uture of Hallyu (Korean Wave). </w:t>
      </w:r>
      <w:r w:rsidR="003F720F" w:rsidRPr="003F720F">
        <w:rPr>
          <w:rFonts w:ascii="Calibri" w:hAnsi="Calibri" w:cs="Calibri"/>
          <w:i/>
          <w:iCs/>
          <w:noProof/>
          <w:sz w:val="24"/>
          <w:szCs w:val="24"/>
        </w:rPr>
        <w:t>American International Journal of Contemporary Research</w:t>
      </w:r>
      <w:r w:rsidR="003F720F" w:rsidRPr="003F720F">
        <w:rPr>
          <w:rFonts w:ascii="Calibri" w:hAnsi="Calibri" w:cs="Calibri"/>
          <w:noProof/>
          <w:sz w:val="24"/>
          <w:szCs w:val="24"/>
        </w:rPr>
        <w:t xml:space="preserve">, </w:t>
      </w:r>
      <w:r w:rsidR="003F720F" w:rsidRPr="003F720F">
        <w:rPr>
          <w:rFonts w:ascii="Calibri" w:hAnsi="Calibri" w:cs="Calibri"/>
          <w:i/>
          <w:iCs/>
          <w:noProof/>
          <w:sz w:val="24"/>
          <w:szCs w:val="24"/>
        </w:rPr>
        <w:t>5</w:t>
      </w:r>
      <w:r w:rsidR="003F720F" w:rsidRPr="003F720F">
        <w:rPr>
          <w:rFonts w:ascii="Calibri" w:hAnsi="Calibri" w:cs="Calibri"/>
          <w:noProof/>
          <w:sz w:val="24"/>
          <w:szCs w:val="24"/>
        </w:rPr>
        <w:t>(5). Retrieved from http://www.aijcrnet.com/journals/Vol_5_No_5_October_2015/19.pdf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Briggs, D., Gololobov, I., &amp; Ventsel, A. (2015). NoETHNOGRAPHIC RESEARCH AMONG DRINKING YOUTH CULTURES: REFLECTIONS FROM OBSERVING PARTICIPANTS.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Electronic Journal of Folklore,</w:t>
      </w:r>
      <w:r w:rsidRPr="003F720F">
        <w:rPr>
          <w:rFonts w:ascii="Calibri" w:hAnsi="Calibri" w:cs="Calibri"/>
          <w:noProof/>
          <w:sz w:val="24"/>
          <w:szCs w:val="24"/>
        </w:rPr>
        <w:t xml:space="preserve"> 157–176. https://doi.org/10.7592/FEJF2015.61.youth_culture.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>Capili, P. M. L. (2014). Painting the Scenario of Filipino K-pop Fan Culture (p. 35). Retrieved from https://www.ateneo.edu/sites/default/files/attached-files/Hallyu Proceedings_Draft1b_2014-Sept-25.pdf#page=47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Crestwell, J. (2007).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Qualitative Inquiry and Research Design: Choosing Among Five Approaches</w:t>
      </w:r>
      <w:r w:rsidRPr="003F720F">
        <w:rPr>
          <w:rFonts w:ascii="Calibri" w:hAnsi="Calibri" w:cs="Calibri"/>
          <w:noProof/>
          <w:sz w:val="24"/>
          <w:szCs w:val="24"/>
        </w:rPr>
        <w:t xml:space="preserve"> (2nd ed.). London: Sage Publications.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Dal Yong Jin. (2012). The New Korean Wave in the Creative Industry Hallyu 2.0.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II Journal</w:t>
      </w:r>
      <w:r w:rsidRPr="003F720F">
        <w:rPr>
          <w:rFonts w:ascii="Calibri" w:hAnsi="Calibri" w:cs="Calibri"/>
          <w:noProof/>
          <w:sz w:val="24"/>
          <w:szCs w:val="24"/>
        </w:rPr>
        <w:t>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>Doobo Shim. (2017). Riding the Korean Wave in Southeast Asia.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Hodkinson, P. (2005). “Insider Research” in the Study of Youth Cultures.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Journal of Youth Studies</w:t>
      </w:r>
      <w:r w:rsidRPr="003F720F">
        <w:rPr>
          <w:rFonts w:ascii="Calibri" w:hAnsi="Calibri" w:cs="Calibri"/>
          <w:noProof/>
          <w:sz w:val="24"/>
          <w:szCs w:val="24"/>
        </w:rPr>
        <w:t xml:space="preserve">,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2</w:t>
      </w:r>
      <w:r w:rsidRPr="003F720F">
        <w:rPr>
          <w:rFonts w:ascii="Calibri" w:hAnsi="Calibri" w:cs="Calibri"/>
          <w:noProof/>
          <w:sz w:val="24"/>
          <w:szCs w:val="24"/>
        </w:rPr>
        <w:t>, 131–149.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Jang, G., &amp; Paik, W. K. (2012). Korean Wave as Tool for Korea’s New Cultural Diplomacy.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Advances in Applied Sociology</w:t>
      </w:r>
      <w:r w:rsidRPr="003F720F">
        <w:rPr>
          <w:rFonts w:ascii="Calibri" w:hAnsi="Calibri" w:cs="Calibri"/>
          <w:noProof/>
          <w:sz w:val="24"/>
          <w:szCs w:val="24"/>
        </w:rPr>
        <w:t xml:space="preserve">,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2</w:t>
      </w:r>
      <w:r w:rsidRPr="003F720F">
        <w:rPr>
          <w:rFonts w:ascii="Calibri" w:hAnsi="Calibri" w:cs="Calibri"/>
          <w:noProof/>
          <w:sz w:val="24"/>
          <w:szCs w:val="24"/>
        </w:rPr>
        <w:t>(3), 196–202. https://doi.org/10.4236/aasoci.2012.23026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Joanne B.Y. Lim. (2013). Engaging Participantion: Youth Culture and the Korean Wave in Malaysia. In M. J. Ainslie &amp; Joanne B.Y. Lim (Eds.),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The Korean Wave In Southeast Asia: Consumption and Cultural Production</w:t>
      </w:r>
      <w:r w:rsidRPr="003F720F">
        <w:rPr>
          <w:rFonts w:ascii="Calibri" w:hAnsi="Calibri" w:cs="Calibri"/>
          <w:noProof/>
          <w:sz w:val="24"/>
          <w:szCs w:val="24"/>
        </w:rPr>
        <w:t xml:space="preserve"> (pp. 155–174). Malaysia: SIRD.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Kim, M. (2011). The Role of the Government in Cultural Industry: Some Observations From Korea’s Experience.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Keio Communication Review</w:t>
      </w:r>
      <w:r w:rsidRPr="003F720F">
        <w:rPr>
          <w:rFonts w:ascii="Calibri" w:hAnsi="Calibri" w:cs="Calibri"/>
          <w:noProof/>
          <w:sz w:val="24"/>
          <w:szCs w:val="24"/>
        </w:rPr>
        <w:t>, (33). Retrieved from http://www.mediacom.keio.ac.jp/publication/pdf2011/10KIM.pdf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Korean Culture and Information Service. (2011).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The Korean Wave: A New Pop Culture Phenomenon</w:t>
      </w:r>
      <w:r w:rsidRPr="003F720F">
        <w:rPr>
          <w:rFonts w:ascii="Calibri" w:hAnsi="Calibri" w:cs="Calibri"/>
          <w:noProof/>
          <w:sz w:val="24"/>
          <w:szCs w:val="24"/>
        </w:rPr>
        <w:t>. Republic of Korea: Korean Culture and Information Service Ministry of Culture, Sports and Tourism.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Merriam, S. B., &amp; Tisdell, E. J. (2016).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Qualitative research : a guide to design and implementation</w:t>
      </w:r>
      <w:r w:rsidRPr="003F720F">
        <w:rPr>
          <w:rFonts w:ascii="Calibri" w:hAnsi="Calibri" w:cs="Calibri"/>
          <w:noProof/>
          <w:sz w:val="24"/>
          <w:szCs w:val="24"/>
        </w:rPr>
        <w:t xml:space="preserve"> (4th ed.). United State of America: Jossey-Bass.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>Min-Soo, S., Tae-Soo, J., Young-Min, J., &amp; Hae-Wook, L. (2013). Six Strategies for Sustainable Growth of New Korean Wave, 9–13.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Nor Hasimah Jalaluddin, &amp; Zaharani Ahmad. (2011).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Jurnal komunikasi, Malaysian journal of communication.</w:t>
      </w:r>
      <w:r w:rsidRPr="003F720F">
        <w:rPr>
          <w:rFonts w:ascii="Calibri" w:hAnsi="Calibri" w:cs="Calibri"/>
          <w:noProof/>
          <w:sz w:val="24"/>
          <w:szCs w:val="24"/>
        </w:rPr>
        <w:t xml:space="preserve">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Jurnal Komunikasi, Malaysian Journal of Communication</w:t>
      </w:r>
      <w:r w:rsidRPr="003F720F">
        <w:rPr>
          <w:rFonts w:ascii="Calibri" w:hAnsi="Calibri" w:cs="Calibri"/>
          <w:noProof/>
          <w:sz w:val="24"/>
          <w:szCs w:val="24"/>
        </w:rPr>
        <w:t xml:space="preserve"> (Vol. 27). Retrieved from http://ejournal.ukm.my/mjc/article/view/15089/4695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  <w:szCs w:val="24"/>
        </w:rPr>
      </w:pPr>
      <w:r w:rsidRPr="003F720F">
        <w:rPr>
          <w:rFonts w:ascii="Calibri" w:hAnsi="Calibri" w:cs="Calibri"/>
          <w:noProof/>
          <w:sz w:val="24"/>
          <w:szCs w:val="24"/>
        </w:rPr>
        <w:t xml:space="preserve">Phillips, E. M., &amp; Pugh, D. S. (2015).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How To Get A PhD: A handbook for students and their supervisors</w:t>
      </w:r>
      <w:r w:rsidRPr="003F720F">
        <w:rPr>
          <w:rFonts w:ascii="Calibri" w:hAnsi="Calibri" w:cs="Calibri"/>
          <w:noProof/>
          <w:sz w:val="24"/>
          <w:szCs w:val="24"/>
        </w:rPr>
        <w:t xml:space="preserve"> (6th ed.). England.</w:t>
      </w:r>
    </w:p>
    <w:p w:rsidR="003F720F" w:rsidRPr="003F720F" w:rsidRDefault="003F720F" w:rsidP="00A45114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 w:val="24"/>
        </w:rPr>
      </w:pPr>
      <w:r w:rsidRPr="003F720F">
        <w:rPr>
          <w:rFonts w:ascii="Calibri" w:hAnsi="Calibri" w:cs="Calibri"/>
          <w:noProof/>
          <w:sz w:val="24"/>
          <w:szCs w:val="24"/>
        </w:rPr>
        <w:lastRenderedPageBreak/>
        <w:t xml:space="preserve">Ravina, &amp; Mark. (2009). Introduction: Conceptualizing the Korean Wave. </w:t>
      </w:r>
      <w:r w:rsidRPr="003F720F">
        <w:rPr>
          <w:rFonts w:ascii="Calibri" w:hAnsi="Calibri" w:cs="Calibri"/>
          <w:i/>
          <w:iCs/>
          <w:noProof/>
          <w:sz w:val="24"/>
          <w:szCs w:val="24"/>
        </w:rPr>
        <w:t>Southeast Review of Asian Studies</w:t>
      </w:r>
      <w:r w:rsidRPr="003F720F">
        <w:rPr>
          <w:rFonts w:ascii="Calibri" w:hAnsi="Calibri" w:cs="Calibri"/>
          <w:noProof/>
          <w:sz w:val="24"/>
          <w:szCs w:val="24"/>
        </w:rPr>
        <w:t>. Retrieved from https://www.highbeam.com/doc/1G1-213529550.html</w:t>
      </w:r>
    </w:p>
    <w:p w:rsidR="003B3631" w:rsidRPr="003B3631" w:rsidRDefault="00525731" w:rsidP="00A45114">
      <w:pPr>
        <w:spacing w:line="240" w:lineRule="auto"/>
        <w:jc w:val="both"/>
        <w:rPr>
          <w:sz w:val="24"/>
        </w:rPr>
      </w:pPr>
      <w:r>
        <w:rPr>
          <w:sz w:val="24"/>
        </w:rPr>
        <w:fldChar w:fldCharType="end"/>
      </w:r>
    </w:p>
    <w:sectPr w:rsidR="003B3631" w:rsidRPr="003B3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31"/>
    <w:rsid w:val="0001480F"/>
    <w:rsid w:val="00052C21"/>
    <w:rsid w:val="0007398B"/>
    <w:rsid w:val="000940F0"/>
    <w:rsid w:val="00113E46"/>
    <w:rsid w:val="001537E7"/>
    <w:rsid w:val="0015448F"/>
    <w:rsid w:val="00167691"/>
    <w:rsid w:val="001B1626"/>
    <w:rsid w:val="001E0EB1"/>
    <w:rsid w:val="002061B8"/>
    <w:rsid w:val="002151B5"/>
    <w:rsid w:val="00231183"/>
    <w:rsid w:val="00240486"/>
    <w:rsid w:val="002E4A3E"/>
    <w:rsid w:val="00301AF0"/>
    <w:rsid w:val="00323E26"/>
    <w:rsid w:val="003751C0"/>
    <w:rsid w:val="003B3631"/>
    <w:rsid w:val="003B6382"/>
    <w:rsid w:val="003D50F4"/>
    <w:rsid w:val="003F720F"/>
    <w:rsid w:val="004579EC"/>
    <w:rsid w:val="004A23C0"/>
    <w:rsid w:val="004A69EA"/>
    <w:rsid w:val="004D0AD4"/>
    <w:rsid w:val="005071D0"/>
    <w:rsid w:val="00525731"/>
    <w:rsid w:val="00577817"/>
    <w:rsid w:val="00584F02"/>
    <w:rsid w:val="00594B56"/>
    <w:rsid w:val="005957FE"/>
    <w:rsid w:val="005E1DA4"/>
    <w:rsid w:val="00626FBE"/>
    <w:rsid w:val="0062771A"/>
    <w:rsid w:val="00631D65"/>
    <w:rsid w:val="006504A7"/>
    <w:rsid w:val="00663B2B"/>
    <w:rsid w:val="00671B2C"/>
    <w:rsid w:val="006B2A04"/>
    <w:rsid w:val="006B2B72"/>
    <w:rsid w:val="006D6B30"/>
    <w:rsid w:val="006F5545"/>
    <w:rsid w:val="00752FB7"/>
    <w:rsid w:val="00786C5F"/>
    <w:rsid w:val="007E4356"/>
    <w:rsid w:val="0084539D"/>
    <w:rsid w:val="00864130"/>
    <w:rsid w:val="00882664"/>
    <w:rsid w:val="008F7629"/>
    <w:rsid w:val="009B238D"/>
    <w:rsid w:val="009D2449"/>
    <w:rsid w:val="00A45114"/>
    <w:rsid w:val="00A76592"/>
    <w:rsid w:val="00AE37E5"/>
    <w:rsid w:val="00AF6D81"/>
    <w:rsid w:val="00B07649"/>
    <w:rsid w:val="00B36081"/>
    <w:rsid w:val="00B948FF"/>
    <w:rsid w:val="00C035C6"/>
    <w:rsid w:val="00C522D2"/>
    <w:rsid w:val="00C56E7A"/>
    <w:rsid w:val="00C94B5B"/>
    <w:rsid w:val="00D30731"/>
    <w:rsid w:val="00DA396D"/>
    <w:rsid w:val="00DD7D67"/>
    <w:rsid w:val="00E2290A"/>
    <w:rsid w:val="00E453ED"/>
    <w:rsid w:val="00E551AF"/>
    <w:rsid w:val="00EA01CF"/>
    <w:rsid w:val="00EA1FAF"/>
    <w:rsid w:val="00EA5E72"/>
    <w:rsid w:val="00EA6DE8"/>
    <w:rsid w:val="00EB4F4D"/>
    <w:rsid w:val="00EB683A"/>
    <w:rsid w:val="00F113EF"/>
    <w:rsid w:val="00F25207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F08A3-AC7A-4B2F-BA2D-C9A955C0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C7A4-C918-40F9-BCFC-78B1C3EF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</dc:creator>
  <cp:keywords/>
  <dc:description/>
  <cp:lastModifiedBy>Kym</cp:lastModifiedBy>
  <cp:revision>3</cp:revision>
  <dcterms:created xsi:type="dcterms:W3CDTF">2018-07-30T14:52:00Z</dcterms:created>
  <dcterms:modified xsi:type="dcterms:W3CDTF">2018-07-31T06:04:00Z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http://csl.mendeley.com/styles/25600161/Gaya-UKM-2017</vt:lpwstr>
  </property>
  <property fmtid="{D5CDD505-2E9C-101B-9397-08002B2CF9AE}" pid="13" name="Mendeley Recent Style Name 5_1">
    <vt:lpwstr>GayaUKM-2017NT - Noraini Talib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37bb5e65-b541-3533-a239-69e2b3b69ed4</vt:lpwstr>
  </property>
  <property fmtid="{D5CDD505-2E9C-101B-9397-08002B2CF9AE}" pid="24" name="Mendeley Citation Style_1">
    <vt:lpwstr>http://www.zotero.org/styles/apa</vt:lpwstr>
  </property>
</Properties>
</file>