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2E" w:rsidRDefault="004B7B55" w:rsidP="00E67A03">
      <w:pPr>
        <w:spacing w:after="0" w:line="240" w:lineRule="auto"/>
        <w:jc w:val="center"/>
        <w:rPr>
          <w:sz w:val="28"/>
          <w:szCs w:val="28"/>
        </w:rPr>
      </w:pPr>
      <w:r w:rsidRPr="004B7B55">
        <w:rPr>
          <w:sz w:val="28"/>
          <w:szCs w:val="28"/>
        </w:rPr>
        <w:t>Kesan Penggunaan Sistem Pesanan Teks Sebagai Rawatan Masalah Kesihatan Mental: Ulasan Kajian Literatur Sistematik</w:t>
      </w:r>
    </w:p>
    <w:p w:rsidR="00E67A03" w:rsidRDefault="00E67A03" w:rsidP="00E67A03">
      <w:pPr>
        <w:spacing w:after="0" w:line="240" w:lineRule="auto"/>
        <w:jc w:val="center"/>
        <w:rPr>
          <w:sz w:val="28"/>
          <w:szCs w:val="28"/>
        </w:rPr>
      </w:pPr>
    </w:p>
    <w:p w:rsidR="00AD50F0" w:rsidRPr="00AD50F0" w:rsidRDefault="00AD50F0" w:rsidP="00AD50F0">
      <w:pPr>
        <w:spacing w:after="0" w:line="240" w:lineRule="auto"/>
        <w:jc w:val="center"/>
        <w:outlineLvl w:val="0"/>
        <w:rPr>
          <w:rFonts w:cs="Times New Roman"/>
          <w:sz w:val="24"/>
          <w:szCs w:val="24"/>
          <w:vertAlign w:val="superscript"/>
        </w:rPr>
      </w:pPr>
      <w:r w:rsidRPr="00AD50F0">
        <w:rPr>
          <w:rFonts w:cs="Times New Roman"/>
          <w:sz w:val="24"/>
          <w:szCs w:val="24"/>
        </w:rPr>
        <w:t>Teh Faradilla Abdul Rahman</w:t>
      </w:r>
      <w:r w:rsidRPr="00AD50F0">
        <w:rPr>
          <w:rFonts w:cs="Times New Roman"/>
          <w:sz w:val="24"/>
          <w:szCs w:val="24"/>
          <w:vertAlign w:val="superscript"/>
        </w:rPr>
        <w:t xml:space="preserve">1* </w:t>
      </w:r>
      <w:r w:rsidRPr="00AD50F0">
        <w:rPr>
          <w:rFonts w:cs="Times New Roman"/>
          <w:sz w:val="24"/>
          <w:szCs w:val="24"/>
        </w:rPr>
        <w:t>&amp; Norshita Mat Nayan</w:t>
      </w:r>
      <w:r w:rsidRPr="00AD50F0">
        <w:rPr>
          <w:rFonts w:cs="Times New Roman"/>
          <w:sz w:val="24"/>
          <w:szCs w:val="24"/>
          <w:vertAlign w:val="superscript"/>
        </w:rPr>
        <w:t>2</w:t>
      </w:r>
    </w:p>
    <w:p w:rsidR="00AD50F0" w:rsidRPr="00AD50F0" w:rsidRDefault="00AD50F0" w:rsidP="00AD50F0">
      <w:pPr>
        <w:spacing w:after="0" w:line="240" w:lineRule="auto"/>
        <w:jc w:val="center"/>
        <w:outlineLvl w:val="0"/>
        <w:rPr>
          <w:rFonts w:cs="Times New Roman"/>
          <w:b/>
          <w:sz w:val="24"/>
          <w:szCs w:val="24"/>
        </w:rPr>
      </w:pPr>
    </w:p>
    <w:p w:rsidR="00AD50F0" w:rsidRPr="00AD50F0" w:rsidRDefault="00AD50F0" w:rsidP="00AD50F0">
      <w:pPr>
        <w:spacing w:after="0" w:line="240" w:lineRule="auto"/>
        <w:jc w:val="center"/>
        <w:outlineLvl w:val="0"/>
        <w:rPr>
          <w:rFonts w:cs="Times New Roman"/>
          <w:i/>
          <w:sz w:val="24"/>
          <w:szCs w:val="24"/>
        </w:rPr>
      </w:pPr>
      <w:r w:rsidRPr="00AD50F0">
        <w:rPr>
          <w:rFonts w:cs="Times New Roman"/>
          <w:i/>
          <w:sz w:val="24"/>
          <w:szCs w:val="24"/>
          <w:vertAlign w:val="superscript"/>
        </w:rPr>
        <w:t>1</w:t>
      </w:r>
      <w:r w:rsidRPr="00AD50F0">
        <w:rPr>
          <w:rFonts w:cs="Times New Roman"/>
          <w:i/>
          <w:sz w:val="24"/>
          <w:szCs w:val="24"/>
        </w:rPr>
        <w:t>Centre of Foundation Studies</w:t>
      </w:r>
    </w:p>
    <w:p w:rsidR="00AD50F0" w:rsidRPr="00AD50F0" w:rsidRDefault="00AD50F0" w:rsidP="00AD50F0">
      <w:pPr>
        <w:spacing w:after="0" w:line="240" w:lineRule="auto"/>
        <w:jc w:val="center"/>
        <w:outlineLvl w:val="0"/>
        <w:rPr>
          <w:rFonts w:cs="Times New Roman"/>
          <w:i/>
          <w:sz w:val="24"/>
          <w:szCs w:val="24"/>
        </w:rPr>
      </w:pPr>
      <w:r w:rsidRPr="00AD50F0">
        <w:rPr>
          <w:rFonts w:cs="Times New Roman"/>
          <w:i/>
          <w:sz w:val="24"/>
          <w:szCs w:val="24"/>
        </w:rPr>
        <w:t>Universiti Teknologi MARA, Cawangan Selangor, Kampus Dengkil, 43800 Dengkil, Selangor, Malaysia</w:t>
      </w:r>
    </w:p>
    <w:p w:rsidR="00AD50F0" w:rsidRPr="00AD50F0" w:rsidRDefault="00AD50F0" w:rsidP="00AD50F0">
      <w:pPr>
        <w:spacing w:after="0" w:line="240" w:lineRule="auto"/>
        <w:jc w:val="center"/>
        <w:outlineLvl w:val="0"/>
        <w:rPr>
          <w:rFonts w:cs="Times New Roman"/>
          <w:i/>
          <w:color w:val="000000" w:themeColor="text1"/>
          <w:sz w:val="24"/>
          <w:szCs w:val="24"/>
        </w:rPr>
      </w:pPr>
      <w:r w:rsidRPr="00AD50F0">
        <w:rPr>
          <w:rFonts w:cs="Times New Roman"/>
          <w:i/>
          <w:color w:val="000000" w:themeColor="text1"/>
          <w:sz w:val="24"/>
          <w:szCs w:val="24"/>
          <w:vertAlign w:val="superscript"/>
        </w:rPr>
        <w:t>2</w:t>
      </w:r>
      <w:r w:rsidRPr="00AD50F0">
        <w:rPr>
          <w:rFonts w:cs="Times New Roman"/>
          <w:i/>
          <w:color w:val="000000" w:themeColor="text1"/>
          <w:sz w:val="24"/>
          <w:szCs w:val="24"/>
        </w:rPr>
        <w:t>Institute of IR4.0,</w:t>
      </w:r>
    </w:p>
    <w:p w:rsidR="00AD50F0" w:rsidRPr="00AD50F0" w:rsidRDefault="00AD50F0" w:rsidP="00AD50F0">
      <w:pPr>
        <w:spacing w:after="0" w:line="240" w:lineRule="auto"/>
        <w:jc w:val="center"/>
        <w:outlineLvl w:val="0"/>
        <w:rPr>
          <w:rFonts w:cs="Times New Roman"/>
          <w:i/>
          <w:color w:val="000000" w:themeColor="text1"/>
          <w:sz w:val="24"/>
          <w:szCs w:val="24"/>
        </w:rPr>
      </w:pPr>
      <w:r w:rsidRPr="00AD50F0">
        <w:rPr>
          <w:rFonts w:cs="Times New Roman"/>
          <w:i/>
          <w:sz w:val="24"/>
          <w:szCs w:val="24"/>
        </w:rPr>
        <w:t>Universiti Kebangsaan Malaysia, 43600 UKM Bangi, Selangor, Malaysia</w:t>
      </w:r>
    </w:p>
    <w:p w:rsidR="00AD50F0" w:rsidRPr="00AD50F0" w:rsidRDefault="00AD50F0" w:rsidP="00AD50F0">
      <w:pPr>
        <w:spacing w:after="0" w:line="240" w:lineRule="auto"/>
        <w:jc w:val="center"/>
        <w:outlineLvl w:val="0"/>
        <w:rPr>
          <w:rFonts w:cs="Times New Roman"/>
          <w:b/>
          <w:sz w:val="24"/>
          <w:szCs w:val="24"/>
        </w:rPr>
      </w:pPr>
    </w:p>
    <w:p w:rsidR="00AD50F0" w:rsidRPr="00AD50F0" w:rsidRDefault="00AD50F0" w:rsidP="00AD50F0">
      <w:pPr>
        <w:spacing w:after="0" w:line="240" w:lineRule="auto"/>
        <w:jc w:val="center"/>
        <w:outlineLvl w:val="0"/>
        <w:rPr>
          <w:rFonts w:cs="Times New Roman"/>
          <w:i/>
          <w:sz w:val="24"/>
          <w:szCs w:val="24"/>
        </w:rPr>
      </w:pPr>
      <w:r w:rsidRPr="00AD50F0">
        <w:rPr>
          <w:rFonts w:cs="Times New Roman"/>
          <w:i/>
          <w:sz w:val="24"/>
          <w:szCs w:val="24"/>
        </w:rPr>
        <w:t xml:space="preserve">*Corresponding author: </w:t>
      </w:r>
      <w:hyperlink r:id="rId6" w:history="1">
        <w:r w:rsidRPr="005841FD">
          <w:rPr>
            <w:rStyle w:val="Hyperlink"/>
            <w:rFonts w:cs="Times New Roman"/>
            <w:i/>
            <w:color w:val="000000" w:themeColor="text1"/>
            <w:sz w:val="24"/>
            <w:szCs w:val="24"/>
            <w:u w:val="none"/>
          </w:rPr>
          <w:t>tehfaradilla@uitm.edu.my</w:t>
        </w:r>
      </w:hyperlink>
      <w:r w:rsidRPr="00AD50F0">
        <w:rPr>
          <w:rFonts w:cs="Times New Roman"/>
          <w:i/>
          <w:color w:val="000000" w:themeColor="text1"/>
          <w:sz w:val="24"/>
          <w:szCs w:val="24"/>
        </w:rPr>
        <w:t xml:space="preserve">, </w:t>
      </w:r>
      <w:r w:rsidRPr="00AD50F0">
        <w:rPr>
          <w:rFonts w:cs="Times New Roman"/>
          <w:i/>
          <w:sz w:val="24"/>
          <w:szCs w:val="24"/>
        </w:rPr>
        <w:t>norshitaivi@ukm.edu.my</w:t>
      </w:r>
    </w:p>
    <w:p w:rsidR="00E67A03" w:rsidRDefault="00E67A03" w:rsidP="00E67A03">
      <w:pPr>
        <w:spacing w:after="0" w:line="240" w:lineRule="auto"/>
        <w:jc w:val="center"/>
        <w:rPr>
          <w:sz w:val="24"/>
          <w:szCs w:val="24"/>
        </w:rPr>
      </w:pPr>
    </w:p>
    <w:p w:rsidR="00AD50F0" w:rsidRPr="00E67A03" w:rsidRDefault="00AD50F0" w:rsidP="00E67A03">
      <w:pPr>
        <w:spacing w:after="0" w:line="240" w:lineRule="auto"/>
        <w:jc w:val="center"/>
        <w:rPr>
          <w:sz w:val="24"/>
          <w:szCs w:val="24"/>
        </w:rPr>
      </w:pPr>
    </w:p>
    <w:p w:rsidR="00E67A03" w:rsidRDefault="00E67A03" w:rsidP="00E67A03">
      <w:pPr>
        <w:spacing w:after="0" w:line="240" w:lineRule="auto"/>
        <w:jc w:val="center"/>
        <w:rPr>
          <w:sz w:val="24"/>
          <w:szCs w:val="24"/>
        </w:rPr>
      </w:pPr>
      <w:r w:rsidRPr="00E67A03">
        <w:rPr>
          <w:sz w:val="24"/>
          <w:szCs w:val="24"/>
        </w:rPr>
        <w:t xml:space="preserve"> ABSTRA</w:t>
      </w:r>
      <w:r w:rsidR="004B7B55">
        <w:rPr>
          <w:sz w:val="24"/>
          <w:szCs w:val="24"/>
        </w:rPr>
        <w:t>K</w:t>
      </w:r>
    </w:p>
    <w:p w:rsidR="00E67A03" w:rsidRDefault="004B7B55" w:rsidP="00E67A03">
      <w:pPr>
        <w:spacing w:after="0" w:line="240" w:lineRule="auto"/>
        <w:jc w:val="both"/>
      </w:pPr>
      <w:r w:rsidRPr="004B7B55">
        <w:t xml:space="preserve">Kesihatan mental adalah salah satu aspek penting dalam pembentukan diri manusia selain daripada keadaan fizikal yang sihat. Laporan stastistik dan literatur yang lepas menunjukkan masalah mental secara globalnya telah meningkat. Pelbagai jenis sistem pesanan ringkas berbentuk teks telah dibangunkan untuk menurunkan peringkat masalah mental pesakit. Kajian ini bertujuan untuk mengenalpasti jenis – jenis sistem pesanan teks sedia ada yang digunakan untuk merawat pesakit mental serta kerberkesanan setiap jenis sistem ke atas beberapa kategori penyakit mental. Kajian sistematik literatur ini menggunakan lima pengkalan data bagi tujuan pencarian artikel kajian lepas iaitu; </w:t>
      </w:r>
      <w:r w:rsidRPr="00245D34">
        <w:rPr>
          <w:i/>
        </w:rPr>
        <w:t xml:space="preserve">Scopus, PubMed, ACM Digital Library, IEEE XPlore </w:t>
      </w:r>
      <w:r w:rsidRPr="004B7B55">
        <w:t xml:space="preserve">dan </w:t>
      </w:r>
      <w:r w:rsidRPr="00245D34">
        <w:rPr>
          <w:i/>
        </w:rPr>
        <w:t>Web of Science</w:t>
      </w:r>
      <w:r w:rsidRPr="004B7B55">
        <w:t>. Artikel kajian yang dimuat turun diteliti supaya memenuhi ciri-ciri pemilihan sama ada Bahasa Inggeris dan Bahasa Melayu, bukan protokol kajian asas, bukan kertas cadangan untuk aplikasi prototaip dan bukan kajian literatur. Hanya 18 artikel daripada 3656 hasil carian dipilih untuk dibahaskan dalam kajian ini. Secara keseluruhan, SMS adalah jenis aplikasi teks yang paling banyak digunakan dalam rawatan terapi diikuti oleh aplikasi telefon pintar dan aplikasi dari laman sesawang. Secara purata, ketiga – tiga platform menunjukkan perubahan positif kepada pesakit mental dalam konteks tahap kemurungan, keresahan, bunuh diri, mencederakan diri, emosi, pemakanan sihat dan pengambilan alkohol. Terapi kesihatan mental melalui aplikasi telefon pintar dilihat berpotensi untuk mengurangkan pelbagai jenis masalah mental. Kajian akan datang disarankan supaya menumpukan kepada ciri-ciri mobile terapi yang berkesan terutama pada isi kandungan teks yang mampu memberi kesan kepada sesuatu jenis penyakit mental</w:t>
      </w:r>
      <w:r w:rsidR="003F2B57">
        <w:t>.</w:t>
      </w:r>
    </w:p>
    <w:p w:rsidR="003F2B57" w:rsidRPr="00E67A03" w:rsidRDefault="003F2B57" w:rsidP="00E67A03">
      <w:pPr>
        <w:spacing w:after="0" w:line="240" w:lineRule="auto"/>
        <w:jc w:val="both"/>
      </w:pPr>
    </w:p>
    <w:p w:rsidR="00E67A03" w:rsidRDefault="00E67A03" w:rsidP="00E67A03">
      <w:pPr>
        <w:spacing w:after="0" w:line="240" w:lineRule="auto"/>
        <w:rPr>
          <w:i/>
        </w:rPr>
      </w:pPr>
      <w:r w:rsidRPr="003F2B57">
        <w:rPr>
          <w:b/>
        </w:rPr>
        <w:t>Keywords:</w:t>
      </w:r>
      <w:r w:rsidRPr="00E67A03">
        <w:t xml:space="preserve"> </w:t>
      </w:r>
      <w:r w:rsidR="00BF0F40" w:rsidRPr="00BF0F40">
        <w:rPr>
          <w:i/>
        </w:rPr>
        <w:t>terapi psikologi; sistem pesanan teks; terapi pesanan mobile</w:t>
      </w:r>
      <w:r w:rsidR="00BF0F40">
        <w:rPr>
          <w:i/>
        </w:rPr>
        <w:t>; kesihatan mental; komunikasi kesihatan</w:t>
      </w:r>
      <w:r w:rsidRPr="00E67A03">
        <w:rPr>
          <w:i/>
        </w:rPr>
        <w:t>.</w:t>
      </w:r>
    </w:p>
    <w:p w:rsidR="003F2B57" w:rsidRPr="00E67A03" w:rsidRDefault="003F2B57" w:rsidP="00E67A03">
      <w:pPr>
        <w:spacing w:after="0" w:line="240" w:lineRule="auto"/>
      </w:pPr>
    </w:p>
    <w:p w:rsidR="00E67A03" w:rsidRDefault="002D31BC" w:rsidP="003F2B57">
      <w:pPr>
        <w:spacing w:after="0" w:line="240" w:lineRule="auto"/>
        <w:jc w:val="center"/>
        <w:rPr>
          <w:sz w:val="28"/>
          <w:szCs w:val="28"/>
        </w:rPr>
      </w:pPr>
      <w:r>
        <w:rPr>
          <w:sz w:val="28"/>
          <w:szCs w:val="28"/>
        </w:rPr>
        <w:t xml:space="preserve">The </w:t>
      </w:r>
      <w:r w:rsidRPr="002D31BC">
        <w:rPr>
          <w:sz w:val="28"/>
          <w:szCs w:val="28"/>
        </w:rPr>
        <w:t xml:space="preserve">Effectiveness of Text Messaging </w:t>
      </w:r>
      <w:r>
        <w:rPr>
          <w:sz w:val="28"/>
          <w:szCs w:val="28"/>
        </w:rPr>
        <w:t>System as</w:t>
      </w:r>
      <w:r w:rsidRPr="002D31BC">
        <w:rPr>
          <w:sz w:val="28"/>
          <w:szCs w:val="28"/>
        </w:rPr>
        <w:t xml:space="preserve"> Mental Health</w:t>
      </w:r>
      <w:r>
        <w:rPr>
          <w:sz w:val="28"/>
          <w:szCs w:val="28"/>
        </w:rPr>
        <w:t xml:space="preserve"> Treatments</w:t>
      </w:r>
      <w:r w:rsidRPr="002D31BC">
        <w:rPr>
          <w:sz w:val="28"/>
          <w:szCs w:val="28"/>
        </w:rPr>
        <w:t>: Systematic Reviews</w:t>
      </w:r>
    </w:p>
    <w:p w:rsidR="003F2B57" w:rsidRPr="003F2B57" w:rsidRDefault="003F2B57" w:rsidP="003F2B57">
      <w:pPr>
        <w:spacing w:after="0" w:line="240" w:lineRule="auto"/>
        <w:jc w:val="center"/>
        <w:rPr>
          <w:sz w:val="24"/>
          <w:szCs w:val="28"/>
        </w:rPr>
      </w:pPr>
    </w:p>
    <w:p w:rsidR="003F2B57" w:rsidRDefault="003F2B57" w:rsidP="003F2B57">
      <w:pPr>
        <w:spacing w:after="0" w:line="240" w:lineRule="auto"/>
        <w:jc w:val="center"/>
        <w:rPr>
          <w:sz w:val="24"/>
          <w:szCs w:val="24"/>
        </w:rPr>
      </w:pPr>
      <w:r w:rsidRPr="00E67A03">
        <w:rPr>
          <w:sz w:val="24"/>
          <w:szCs w:val="24"/>
        </w:rPr>
        <w:t>ABSTRACT</w:t>
      </w:r>
    </w:p>
    <w:p w:rsidR="003F2B57" w:rsidRDefault="00844A40" w:rsidP="003F2B57">
      <w:pPr>
        <w:spacing w:after="0" w:line="240" w:lineRule="auto"/>
        <w:jc w:val="both"/>
      </w:pPr>
      <w:r w:rsidRPr="00844A40">
        <w:t xml:space="preserve">Mental health is one of the most important aspects of the human development other than physical health. Recent stastistics and literature reports have shown an increase in mental health issues globally. Various text messaging systems have been developed to help reduce the level of mental illness of patients. This paper aimed to identify the existing types of text messaging systems that have been used in the treatment of mental illness as well as the effectiveness of each of messaging platforms on various categories of mental illness. This systematic literature review used five databases; Scopus, PubMed, ACM Digital Library, IEEE XPlore and Web of Science for the purpose of searching for related papers. The downloaded papers were screened to meet the selection criteria including English and </w:t>
      </w:r>
      <w:r w:rsidRPr="00844A40">
        <w:lastRenderedPageBreak/>
        <w:t>Malay language, not a protocol basis, not a research proposal for a prototype and not a literature review. Only 18 papers out of 3656 results were accepted for further systematic literature review readings. Overall, SMS is the most widely used text therapy followed by smartphone application and web applications. On average, all the three platforms showed positive changes in depression, anxiety, suicide, self-harm, emotion, healthy eating and alcohol consumption. Mental health therapy through smartphone applications has the potential to reduce many types of mental health problems. Future studies are recommended to focus on the features of effective mobile therapy, especially on textual content that may affect a particular type of mental illness</w:t>
      </w:r>
      <w:r w:rsidR="003F2B57" w:rsidRPr="00E67A03">
        <w:t>.</w:t>
      </w:r>
    </w:p>
    <w:p w:rsidR="003F2B57" w:rsidRPr="00E67A03" w:rsidRDefault="003F2B57" w:rsidP="003F2B57">
      <w:pPr>
        <w:spacing w:after="0" w:line="240" w:lineRule="auto"/>
        <w:jc w:val="both"/>
      </w:pPr>
    </w:p>
    <w:p w:rsidR="003F2B57" w:rsidRDefault="003F2B57" w:rsidP="003F2B57">
      <w:pPr>
        <w:spacing w:after="0" w:line="240" w:lineRule="auto"/>
        <w:rPr>
          <w:i/>
        </w:rPr>
      </w:pPr>
      <w:r w:rsidRPr="003F2B57">
        <w:rPr>
          <w:b/>
        </w:rPr>
        <w:t>Keywords:</w:t>
      </w:r>
      <w:r w:rsidRPr="00E67A03">
        <w:t xml:space="preserve"> </w:t>
      </w:r>
      <w:r w:rsidR="00BF0F40" w:rsidRPr="00BF0F40">
        <w:rPr>
          <w:i/>
        </w:rPr>
        <w:t>mob</w:t>
      </w:r>
      <w:r w:rsidR="00BF0F40">
        <w:rPr>
          <w:i/>
        </w:rPr>
        <w:t>ile text therapy; psychotherapy;</w:t>
      </w:r>
      <w:r w:rsidR="00BF0F40" w:rsidRPr="00BF0F40">
        <w:rPr>
          <w:i/>
        </w:rPr>
        <w:t xml:space="preserve"> text messaging system</w:t>
      </w:r>
      <w:r w:rsidR="00BF0F40">
        <w:rPr>
          <w:i/>
        </w:rPr>
        <w:t>; mental health; health communication</w:t>
      </w:r>
    </w:p>
    <w:p w:rsidR="003F2B57" w:rsidRDefault="003F2B57" w:rsidP="00E67A03">
      <w:pPr>
        <w:spacing w:after="0" w:line="240" w:lineRule="auto"/>
        <w:rPr>
          <w:sz w:val="24"/>
          <w:szCs w:val="24"/>
        </w:rPr>
      </w:pPr>
    </w:p>
    <w:p w:rsidR="00C44800" w:rsidRPr="003F2B57" w:rsidRDefault="00C44800" w:rsidP="00E67A03">
      <w:pPr>
        <w:spacing w:after="0" w:line="240" w:lineRule="auto"/>
        <w:rPr>
          <w:sz w:val="24"/>
          <w:szCs w:val="24"/>
        </w:rPr>
      </w:pPr>
    </w:p>
    <w:p w:rsidR="00E67A03" w:rsidRDefault="00D9288C" w:rsidP="00E67A03">
      <w:pPr>
        <w:spacing w:after="0" w:line="240" w:lineRule="auto"/>
        <w:jc w:val="center"/>
        <w:rPr>
          <w:sz w:val="24"/>
          <w:szCs w:val="24"/>
        </w:rPr>
      </w:pPr>
      <w:r>
        <w:rPr>
          <w:sz w:val="24"/>
          <w:szCs w:val="24"/>
        </w:rPr>
        <w:t>PENGENALAN</w:t>
      </w:r>
    </w:p>
    <w:p w:rsidR="00FE4217" w:rsidRDefault="007D6C60" w:rsidP="007D6C60">
      <w:pPr>
        <w:spacing w:after="0" w:line="240" w:lineRule="auto"/>
        <w:jc w:val="both"/>
        <w:rPr>
          <w:sz w:val="24"/>
          <w:szCs w:val="24"/>
        </w:rPr>
      </w:pPr>
      <w:r w:rsidRPr="007D6C60">
        <w:rPr>
          <w:sz w:val="24"/>
          <w:szCs w:val="24"/>
        </w:rPr>
        <w:t>Kesihatan mental merupakan penyakit yang perlu ditangani dengan baik era ini. Pelbagai ancaman dan cabaran yang dihadapi oleh dalam mengekalkan tahap kesihatan mental yang cemerlang. Tekanan daripada keperluan kasih sayang, kewangan, pendidikan, peningkatan taraf hidup, persaingan dan lain – lain menjadi salah satu faktor bagaimana tahap kesihatan mental seseorang boleh terjejas. Masalah mental telah lama menjadi krisis global dimana pelbagai penyakit mental telah dikenalpasti dan makin meningkat statistiknya serata dunia. Selain daripada itu, masala</w:t>
      </w:r>
      <w:r w:rsidR="008131D8">
        <w:rPr>
          <w:sz w:val="24"/>
          <w:szCs w:val="24"/>
        </w:rPr>
        <w:t>h</w:t>
      </w:r>
      <w:r w:rsidRPr="007D6C60">
        <w:rPr>
          <w:sz w:val="24"/>
          <w:szCs w:val="24"/>
        </w:rPr>
        <w:t xml:space="preserve"> kesihatan mental membawa pelbagai masalah lain seperti kurang upaya menjalani kehidupan harian, bunuh diri dan menjadi gangguan besar dalam kehidupan harian.</w:t>
      </w:r>
      <w:r w:rsidR="008131D8">
        <w:rPr>
          <w:sz w:val="24"/>
          <w:szCs w:val="24"/>
        </w:rPr>
        <w:t xml:space="preserve"> Tambahan pula, masyarakat pada era ini menggunakan pelbagai jenis media sebagai saluran untuk mendapatkan sumber maklumat, berkomunikasi dengan keluarga  serta rakan – rakan, berurus niaga dan sebagainya. </w:t>
      </w:r>
      <w:r w:rsidR="00FE4217" w:rsidRPr="00FE4217">
        <w:rPr>
          <w:sz w:val="24"/>
          <w:szCs w:val="24"/>
        </w:rPr>
        <w:t>Penggunaan emel telah mendapat sambutan yang baik oleh pesakit dan perawat penyakit mental sebagai medium komunikasi terapi. Pita rakaman berkenaan rawatan penyakit mental juga berkesan sebagai bahan untuk memulakan sesi terapi. Kebaikan pita rakaman adalah ianya murah dan mudah disimpan. Ia juga boleh digunakan oleh perawat lain untuk mengadakan sesi terapi bersama pesakit yang lain. Rakaman video tentang kumpulan terapi dari sesi yang berbeza membantu pesakit menghargai diri mereka apabila merasai terdapat orang lain yang melihat video mereka. Melalui media massa seperti rancangan televisyen dan siaran radio dapat memupuk kesedaran berkaitan kesihatan mental. Dunia tanpa sempadan pada era ini bukan sahaja bergantung kepada telefon, rancangan di television ataupun radio, bahkan jalur lebar berkelajuan tinggi telah menjadi kegilaan setiap insan demi mendapatkan maklumat, hiburan dan bersosial. Justeru, Internet dilihat sebagai satu saluran yang amat berpotensi untuk meningkatkan pengetahuan tentang penyakit mental dan iainya mudah dicapai melalui telefon pintar dan komputer riba. Pendekatan sebegini sekaligus membuka peluang untuk menggalakkan individu mendapatkan rawatan kesihatan mental</w:t>
      </w:r>
      <w:r w:rsidR="00FE4217">
        <w:rPr>
          <w:sz w:val="24"/>
          <w:szCs w:val="24"/>
        </w:rPr>
        <w:t>.</w:t>
      </w:r>
    </w:p>
    <w:p w:rsidR="007D6C60" w:rsidRDefault="008131D8" w:rsidP="00FE4217">
      <w:pPr>
        <w:spacing w:after="0" w:line="240" w:lineRule="auto"/>
        <w:ind w:firstLine="709"/>
        <w:jc w:val="both"/>
        <w:rPr>
          <w:sz w:val="24"/>
          <w:szCs w:val="24"/>
        </w:rPr>
      </w:pPr>
      <w:r>
        <w:rPr>
          <w:sz w:val="24"/>
          <w:szCs w:val="24"/>
        </w:rPr>
        <w:t xml:space="preserve">Tidak dinafikan bahawa media massa dan komunikasi memainkan peranan yang penting untuk menyampaikan berita dan maklumat kepada masyarakat, tetapi media juga dinilai sebagai bahan yang mendatangkan keburukan dalam sesetengah perkara. </w:t>
      </w:r>
      <w:r w:rsidR="00D64427">
        <w:rPr>
          <w:sz w:val="24"/>
          <w:szCs w:val="24"/>
        </w:rPr>
        <w:t>Contohnya, kaedah penyampaian tentang penyakit mental kepada masyarakat melalui televisyen, surat khabar, video pendek, poster, radio dan lain – lain dikatakan membawa kepada p</w:t>
      </w:r>
      <w:r w:rsidR="003B18DF">
        <w:rPr>
          <w:sz w:val="24"/>
          <w:szCs w:val="24"/>
        </w:rPr>
        <w:t>a</w:t>
      </w:r>
      <w:r w:rsidR="00D64427">
        <w:rPr>
          <w:sz w:val="24"/>
          <w:szCs w:val="24"/>
        </w:rPr>
        <w:t>ndangan negatif masyarakat terhadap penyakit mental.</w:t>
      </w:r>
      <w:r w:rsidR="003B18DF">
        <w:rPr>
          <w:sz w:val="24"/>
          <w:szCs w:val="24"/>
        </w:rPr>
        <w:t xml:space="preserve"> </w:t>
      </w:r>
      <w:r w:rsidR="003B18DF" w:rsidRPr="003B18DF">
        <w:rPr>
          <w:sz w:val="24"/>
          <w:szCs w:val="24"/>
        </w:rPr>
        <w:t xml:space="preserve">Brian (2015) di dalam satu ulasan kajian menyatakan kajian – kajian lepas menunjukkan media menampakkan penyakit mental itu sebagai satu keganasan dan tidak diterima masyarakat. Menurutnya lagi, kajian – kajian lampau juga </w:t>
      </w:r>
      <w:r w:rsidR="003B18DF">
        <w:rPr>
          <w:sz w:val="24"/>
          <w:szCs w:val="24"/>
        </w:rPr>
        <w:t xml:space="preserve">melapokan bahawa </w:t>
      </w:r>
      <w:r w:rsidR="003B18DF" w:rsidRPr="003B18DF">
        <w:rPr>
          <w:sz w:val="24"/>
          <w:szCs w:val="24"/>
        </w:rPr>
        <w:t xml:space="preserve">masyarakat menganggap perawat penyakit mental adalah </w:t>
      </w:r>
      <w:r w:rsidR="003B18DF" w:rsidRPr="003B18DF">
        <w:rPr>
          <w:sz w:val="24"/>
          <w:szCs w:val="24"/>
        </w:rPr>
        <w:lastRenderedPageBreak/>
        <w:t>golongan yang tidak propesional dan tidak boleh dipercayai, ini menimbulkan kesan negatif terhadap kecendurangan untuk pesakit mendapatkan rawatan.</w:t>
      </w:r>
      <w:r w:rsidR="00FE4217">
        <w:rPr>
          <w:sz w:val="24"/>
          <w:szCs w:val="24"/>
        </w:rPr>
        <w:t xml:space="preserve"> Menurut </w:t>
      </w:r>
      <w:r w:rsidR="00FE4217">
        <w:t>Chandran, Mathur &amp; Rao (2019)</w:t>
      </w:r>
      <w:r w:rsidR="00FE4217">
        <w:rPr>
          <w:sz w:val="24"/>
          <w:szCs w:val="24"/>
        </w:rPr>
        <w:t>, s</w:t>
      </w:r>
      <w:r w:rsidR="00FE4217" w:rsidRPr="00CD2BB6">
        <w:rPr>
          <w:sz w:val="24"/>
          <w:szCs w:val="24"/>
        </w:rPr>
        <w:t>alah satu cara yang terbaik bagi mengubah persepsi masyarakat terhadap peyakit mental adalah dengan mewujudkan hubungan antara pakar kesihatan mental dengan pesakit serta keluarga pesakit, doktor perubatan yang lain dan masyarakat awam. Terdapat juga cadangan bagaimana interaksi antara pakar dengan kumpulan media boleh diwujudkan dalam membahaskan tentang penyakit berkaitan mental supaya ianya tidak disalaherti. Penggunaan bahasa yang sesuai dan istilah yang betul ada</w:t>
      </w:r>
      <w:r w:rsidR="00FE4217">
        <w:rPr>
          <w:sz w:val="24"/>
          <w:szCs w:val="24"/>
        </w:rPr>
        <w:t>lah perlu bagi mengubah perseps</w:t>
      </w:r>
      <w:r w:rsidR="00FE4217" w:rsidRPr="00CD2BB6">
        <w:rPr>
          <w:sz w:val="24"/>
          <w:szCs w:val="24"/>
        </w:rPr>
        <w:t>i buruk masyarakat terhadap penyakit – penyakit mental, di samp</w:t>
      </w:r>
      <w:r w:rsidR="00207C7D">
        <w:rPr>
          <w:sz w:val="24"/>
          <w:szCs w:val="24"/>
        </w:rPr>
        <w:t>ing mengelakka</w:t>
      </w:r>
      <w:r w:rsidR="00FE4217" w:rsidRPr="00CD2BB6">
        <w:rPr>
          <w:sz w:val="24"/>
          <w:szCs w:val="24"/>
        </w:rPr>
        <w:t>n ianya daripada disalaherti.</w:t>
      </w:r>
    </w:p>
    <w:p w:rsidR="00E67A03" w:rsidRDefault="007D6C60" w:rsidP="007D6C60">
      <w:pPr>
        <w:spacing w:after="0" w:line="240" w:lineRule="auto"/>
        <w:ind w:firstLine="709"/>
        <w:jc w:val="both"/>
        <w:rPr>
          <w:sz w:val="24"/>
          <w:szCs w:val="24"/>
        </w:rPr>
      </w:pPr>
      <w:r w:rsidRPr="007D6C60">
        <w:rPr>
          <w:sz w:val="24"/>
          <w:szCs w:val="24"/>
        </w:rPr>
        <w:t xml:space="preserve">Merujuk kepada </w:t>
      </w:r>
      <w:r w:rsidR="00234D5D">
        <w:rPr>
          <w:i/>
          <w:sz w:val="24"/>
          <w:szCs w:val="24"/>
        </w:rPr>
        <w:t>World Health Organis</w:t>
      </w:r>
      <w:r w:rsidRPr="00E40D36">
        <w:rPr>
          <w:i/>
          <w:sz w:val="24"/>
          <w:szCs w:val="24"/>
        </w:rPr>
        <w:t>ation</w:t>
      </w:r>
      <w:r w:rsidRPr="007D6C60">
        <w:rPr>
          <w:sz w:val="24"/>
          <w:szCs w:val="24"/>
        </w:rPr>
        <w:t xml:space="preserve"> (WHO 1992), terdapat pelbagai jenis penyakit mental yang berbeza-beza keadaannya. Secara umumnya, penyakit mental dibahagikan kepada beberapa kumpulan berdasarkan gabungan aspek tidak normal dalam pemikiran, pandangan, emosi, kelakuan dan hubungan sosial dengan orang lain. Sepuluh kumpulan utama penyakit mental diklasifikasikan di dalam ICD-10 </w:t>
      </w:r>
      <w:r>
        <w:rPr>
          <w:sz w:val="24"/>
          <w:szCs w:val="24"/>
        </w:rPr>
        <w:t>oleh WHO seperti dalam Jadual 1</w:t>
      </w:r>
      <w:r w:rsidR="00E67A03">
        <w:rPr>
          <w:sz w:val="24"/>
          <w:szCs w:val="24"/>
        </w:rPr>
        <w:t>.</w:t>
      </w:r>
    </w:p>
    <w:p w:rsidR="00A6628B" w:rsidRDefault="00A6628B" w:rsidP="007D6C60">
      <w:pPr>
        <w:spacing w:after="0" w:line="240" w:lineRule="auto"/>
        <w:ind w:firstLine="709"/>
        <w:jc w:val="both"/>
        <w:rPr>
          <w:sz w:val="24"/>
          <w:szCs w:val="24"/>
        </w:rPr>
      </w:pPr>
    </w:p>
    <w:p w:rsidR="001B431C" w:rsidRDefault="001B431C" w:rsidP="001B431C">
      <w:pPr>
        <w:spacing w:after="0" w:line="240" w:lineRule="auto"/>
        <w:ind w:firstLine="709"/>
        <w:jc w:val="center"/>
        <w:rPr>
          <w:sz w:val="20"/>
          <w:szCs w:val="20"/>
        </w:rPr>
      </w:pPr>
      <w:r>
        <w:rPr>
          <w:sz w:val="20"/>
          <w:szCs w:val="20"/>
        </w:rPr>
        <w:t>Jaduual 1: Kod dan kategori penyakit m</w:t>
      </w:r>
      <w:r w:rsidRPr="001B431C">
        <w:rPr>
          <w:sz w:val="20"/>
          <w:szCs w:val="20"/>
        </w:rPr>
        <w:t>ental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30"/>
      </w:tblGrid>
      <w:tr w:rsidR="001B431C" w:rsidRPr="001B431C" w:rsidTr="009F4B95">
        <w:trPr>
          <w:jc w:val="center"/>
        </w:trPr>
        <w:tc>
          <w:tcPr>
            <w:tcW w:w="1696" w:type="dxa"/>
            <w:tcBorders>
              <w:top w:val="single" w:sz="4" w:space="0" w:color="auto"/>
              <w:bottom w:val="single" w:sz="4" w:space="0" w:color="auto"/>
            </w:tcBorders>
          </w:tcPr>
          <w:p w:rsidR="001B431C" w:rsidRPr="001B431C" w:rsidRDefault="001B431C" w:rsidP="009F4B95">
            <w:pPr>
              <w:jc w:val="center"/>
              <w:rPr>
                <w:b/>
                <w:sz w:val="20"/>
                <w:szCs w:val="20"/>
                <w:lang w:val="en-MY"/>
              </w:rPr>
            </w:pPr>
            <w:r w:rsidRPr="001B431C">
              <w:rPr>
                <w:b/>
                <w:sz w:val="20"/>
                <w:szCs w:val="20"/>
                <w:lang w:val="en-MY"/>
              </w:rPr>
              <w:t>Kod</w:t>
            </w:r>
          </w:p>
        </w:tc>
        <w:tc>
          <w:tcPr>
            <w:tcW w:w="7230" w:type="dxa"/>
            <w:tcBorders>
              <w:top w:val="single" w:sz="4" w:space="0" w:color="auto"/>
              <w:bottom w:val="single" w:sz="4" w:space="0" w:color="auto"/>
            </w:tcBorders>
          </w:tcPr>
          <w:p w:rsidR="001B431C" w:rsidRPr="001B431C" w:rsidRDefault="001B431C" w:rsidP="001B431C">
            <w:pPr>
              <w:ind w:firstLine="709"/>
              <w:jc w:val="center"/>
              <w:rPr>
                <w:b/>
                <w:sz w:val="20"/>
                <w:szCs w:val="20"/>
                <w:lang w:val="en-MY"/>
              </w:rPr>
            </w:pPr>
            <w:r w:rsidRPr="001B431C">
              <w:rPr>
                <w:b/>
                <w:sz w:val="20"/>
                <w:szCs w:val="20"/>
                <w:lang w:val="en-MY"/>
              </w:rPr>
              <w:t>Kategori</w:t>
            </w:r>
          </w:p>
        </w:tc>
      </w:tr>
      <w:tr w:rsidR="001B431C" w:rsidRPr="001B431C" w:rsidTr="009F4B95">
        <w:trPr>
          <w:jc w:val="center"/>
        </w:trPr>
        <w:tc>
          <w:tcPr>
            <w:tcW w:w="1696" w:type="dxa"/>
            <w:tcBorders>
              <w:top w:val="single" w:sz="4" w:space="0" w:color="auto"/>
            </w:tcBorders>
          </w:tcPr>
          <w:p w:rsidR="001B431C" w:rsidRPr="001B431C" w:rsidRDefault="001B431C" w:rsidP="001B431C">
            <w:pPr>
              <w:rPr>
                <w:sz w:val="20"/>
                <w:szCs w:val="20"/>
                <w:lang w:val="en-MY"/>
              </w:rPr>
            </w:pPr>
            <w:r w:rsidRPr="001B431C">
              <w:rPr>
                <w:sz w:val="20"/>
                <w:szCs w:val="20"/>
                <w:lang w:val="en-MY"/>
              </w:rPr>
              <w:t>F00 – F09</w:t>
            </w:r>
          </w:p>
        </w:tc>
        <w:tc>
          <w:tcPr>
            <w:tcW w:w="7230" w:type="dxa"/>
            <w:tcBorders>
              <w:top w:val="single" w:sz="4" w:space="0" w:color="auto"/>
            </w:tcBorders>
          </w:tcPr>
          <w:p w:rsidR="001B431C" w:rsidRPr="001B431C" w:rsidRDefault="001B431C" w:rsidP="001B431C">
            <w:pPr>
              <w:rPr>
                <w:sz w:val="20"/>
                <w:szCs w:val="20"/>
                <w:lang w:val="en-MY"/>
              </w:rPr>
            </w:pPr>
            <w:r w:rsidRPr="001B431C">
              <w:rPr>
                <w:i/>
                <w:sz w:val="20"/>
                <w:szCs w:val="20"/>
                <w:lang w:val="en-MY"/>
              </w:rPr>
              <w:t>“Organic, including symptomatic, mental disorder”</w:t>
            </w:r>
            <w:r w:rsidRPr="001B431C">
              <w:rPr>
                <w:sz w:val="20"/>
                <w:szCs w:val="20"/>
                <w:lang w:val="en-MY"/>
              </w:rPr>
              <w:t xml:space="preserve"> termasuk dementia dan penyakit mental akibat kerosakan saraf otak</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F10 – F19</w:t>
            </w:r>
          </w:p>
        </w:tc>
        <w:tc>
          <w:tcPr>
            <w:tcW w:w="7230" w:type="dxa"/>
          </w:tcPr>
          <w:p w:rsidR="001B431C" w:rsidRPr="001B431C" w:rsidRDefault="001B431C" w:rsidP="001B431C">
            <w:pPr>
              <w:rPr>
                <w:sz w:val="20"/>
                <w:szCs w:val="20"/>
                <w:lang w:val="en-MY"/>
              </w:rPr>
            </w:pPr>
            <w:r w:rsidRPr="001B431C">
              <w:rPr>
                <w:i/>
                <w:sz w:val="20"/>
                <w:szCs w:val="20"/>
                <w:lang w:val="en-MY"/>
              </w:rPr>
              <w:t>“Mental and behavioural disorder due to psychoactive substance use”</w:t>
            </w:r>
            <w:r w:rsidRPr="001B431C">
              <w:rPr>
                <w:sz w:val="20"/>
                <w:szCs w:val="20"/>
                <w:lang w:val="en-MY"/>
              </w:rPr>
              <w:t xml:space="preserve"> termasuk penggunaan alcohol, dadah dan tembakau</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F20 – F29</w:t>
            </w:r>
          </w:p>
        </w:tc>
        <w:tc>
          <w:tcPr>
            <w:tcW w:w="7230" w:type="dxa"/>
          </w:tcPr>
          <w:p w:rsidR="001B431C" w:rsidRPr="001B431C" w:rsidRDefault="001B431C" w:rsidP="001B431C">
            <w:pPr>
              <w:rPr>
                <w:i/>
                <w:sz w:val="20"/>
                <w:szCs w:val="20"/>
                <w:lang w:val="en-MY"/>
              </w:rPr>
            </w:pPr>
            <w:r w:rsidRPr="001B431C">
              <w:rPr>
                <w:i/>
                <w:sz w:val="20"/>
                <w:szCs w:val="20"/>
                <w:lang w:val="en-MY"/>
              </w:rPr>
              <w:t>“Schizophrenia, schizotypal and delusional disorders”</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F30 – F39</w:t>
            </w:r>
          </w:p>
        </w:tc>
        <w:tc>
          <w:tcPr>
            <w:tcW w:w="7230" w:type="dxa"/>
          </w:tcPr>
          <w:p w:rsidR="001B431C" w:rsidRPr="001B431C" w:rsidRDefault="001B431C" w:rsidP="001B431C">
            <w:pPr>
              <w:rPr>
                <w:sz w:val="20"/>
                <w:szCs w:val="20"/>
                <w:lang w:val="en-MY"/>
              </w:rPr>
            </w:pPr>
            <w:r w:rsidRPr="001B431C">
              <w:rPr>
                <w:i/>
                <w:sz w:val="20"/>
                <w:szCs w:val="20"/>
                <w:lang w:val="en-MY"/>
              </w:rPr>
              <w:t>“Mood [affective] disorders”</w:t>
            </w:r>
            <w:r w:rsidRPr="001B431C">
              <w:rPr>
                <w:sz w:val="20"/>
                <w:szCs w:val="20"/>
                <w:lang w:val="en-MY"/>
              </w:rPr>
              <w:t xml:space="preserve"> termasuk maniak, bipolar dan kemurungan</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F40 – F49</w:t>
            </w:r>
          </w:p>
        </w:tc>
        <w:tc>
          <w:tcPr>
            <w:tcW w:w="7230" w:type="dxa"/>
          </w:tcPr>
          <w:p w:rsidR="001B431C" w:rsidRPr="001B431C" w:rsidRDefault="001B431C" w:rsidP="001B431C">
            <w:pPr>
              <w:rPr>
                <w:sz w:val="20"/>
                <w:szCs w:val="20"/>
                <w:lang w:val="en-MY"/>
              </w:rPr>
            </w:pPr>
            <w:r w:rsidRPr="001B431C">
              <w:rPr>
                <w:i/>
                <w:sz w:val="20"/>
                <w:szCs w:val="20"/>
                <w:lang w:val="en-MY"/>
              </w:rPr>
              <w:t xml:space="preserve">“Neurotic, stress-related and somatoform disorders” </w:t>
            </w:r>
            <w:r w:rsidRPr="001B431C">
              <w:rPr>
                <w:sz w:val="20"/>
                <w:szCs w:val="20"/>
                <w:lang w:val="en-MY"/>
              </w:rPr>
              <w:t>termasuk keresahan melampau dan obsesi</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F50 – F59</w:t>
            </w:r>
          </w:p>
        </w:tc>
        <w:tc>
          <w:tcPr>
            <w:tcW w:w="7230" w:type="dxa"/>
          </w:tcPr>
          <w:p w:rsidR="001B431C" w:rsidRPr="001B431C" w:rsidRDefault="001B431C" w:rsidP="001B431C">
            <w:pPr>
              <w:rPr>
                <w:sz w:val="20"/>
                <w:szCs w:val="20"/>
                <w:lang w:val="en-MY"/>
              </w:rPr>
            </w:pPr>
            <w:r w:rsidRPr="001B431C">
              <w:rPr>
                <w:i/>
                <w:sz w:val="20"/>
                <w:szCs w:val="20"/>
                <w:lang w:val="en-MY"/>
              </w:rPr>
              <w:t>“Behavioural syndromes associated with physiological disturbances and physical factors”</w:t>
            </w:r>
            <w:r w:rsidRPr="001B431C">
              <w:rPr>
                <w:sz w:val="20"/>
                <w:szCs w:val="20"/>
                <w:lang w:val="en-MY"/>
              </w:rPr>
              <w:t xml:space="preserve"> termasuk masalah pemakanan, tidur dan seksual.</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F60 – F69</w:t>
            </w:r>
          </w:p>
        </w:tc>
        <w:tc>
          <w:tcPr>
            <w:tcW w:w="7230" w:type="dxa"/>
          </w:tcPr>
          <w:p w:rsidR="001B431C" w:rsidRPr="001B431C" w:rsidRDefault="001B431C" w:rsidP="001B431C">
            <w:pPr>
              <w:rPr>
                <w:sz w:val="20"/>
                <w:szCs w:val="20"/>
                <w:lang w:val="en-MY"/>
              </w:rPr>
            </w:pPr>
            <w:r w:rsidRPr="001B431C">
              <w:rPr>
                <w:i/>
                <w:sz w:val="20"/>
                <w:szCs w:val="20"/>
                <w:lang w:val="en-MY"/>
              </w:rPr>
              <w:t>“Disorders of adult personality and behaviour”</w:t>
            </w:r>
            <w:r w:rsidRPr="001B431C">
              <w:rPr>
                <w:sz w:val="20"/>
                <w:szCs w:val="20"/>
                <w:lang w:val="en-MY"/>
              </w:rPr>
              <w:t xml:space="preserve"> termasuk masalah personaliti, kekeliruan identiti jantina, arah seksualiti dan tabiat seperti berjudi.</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F70 – F79</w:t>
            </w:r>
          </w:p>
        </w:tc>
        <w:tc>
          <w:tcPr>
            <w:tcW w:w="7230" w:type="dxa"/>
          </w:tcPr>
          <w:p w:rsidR="001B431C" w:rsidRPr="001B431C" w:rsidRDefault="001B431C" w:rsidP="001B431C">
            <w:pPr>
              <w:rPr>
                <w:i/>
                <w:sz w:val="20"/>
                <w:szCs w:val="20"/>
                <w:lang w:val="en-MY"/>
              </w:rPr>
            </w:pPr>
            <w:r w:rsidRPr="001B431C">
              <w:rPr>
                <w:i/>
                <w:sz w:val="20"/>
                <w:szCs w:val="20"/>
                <w:lang w:val="en-MY"/>
              </w:rPr>
              <w:t>“Mental retardation”</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F80 – F89</w:t>
            </w:r>
          </w:p>
        </w:tc>
        <w:tc>
          <w:tcPr>
            <w:tcW w:w="7230" w:type="dxa"/>
          </w:tcPr>
          <w:p w:rsidR="001B431C" w:rsidRPr="001B431C" w:rsidRDefault="001B431C" w:rsidP="001B431C">
            <w:pPr>
              <w:rPr>
                <w:sz w:val="20"/>
                <w:szCs w:val="20"/>
                <w:lang w:val="en-MY"/>
              </w:rPr>
            </w:pPr>
            <w:r w:rsidRPr="001B431C">
              <w:rPr>
                <w:i/>
                <w:sz w:val="20"/>
                <w:szCs w:val="20"/>
                <w:lang w:val="en-MY"/>
              </w:rPr>
              <w:t xml:space="preserve">“Disorders of psychological development” </w:t>
            </w:r>
            <w:r w:rsidRPr="001B431C">
              <w:rPr>
                <w:sz w:val="20"/>
                <w:szCs w:val="20"/>
                <w:lang w:val="en-MY"/>
              </w:rPr>
              <w:t>termasuk lembam dalam pertuturan, bacaan dan pengiraan.</w:t>
            </w:r>
          </w:p>
        </w:tc>
      </w:tr>
      <w:tr w:rsidR="001B431C" w:rsidRPr="001B431C" w:rsidTr="009F4B95">
        <w:trPr>
          <w:jc w:val="center"/>
        </w:trPr>
        <w:tc>
          <w:tcPr>
            <w:tcW w:w="1696" w:type="dxa"/>
          </w:tcPr>
          <w:p w:rsidR="001B431C" w:rsidRPr="001B431C" w:rsidRDefault="001B431C" w:rsidP="001B431C">
            <w:pPr>
              <w:rPr>
                <w:sz w:val="20"/>
                <w:szCs w:val="20"/>
                <w:lang w:val="en-MY"/>
              </w:rPr>
            </w:pPr>
            <w:r w:rsidRPr="001B431C">
              <w:rPr>
                <w:sz w:val="20"/>
                <w:szCs w:val="20"/>
                <w:lang w:val="en-MY"/>
              </w:rPr>
              <w:t>F90 – F98</w:t>
            </w:r>
          </w:p>
        </w:tc>
        <w:tc>
          <w:tcPr>
            <w:tcW w:w="7230" w:type="dxa"/>
          </w:tcPr>
          <w:p w:rsidR="001B431C" w:rsidRPr="001B431C" w:rsidRDefault="001B431C" w:rsidP="001B431C">
            <w:pPr>
              <w:rPr>
                <w:sz w:val="20"/>
                <w:szCs w:val="20"/>
                <w:lang w:val="en-MY"/>
              </w:rPr>
            </w:pPr>
            <w:r w:rsidRPr="001B431C">
              <w:rPr>
                <w:i/>
                <w:sz w:val="20"/>
                <w:szCs w:val="20"/>
                <w:lang w:val="en-MY"/>
              </w:rPr>
              <w:t>“Behavioural and emotional disorders with onset usually occurring in childhood and adolescence”</w:t>
            </w:r>
            <w:r w:rsidRPr="001B431C">
              <w:rPr>
                <w:sz w:val="20"/>
                <w:szCs w:val="20"/>
                <w:lang w:val="en-MY"/>
              </w:rPr>
              <w:t xml:space="preserve"> termasuk penyakit berkaitan dengan memori ketika zaman kanak-kanak</w:t>
            </w:r>
          </w:p>
        </w:tc>
      </w:tr>
      <w:tr w:rsidR="001B431C" w:rsidRPr="001B431C" w:rsidTr="009F4B95">
        <w:trPr>
          <w:jc w:val="center"/>
        </w:trPr>
        <w:tc>
          <w:tcPr>
            <w:tcW w:w="1696" w:type="dxa"/>
            <w:tcBorders>
              <w:bottom w:val="single" w:sz="4" w:space="0" w:color="auto"/>
            </w:tcBorders>
          </w:tcPr>
          <w:p w:rsidR="001B431C" w:rsidRPr="001B431C" w:rsidRDefault="001B431C" w:rsidP="001B431C">
            <w:pPr>
              <w:rPr>
                <w:sz w:val="20"/>
                <w:szCs w:val="20"/>
                <w:lang w:val="en-MY"/>
              </w:rPr>
            </w:pPr>
            <w:r w:rsidRPr="001B431C">
              <w:rPr>
                <w:sz w:val="20"/>
                <w:szCs w:val="20"/>
                <w:lang w:val="en-MY"/>
              </w:rPr>
              <w:t>F99</w:t>
            </w:r>
          </w:p>
        </w:tc>
        <w:tc>
          <w:tcPr>
            <w:tcW w:w="7230" w:type="dxa"/>
            <w:tcBorders>
              <w:bottom w:val="single" w:sz="4" w:space="0" w:color="auto"/>
            </w:tcBorders>
          </w:tcPr>
          <w:p w:rsidR="001B431C" w:rsidRPr="001B431C" w:rsidRDefault="001B431C" w:rsidP="001B431C">
            <w:pPr>
              <w:rPr>
                <w:sz w:val="20"/>
                <w:szCs w:val="20"/>
                <w:lang w:val="en-MY"/>
              </w:rPr>
            </w:pPr>
            <w:r w:rsidRPr="001B431C">
              <w:rPr>
                <w:sz w:val="20"/>
                <w:szCs w:val="20"/>
                <w:lang w:val="en-MY"/>
              </w:rPr>
              <w:t>Penyakit mental yang tiada dalam kategori</w:t>
            </w:r>
          </w:p>
        </w:tc>
      </w:tr>
    </w:tbl>
    <w:p w:rsidR="001B431C" w:rsidRPr="001B431C" w:rsidRDefault="001B431C" w:rsidP="001B431C">
      <w:pPr>
        <w:spacing w:after="0" w:line="240" w:lineRule="auto"/>
        <w:ind w:firstLine="709"/>
        <w:jc w:val="both"/>
        <w:rPr>
          <w:sz w:val="20"/>
          <w:szCs w:val="20"/>
        </w:rPr>
      </w:pPr>
    </w:p>
    <w:p w:rsidR="00D1290A" w:rsidRDefault="00D1290A" w:rsidP="00D1290A">
      <w:pPr>
        <w:spacing w:after="0" w:line="240" w:lineRule="auto"/>
        <w:ind w:firstLine="709"/>
        <w:jc w:val="both"/>
        <w:rPr>
          <w:sz w:val="24"/>
          <w:szCs w:val="24"/>
        </w:rPr>
      </w:pPr>
      <w:r w:rsidRPr="00D1290A">
        <w:rPr>
          <w:sz w:val="24"/>
          <w:szCs w:val="24"/>
        </w:rPr>
        <w:t xml:space="preserve">Menteri Kesihatan Malaysia, Datuk Seri Dr. S. Subramaniam (2016) </w:t>
      </w:r>
      <w:r w:rsidR="00140D57">
        <w:rPr>
          <w:sz w:val="24"/>
          <w:szCs w:val="24"/>
        </w:rPr>
        <w:t xml:space="preserve">di dalam kenyataan akhbar </w:t>
      </w:r>
      <w:r w:rsidRPr="00D1290A">
        <w:rPr>
          <w:sz w:val="24"/>
          <w:szCs w:val="24"/>
        </w:rPr>
        <w:t xml:space="preserve">menyatakan kajian pada 2015 menunjukkan seramai 4.2 juta Malaysia mengalami masalah mental. Jumlah ini meningkat pada 2018 dengan jumlah pesakit adalah 5.5 juta. Dapatan kajian daripada </w:t>
      </w:r>
      <w:r w:rsidRPr="00234D5D">
        <w:rPr>
          <w:i/>
          <w:sz w:val="24"/>
          <w:szCs w:val="24"/>
        </w:rPr>
        <w:t>National Health Morbidity Survey</w:t>
      </w:r>
      <w:r w:rsidRPr="00D1290A">
        <w:rPr>
          <w:sz w:val="24"/>
          <w:szCs w:val="24"/>
        </w:rPr>
        <w:t xml:space="preserve"> (NHMS) yang diterbitkan oleh Kementerian Kesihatan Malaysia (2017) menunjukkan pada tahun 2011, peratusan rakyat Malaysia yang mengalami kemurungan adalah sebanyak 1.8%. Lebih ramai wanita yang mengalami kemurungan berbanding lelaki dan kaum India adalah yang paling tinggi menghidapi kemurungan. Soal selidik NHMS dijalankan pada tahun 2015 mengambilkira golongan dewasa (berumur 16 tahun dan ke atas) dan kanak-kanak,( berumur 5 – 15 tahun) mendapati 29.2% golongan dewasa dan 12.1% kanak-kanak mengalami kemurungan. Dapatan kajian ini juga menunjukkan etnik Bumiputera selain Melayu adalah yang tertinggi mengalami kemurungan (41.1%) diikuti etnik India (28.9%), Melayu (28.2%) dan Cina (24.2%). Kaum </w:t>
      </w:r>
      <w:r w:rsidRPr="00D1290A">
        <w:rPr>
          <w:sz w:val="24"/>
          <w:szCs w:val="24"/>
        </w:rPr>
        <w:lastRenderedPageBreak/>
        <w:t>wanita masih lagi mendominasi kumpulan tertinggi menghidapi kemurungan berbanding lelaki pada tahun 2015.</w:t>
      </w:r>
    </w:p>
    <w:p w:rsidR="00D1290A" w:rsidRPr="00D1290A" w:rsidRDefault="00D1290A" w:rsidP="00D1290A">
      <w:pPr>
        <w:spacing w:after="0" w:line="240" w:lineRule="auto"/>
        <w:ind w:firstLine="709"/>
        <w:jc w:val="both"/>
        <w:rPr>
          <w:sz w:val="24"/>
          <w:szCs w:val="24"/>
        </w:rPr>
      </w:pPr>
      <w:r w:rsidRPr="00D1290A">
        <w:rPr>
          <w:sz w:val="24"/>
          <w:szCs w:val="24"/>
        </w:rPr>
        <w:t>Statistik yang dirujuk daripada laman sesawang Ag</w:t>
      </w:r>
      <w:r w:rsidR="00051D01">
        <w:rPr>
          <w:sz w:val="24"/>
          <w:szCs w:val="24"/>
        </w:rPr>
        <w:t>ensi Anti Dadah Kebangsaan (2019</w:t>
      </w:r>
      <w:r w:rsidRPr="00D1290A">
        <w:rPr>
          <w:sz w:val="24"/>
          <w:szCs w:val="24"/>
        </w:rPr>
        <w:t>) menunjukkan peningkatan penyalahgunaan dadah atau ketagihan dadah dari tahun 2014 hingga 2016 iaitu masing-masing seramai 11712 orang, 17947 orang dan 22814 orang. Namun, jumlah ini menurun pada tahun 2017 dan 2018 dengan masing-masing seramai 18112 orang dan 17315 orang. Statistik juga menunjukkan jumlah individu yang disabitkan berkali-kali dibawah penyalahgunaan dadah telah mengalami penurunan sejak 2014 hingga 2018, tetapi kegiatan ini masih perlu dibendung bagi mengelakkan ianya mendatangkan masalah lain terutama terhadap kesihatan mental. Seperti yang dapat dilihat di dada akhbar, kesan buruk daripada terjejasnya kesihatan mental disebabkan penyalahgunaan dadah telah membawa kepada kes bunuh diri atau membunuh saudara terdekat.</w:t>
      </w:r>
    </w:p>
    <w:p w:rsidR="00D1290A" w:rsidRPr="00D1290A" w:rsidRDefault="00D1290A" w:rsidP="00D1290A">
      <w:pPr>
        <w:spacing w:after="0" w:line="240" w:lineRule="auto"/>
        <w:ind w:firstLine="709"/>
        <w:jc w:val="both"/>
        <w:rPr>
          <w:sz w:val="24"/>
          <w:szCs w:val="24"/>
        </w:rPr>
      </w:pPr>
      <w:r w:rsidRPr="00D1290A">
        <w:rPr>
          <w:sz w:val="24"/>
          <w:szCs w:val="24"/>
        </w:rPr>
        <w:t>Laporan Tahunan Hospital Putrajaya (2018) melaporkan angka kehadiran pesakit luar dan pesakit dalam ke klinik pakar psikiatri meningkat sejak tahun 2015 hingga tahun 2018, iaitu seramai lima ribu pesakit luar dan hampir lapan puluh orang pesakit dalam pada tahun 2018. Manakala bilangan pesakit yang mendapatkan rawatan rehabilitasi, suntikan depot, pendidikan psikologi dan psikologi klinikal di Pusat Komuniti Kesihatan Mental Putrajaya juga mengalami peningkatan pada tahun 2018. Statistik juga menunjukkan peningkatan pada kes baru dan kes susulan bagi pesakit luar yang berumur 18 tahun pada tahun 2018, iaitu masing-masing seramai 177 orang dan 576 orang. Manakala, katergori pesakit luar dewasa, sebanyak 226 kes baru dan 3600 kes susulan dilaporkan pada tahun 2018.</w:t>
      </w:r>
    </w:p>
    <w:p w:rsidR="00D1290A" w:rsidRPr="00D1290A" w:rsidRDefault="00D1290A" w:rsidP="00D1290A">
      <w:pPr>
        <w:spacing w:after="0" w:line="240" w:lineRule="auto"/>
        <w:ind w:firstLine="709"/>
        <w:jc w:val="both"/>
        <w:rPr>
          <w:sz w:val="24"/>
          <w:szCs w:val="24"/>
        </w:rPr>
      </w:pPr>
      <w:r w:rsidRPr="00D1290A">
        <w:rPr>
          <w:sz w:val="24"/>
          <w:szCs w:val="24"/>
        </w:rPr>
        <w:t>Rosario et al. (2019) menyatakan di dalam kajian beliau bahawa kemurungan dan keresahan melampau adalah dua penyakit mental yang biasa dijumpai di dalam dunia dan selalunya tidak dikenalpasti serta tidak dirawat. Masyarakat seharusnya lebih peka dalam melihat tanda-tanda awal penyakit tersebut supaya langkah pencegahan awal dapat dilaksanakan. Menerusi kajian juga menulis bahawa jabatan kesihatan telah menyatakan salah satu langkah yang beresan untuk menangani penyakit ini adalah dengan adanya komunikasi dua hala. Ini bermakna kemurungan dapat diatasi dan dirawat sekiranya kefahaman tentang kemurungan ada dalam setiap individu, ianya akan membantu pesakit untuk keluar mendapatkan rawatan. Menjadi tanggungjawab masyarakat sekeliling untuk mengambil berat dan memahami ahli komuniti yang mengalami gangguan mental. Menurut Wolters et al. (2015), mereka yang mengalami penyakit kemurungan pada tahap rendah dan sederhana adalah mereka yang tidak ditahan di wad hospital dan umumnya diberi ubatan dan terapi psikologi sebagai rutin harian pesakit. Keberkesanan terapi tersebut adalah melalui penilaian pegawai perawat yang bergantung kepada laporan kendiri pesakit terhadap kesihatan mental mereka. Ia selalunya dinilai berdasarkan keadaaan mental dan emosi pesakit pada hari temujanji rawatan.</w:t>
      </w:r>
    </w:p>
    <w:p w:rsidR="00D1290A" w:rsidRPr="00D1290A" w:rsidRDefault="00D1290A" w:rsidP="00D1290A">
      <w:pPr>
        <w:spacing w:after="0" w:line="240" w:lineRule="auto"/>
        <w:ind w:firstLine="709"/>
        <w:jc w:val="both"/>
        <w:rPr>
          <w:sz w:val="24"/>
          <w:szCs w:val="24"/>
        </w:rPr>
      </w:pPr>
      <w:r w:rsidRPr="00D1290A">
        <w:rPr>
          <w:sz w:val="24"/>
          <w:szCs w:val="24"/>
        </w:rPr>
        <w:t xml:space="preserve">Pelbagai inisiatif telah dilaksanakan oleh klinik kesihatan, hospital, kerajaan dan badan-badan bukan kerajaan dalam membantu memberi rawatan dan kesedaran awal kepada masyarakat tentang kesihatan mental. Namun, terdapat kaedah lain yang lebih mudah untuk dicapai oleh masyarakat khususnya pesakit. Satu kajian yang dijalankan di India oleh Norah Saleh Alghamdi (2019) mendapati masyarakat setempat mempunyai kekangan untuk mendapatkan rawatan kesihatan mental seperti tempat tinggal berada di kawasan luar bandar, kekurangan pegawai perawat dan tiada kesedaran tentang kepentingan mendapatkan pemeriksaan kesihatan mental. Tidak kurang juga bagi mereka yang risau dengan tanggapan masyarakat jika mereka pergi mendapatkan rawatan mental serta beranggapan akan memburukkan prestasi kerja, faktor ini juga disebut oleh Jiménez-Molina </w:t>
      </w:r>
      <w:r w:rsidRPr="00D1290A">
        <w:rPr>
          <w:sz w:val="24"/>
          <w:szCs w:val="24"/>
        </w:rPr>
        <w:lastRenderedPageBreak/>
        <w:t xml:space="preserve">et al. (2019). </w:t>
      </w:r>
      <w:r w:rsidR="00F73D8E">
        <w:rPr>
          <w:sz w:val="24"/>
          <w:szCs w:val="24"/>
        </w:rPr>
        <w:t>Disebabkan</w:t>
      </w:r>
      <w:r w:rsidRPr="00D1290A">
        <w:rPr>
          <w:sz w:val="24"/>
          <w:szCs w:val="24"/>
        </w:rPr>
        <w:t xml:space="preserve"> itu, pengkaji ini telah memilih untuk membangunkan satu sistem perundingan antara pesakit dan pakar melalui terapi teks di atas talian. Kaedah ini dilihat memberi banyak faedah seperti sokongan yang lebih baik, menggalakkan penceritaan terbuka dan mengurangkan risiko pesakit memberi respon berulangan di akhir kajian.</w:t>
      </w:r>
      <w:r w:rsidR="00F73D8E">
        <w:rPr>
          <w:sz w:val="24"/>
          <w:szCs w:val="24"/>
        </w:rPr>
        <w:t xml:space="preserve"> </w:t>
      </w:r>
      <w:r w:rsidR="00F73D8E" w:rsidRPr="00F73D8E">
        <w:rPr>
          <w:sz w:val="24"/>
          <w:szCs w:val="24"/>
        </w:rPr>
        <w:t>Brian (2015) menyatakan kajian – kajian lepas juga menunjukkan terdapat hubungkait antara pandangan peribadi yang negatif dan pengurangan kecenderungan mendapatkan rawatan daripada pakar. Namun, amat sedikit kajian yang membuktikan media adalah faktor yang membawa kepada peningkatan persepsi negatif terhada</w:t>
      </w:r>
      <w:r w:rsidR="00CD2BB6">
        <w:rPr>
          <w:sz w:val="24"/>
          <w:szCs w:val="24"/>
        </w:rPr>
        <w:t>p pakar kesihatan mental dan me</w:t>
      </w:r>
      <w:r w:rsidR="00F73D8E" w:rsidRPr="00F73D8E">
        <w:rPr>
          <w:sz w:val="24"/>
          <w:szCs w:val="24"/>
        </w:rPr>
        <w:t>wujubkan pandangan kurang baik dalam diri masyarakat terhadap penyakit mental. Oleh itu, pengenalpastian jenis – jenis komunikasi dan media yang sesuai untuk kesedaran serta rawatan mental adalah penting.</w:t>
      </w:r>
    </w:p>
    <w:p w:rsidR="00D1290A" w:rsidRPr="00D1290A" w:rsidRDefault="00D1290A" w:rsidP="00D1290A">
      <w:pPr>
        <w:spacing w:after="0" w:line="240" w:lineRule="auto"/>
        <w:ind w:firstLine="709"/>
        <w:jc w:val="both"/>
        <w:rPr>
          <w:sz w:val="24"/>
          <w:szCs w:val="24"/>
        </w:rPr>
      </w:pPr>
      <w:r w:rsidRPr="00D1290A">
        <w:rPr>
          <w:sz w:val="24"/>
          <w:szCs w:val="24"/>
        </w:rPr>
        <w:t>Kaedah terapi pesanan teks dibuktikan dapat memberi faedah kepada pesakit dalam pengurusan kemurungan (Senanayake et al.</w:t>
      </w:r>
      <w:r w:rsidR="005120AC">
        <w:rPr>
          <w:sz w:val="24"/>
          <w:szCs w:val="24"/>
        </w:rPr>
        <w:t>,</w:t>
      </w:r>
      <w:r w:rsidR="00861962">
        <w:rPr>
          <w:sz w:val="24"/>
          <w:szCs w:val="24"/>
        </w:rPr>
        <w:t xml:space="preserve"> 2019). Nolan,</w:t>
      </w:r>
      <w:r w:rsidR="00861962" w:rsidRPr="00861962">
        <w:rPr>
          <w:rFonts w:cs="Times New Roman"/>
          <w:sz w:val="24"/>
          <w:szCs w:val="24"/>
        </w:rPr>
        <w:t xml:space="preserve"> </w:t>
      </w:r>
      <w:r w:rsidR="00861962" w:rsidRPr="00234D5D">
        <w:rPr>
          <w:rFonts w:cs="Times New Roman"/>
          <w:sz w:val="24"/>
          <w:szCs w:val="24"/>
        </w:rPr>
        <w:t xml:space="preserve">Quinn </w:t>
      </w:r>
      <w:r w:rsidR="00961029">
        <w:rPr>
          <w:rFonts w:cs="Times New Roman"/>
          <w:sz w:val="24"/>
          <w:szCs w:val="24"/>
        </w:rPr>
        <w:t>&amp;</w:t>
      </w:r>
      <w:r w:rsidR="00861962" w:rsidRPr="00234D5D">
        <w:rPr>
          <w:rFonts w:cs="Times New Roman"/>
          <w:sz w:val="24"/>
          <w:szCs w:val="24"/>
        </w:rPr>
        <w:t xml:space="preserve"> Maccobb</w:t>
      </w:r>
      <w:r w:rsidRPr="00D1290A">
        <w:rPr>
          <w:sz w:val="24"/>
          <w:szCs w:val="24"/>
        </w:rPr>
        <w:t xml:space="preserve"> (2011) menjalankan kajian tentang penggunaan pesanan teks ke atas pelajar yang mempunyai kesihatan mental di universiti menyimpulkan bahawa kaedah tersebut amat berguna dan dapat membuka satu laluan kepada pelajar dan pegawai untuk mengekalkan perh</w:t>
      </w:r>
      <w:r w:rsidR="00961029">
        <w:rPr>
          <w:sz w:val="24"/>
          <w:szCs w:val="24"/>
        </w:rPr>
        <w:t>ubungan dalam rawatan. Anstiss &amp;</w:t>
      </w:r>
      <w:r w:rsidRPr="00D1290A">
        <w:rPr>
          <w:sz w:val="24"/>
          <w:szCs w:val="24"/>
        </w:rPr>
        <w:t xml:space="preserve"> Davies (2015) juga menekankan bahawa pesanan teks adalah salah satu kaedah komunikasi yang berkesan dalam menyampai kandungan rawatan kepada pesakit muda disamping membenarkan pesakit mengawal, menjaga privasi dan kerahsian. Menurut dapatan kajian Aschbrenner et al. (2019),  92% golongan remaja mempunyai telefon bimbit, 79% mempunyai telefon pintar dan 90% menggunakan sistem pesanan teks dan 98% aktif melayari media social. Ini adalah dapatan penting menunjukkan bahawa sistem pesanan teks mempunyai potensi yang luas untuk digunakan sebagai terapi kesihatan mental.</w:t>
      </w:r>
    </w:p>
    <w:p w:rsidR="00326806" w:rsidRDefault="00D1290A" w:rsidP="00D1290A">
      <w:pPr>
        <w:spacing w:after="0" w:line="240" w:lineRule="auto"/>
        <w:ind w:firstLine="709"/>
        <w:jc w:val="both"/>
        <w:rPr>
          <w:sz w:val="24"/>
          <w:szCs w:val="24"/>
        </w:rPr>
      </w:pPr>
      <w:r w:rsidRPr="00D1290A">
        <w:rPr>
          <w:sz w:val="24"/>
          <w:szCs w:val="24"/>
        </w:rPr>
        <w:t>Sistem pesanan teks telah dikenalpasti sebagai medium yang berkesan dan pantas dalam penyampaian maklumat, antaranya adalah melalui sistem pesanan ringkas (SMS), emel, web, aplikasi komuniskasi telefon pintar seperti Whatsapp atau perbualan atas talian (online chat). Penyampaian rawatan penyakit mental melalui teknologi seperti penggunaan aplikasi telefon pintar, laman sesawang atau sistem pesanan ringkas (SMS) adalah salah satu cara yang membolehkan sebanyak mungkin maklumat dihantar kepada pesakit secara serentak dan automatik. Selain itu, ia dapat menjimatkan kos dengan pengurangkan pengambilan pekerja (Jiménez-Molina et al</w:t>
      </w:r>
      <w:r w:rsidR="00DC6640">
        <w:rPr>
          <w:sz w:val="24"/>
          <w:szCs w:val="24"/>
        </w:rPr>
        <w:t>.,</w:t>
      </w:r>
      <w:r w:rsidRPr="00D1290A">
        <w:rPr>
          <w:sz w:val="24"/>
          <w:szCs w:val="24"/>
        </w:rPr>
        <w:t xml:space="preserve"> 2019), keanjalan waktu rawatan dan penyampaian yang lebih baik berbanding kaedah tradisional (Steven et al. 2019). Disebabkan mesej pesanan boleh disimpan di dalam telefon, maka penerima boleh membaca teks tersebut berulang kali, menggunakan aktiviti audio video untuk terapi minda serta memantau prestasi diri semasa terapi, disamping dapat berinteraksi dengan pesakit lain (Boettcher at al., 2018). García et al. (2019) menyatakan 36 daripada 44 sampel kajiannya masih menyimpan pesanan teks terapi di dalam telefon mereka untuk rujukan harian mereka. Tambahan pula, terdapat mesej teks yang melampirkan alamat laman sesawang atau nombor telefon bagi memudahkan pesakit meminta bantuan. </w:t>
      </w:r>
    </w:p>
    <w:p w:rsidR="00326806" w:rsidRDefault="00D1290A" w:rsidP="00326806">
      <w:pPr>
        <w:spacing w:after="0" w:line="240" w:lineRule="auto"/>
        <w:ind w:firstLine="709"/>
        <w:jc w:val="both"/>
        <w:rPr>
          <w:sz w:val="24"/>
          <w:szCs w:val="24"/>
        </w:rPr>
      </w:pPr>
      <w:r w:rsidRPr="00D1290A">
        <w:rPr>
          <w:sz w:val="24"/>
          <w:szCs w:val="24"/>
        </w:rPr>
        <w:t>Selain daripada mendapat maklumat tentang kepercayaan dan keselesaan daripada pesakit, ahli keluarga terdekat juga menyatakan kebolehupayaan terapi teks menerusi telefon adalah amat berguna bagi mereka terutamanya yang tinggal di kawasan luar bandar serta jauh dari perkhidmatan perubatan (Chandra et.al</w:t>
      </w:r>
      <w:r w:rsidR="00D87F6B">
        <w:rPr>
          <w:sz w:val="24"/>
          <w:szCs w:val="24"/>
        </w:rPr>
        <w:t>,</w:t>
      </w:r>
      <w:r w:rsidRPr="00D1290A">
        <w:rPr>
          <w:sz w:val="24"/>
          <w:szCs w:val="24"/>
        </w:rPr>
        <w:t xml:space="preserve"> 2014). Sesuatu terapi itu perlulah hadir dengan tujuan yang jelas, melindungi privasi dan dibantu oleh perawat berlayakan (Aschbrenner et al.</w:t>
      </w:r>
      <w:r w:rsidR="00274E01">
        <w:rPr>
          <w:sz w:val="24"/>
          <w:szCs w:val="24"/>
        </w:rPr>
        <w:t>,</w:t>
      </w:r>
      <w:r w:rsidRPr="00D1290A">
        <w:rPr>
          <w:sz w:val="24"/>
          <w:szCs w:val="24"/>
        </w:rPr>
        <w:t xml:space="preserve"> 2019). Selain daripada itu, Aschbrenner et al. (2019) mencadangkan bahawa bimbingan kesihatan melalui telefon pintar perlu melihat kepada kekuatan interaksi dan perlu mewujukan interaksi bimbingan rakan sebaya. Oleh itu, bukan individu yang mengalami </w:t>
      </w:r>
      <w:r w:rsidRPr="00D1290A">
        <w:rPr>
          <w:sz w:val="24"/>
          <w:szCs w:val="24"/>
        </w:rPr>
        <w:lastRenderedPageBreak/>
        <w:t>masalah kesihatan mental sahaja perlu diberi rawatan malah seluruh komuniti perlu disediakan dengan satu platform rawatan yang mudah dicapai mereka, salah satunya adalah menerusi aplikasi terapi telefon pintar. Walaubagaimanapun, keberkesanan dan kekangan rawatan kesihatan mental melalui pesanan teks masih perlu diselidiki bagi mengenalpasti penambahbaikan yang boleh dibuat di masa akan datang.</w:t>
      </w:r>
      <w:r w:rsidR="00326806">
        <w:rPr>
          <w:sz w:val="24"/>
          <w:szCs w:val="24"/>
        </w:rPr>
        <w:t xml:space="preserve"> </w:t>
      </w:r>
      <w:r w:rsidR="00326806" w:rsidRPr="00D1290A">
        <w:rPr>
          <w:sz w:val="24"/>
          <w:szCs w:val="24"/>
        </w:rPr>
        <w:t>Perbincangan dalam kajian literatur dibahagian seterusnya adalah berkaitan jenis-jenis platform mesej teks yang digunakan untuk merawat penyakit mental dalam katagori yang berkaitan.</w:t>
      </w:r>
    </w:p>
    <w:p w:rsidR="00E67A03" w:rsidRPr="00E67A03" w:rsidRDefault="00E67A03" w:rsidP="00DB717B">
      <w:pPr>
        <w:spacing w:after="0" w:line="240" w:lineRule="auto"/>
        <w:jc w:val="center"/>
        <w:rPr>
          <w:sz w:val="24"/>
          <w:szCs w:val="24"/>
        </w:rPr>
      </w:pPr>
    </w:p>
    <w:p w:rsidR="00E67A03" w:rsidRDefault="00794D39" w:rsidP="00DB717B">
      <w:pPr>
        <w:spacing w:after="0" w:line="240" w:lineRule="auto"/>
        <w:jc w:val="center"/>
        <w:rPr>
          <w:sz w:val="24"/>
          <w:szCs w:val="24"/>
        </w:rPr>
      </w:pPr>
      <w:r>
        <w:rPr>
          <w:sz w:val="24"/>
          <w:szCs w:val="24"/>
        </w:rPr>
        <w:t>KAEDAH KAJIAN</w:t>
      </w:r>
    </w:p>
    <w:p w:rsidR="00794D39" w:rsidRPr="00794D39" w:rsidRDefault="00794D39" w:rsidP="00794D39">
      <w:pPr>
        <w:pStyle w:val="ListParagraph"/>
        <w:numPr>
          <w:ilvl w:val="0"/>
          <w:numId w:val="1"/>
        </w:numPr>
        <w:spacing w:after="0" w:line="240" w:lineRule="auto"/>
        <w:ind w:left="567" w:hanging="567"/>
        <w:jc w:val="both"/>
        <w:rPr>
          <w:sz w:val="24"/>
          <w:szCs w:val="24"/>
        </w:rPr>
      </w:pPr>
      <w:r w:rsidRPr="00794D39">
        <w:rPr>
          <w:i/>
          <w:sz w:val="24"/>
          <w:szCs w:val="24"/>
        </w:rPr>
        <w:t>Sumber Data dan Strategi Pencarian</w:t>
      </w:r>
    </w:p>
    <w:p w:rsidR="007D6C60" w:rsidRDefault="00D9288C" w:rsidP="007D6C60">
      <w:pPr>
        <w:spacing w:after="0" w:line="240" w:lineRule="auto"/>
        <w:jc w:val="both"/>
        <w:rPr>
          <w:sz w:val="24"/>
          <w:szCs w:val="24"/>
        </w:rPr>
      </w:pPr>
      <w:r w:rsidRPr="00D9288C">
        <w:rPr>
          <w:sz w:val="24"/>
          <w:szCs w:val="24"/>
        </w:rPr>
        <w:t xml:space="preserve">Pencarian artikel adalah melalui beberapa pangkalan data </w:t>
      </w:r>
      <w:r w:rsidRPr="00E40D36">
        <w:rPr>
          <w:i/>
          <w:sz w:val="24"/>
          <w:szCs w:val="24"/>
        </w:rPr>
        <w:t>Scopus, ACM Digital Library, IEEE</w:t>
      </w:r>
      <w:r w:rsidRPr="00D9288C">
        <w:rPr>
          <w:sz w:val="24"/>
          <w:szCs w:val="24"/>
        </w:rPr>
        <w:t xml:space="preserve"> </w:t>
      </w:r>
      <w:r w:rsidRPr="00E40D36">
        <w:rPr>
          <w:i/>
          <w:sz w:val="24"/>
          <w:szCs w:val="24"/>
        </w:rPr>
        <w:t>Xplore</w:t>
      </w:r>
      <w:r w:rsidRPr="00D9288C">
        <w:rPr>
          <w:sz w:val="24"/>
          <w:szCs w:val="24"/>
        </w:rPr>
        <w:t xml:space="preserve"> dan </w:t>
      </w:r>
      <w:r w:rsidRPr="00E40D36">
        <w:rPr>
          <w:i/>
          <w:sz w:val="24"/>
          <w:szCs w:val="24"/>
        </w:rPr>
        <w:t>Web of Science</w:t>
      </w:r>
      <w:r w:rsidRPr="00D9288C">
        <w:rPr>
          <w:sz w:val="24"/>
          <w:szCs w:val="24"/>
        </w:rPr>
        <w:t xml:space="preserve">. Strategi pencarian merangkumi kombinasi istilah kesihatan mental dan mesej teks telah mula dijalankan pada Oktober 2019 hingga Februari 2020. Kata kunci yang lebih menjurus digunakan seperti </w:t>
      </w:r>
      <w:r w:rsidRPr="00E40D36">
        <w:rPr>
          <w:i/>
          <w:sz w:val="24"/>
          <w:szCs w:val="24"/>
        </w:rPr>
        <w:t>mhealth</w:t>
      </w:r>
      <w:r w:rsidRPr="00D9288C">
        <w:rPr>
          <w:sz w:val="24"/>
          <w:szCs w:val="24"/>
        </w:rPr>
        <w:t xml:space="preserve">, </w:t>
      </w:r>
      <w:r w:rsidRPr="00E40D36">
        <w:rPr>
          <w:i/>
          <w:sz w:val="24"/>
          <w:szCs w:val="24"/>
        </w:rPr>
        <w:t>Whatsapp</w:t>
      </w:r>
      <w:r w:rsidRPr="00D9288C">
        <w:rPr>
          <w:sz w:val="24"/>
          <w:szCs w:val="24"/>
        </w:rPr>
        <w:t xml:space="preserve">, SMS, </w:t>
      </w:r>
      <w:r w:rsidRPr="00E40D36">
        <w:rPr>
          <w:i/>
          <w:sz w:val="24"/>
          <w:szCs w:val="24"/>
        </w:rPr>
        <w:t>chat</w:t>
      </w:r>
      <w:r w:rsidRPr="00D9288C">
        <w:rPr>
          <w:sz w:val="24"/>
          <w:szCs w:val="24"/>
        </w:rPr>
        <w:t xml:space="preserve"> dan </w:t>
      </w:r>
      <w:r w:rsidRPr="00E40D36">
        <w:rPr>
          <w:i/>
          <w:sz w:val="24"/>
          <w:szCs w:val="24"/>
        </w:rPr>
        <w:t>mobile text messaging</w:t>
      </w:r>
      <w:r w:rsidRPr="00D9288C">
        <w:rPr>
          <w:sz w:val="24"/>
          <w:szCs w:val="24"/>
        </w:rPr>
        <w:t>. Permulaan pencarian adalah menggunakan istilah kesihatan mental secara umum, namun dapatan yang ditemui adalah terlalu luas. Kemudian, kata kunci ditukar kepada jenis-jenis penyakit mental seperti kemurungan (</w:t>
      </w:r>
      <w:r w:rsidRPr="00E40D36">
        <w:rPr>
          <w:i/>
          <w:sz w:val="24"/>
          <w:szCs w:val="24"/>
        </w:rPr>
        <w:t>depression</w:t>
      </w:r>
      <w:r w:rsidRPr="00D9288C">
        <w:rPr>
          <w:sz w:val="24"/>
          <w:szCs w:val="24"/>
        </w:rPr>
        <w:t>), kebimbangan (</w:t>
      </w:r>
      <w:r w:rsidRPr="00E40D36">
        <w:rPr>
          <w:i/>
          <w:sz w:val="24"/>
          <w:szCs w:val="24"/>
        </w:rPr>
        <w:t>anxiety</w:t>
      </w:r>
      <w:r w:rsidRPr="00D9288C">
        <w:rPr>
          <w:sz w:val="24"/>
          <w:szCs w:val="24"/>
        </w:rPr>
        <w:t xml:space="preserve">), dan lain-lain. Setiap kata kunci digabungkan dengan menggunakan operator logikal “AND” serta “OR”. Gabungan istilah </w:t>
      </w:r>
      <w:r w:rsidRPr="00E40D36">
        <w:rPr>
          <w:i/>
          <w:sz w:val="24"/>
          <w:szCs w:val="24"/>
        </w:rPr>
        <w:t>text messaging</w:t>
      </w:r>
      <w:r w:rsidRPr="00D9288C">
        <w:rPr>
          <w:sz w:val="24"/>
          <w:szCs w:val="24"/>
        </w:rPr>
        <w:t xml:space="preserve"> dan </w:t>
      </w:r>
      <w:r w:rsidRPr="00E40D36">
        <w:rPr>
          <w:i/>
          <w:sz w:val="24"/>
          <w:szCs w:val="24"/>
        </w:rPr>
        <w:t>mobile applications</w:t>
      </w:r>
      <w:r w:rsidRPr="00D9288C">
        <w:rPr>
          <w:sz w:val="24"/>
          <w:szCs w:val="24"/>
        </w:rPr>
        <w:t xml:space="preserve"> adalah antara yang paling banyak digabungkan bersama jenis penyakit mental di dalam pencarian. Pemilihan penggunakan kata kunci di dalam carian adalah merujuk kepada kata kunci yang dilampirkan di dalam beberapa artikel yang ditemui dan laman sesawang kesihatan mental. Pencarian artikel tidak mengambil kira tentang hasil dapatan kajian yang </w:t>
      </w:r>
      <w:r w:rsidR="00E40D36">
        <w:rPr>
          <w:sz w:val="24"/>
          <w:szCs w:val="24"/>
        </w:rPr>
        <w:t>menjurus</w:t>
      </w:r>
      <w:r w:rsidRPr="00D9288C">
        <w:rPr>
          <w:sz w:val="24"/>
          <w:szCs w:val="24"/>
        </w:rPr>
        <w:t>, kerana objektif pencarian adalah untuk mendapatkan maklumat dapatan kajian sebanyak mungkin yang memberi kesan kepada pelbagai aspek seperti emosi, kaunseling, kekerapan menghadiri sesi terapi dan lain-lain. Senarai kata kunci pencarian yang digunakan adalah seperti di dalam Jadual 2.</w:t>
      </w:r>
    </w:p>
    <w:p w:rsidR="00D9288C" w:rsidRDefault="00D9288C" w:rsidP="007D6C60">
      <w:pPr>
        <w:spacing w:after="0" w:line="240" w:lineRule="auto"/>
        <w:jc w:val="both"/>
        <w:rPr>
          <w:sz w:val="24"/>
          <w:szCs w:val="24"/>
        </w:rPr>
      </w:pPr>
    </w:p>
    <w:p w:rsidR="00D9288C" w:rsidRPr="00D9288C" w:rsidRDefault="00D9288C" w:rsidP="00D9288C">
      <w:pPr>
        <w:spacing w:after="0" w:line="240" w:lineRule="auto"/>
        <w:jc w:val="center"/>
        <w:rPr>
          <w:sz w:val="20"/>
          <w:szCs w:val="20"/>
        </w:rPr>
      </w:pPr>
      <w:r>
        <w:rPr>
          <w:sz w:val="20"/>
          <w:szCs w:val="20"/>
        </w:rPr>
        <w:t xml:space="preserve">Jadual 2: </w:t>
      </w:r>
      <w:r w:rsidRPr="00D9288C">
        <w:rPr>
          <w:sz w:val="20"/>
          <w:szCs w:val="20"/>
        </w:rPr>
        <w:t>Senarai artikel yang dipilih</w:t>
      </w:r>
    </w:p>
    <w:tbl>
      <w:tblPr>
        <w:tblStyle w:val="PlainTable2"/>
        <w:tblW w:w="9313" w:type="dxa"/>
        <w:jc w:val="center"/>
        <w:tblBorders>
          <w:top w:val="single" w:sz="4" w:space="0" w:color="auto"/>
          <w:bottom w:val="none" w:sz="0" w:space="0" w:color="auto"/>
          <w:insideH w:val="single" w:sz="4" w:space="0" w:color="auto"/>
          <w:insideV w:val="single" w:sz="4" w:space="0" w:color="auto"/>
        </w:tblBorders>
        <w:tblLook w:val="04A0" w:firstRow="1" w:lastRow="0" w:firstColumn="1" w:lastColumn="0" w:noHBand="0" w:noVBand="1"/>
      </w:tblPr>
      <w:tblGrid>
        <w:gridCol w:w="590"/>
        <w:gridCol w:w="1962"/>
        <w:gridCol w:w="1153"/>
        <w:gridCol w:w="3950"/>
        <w:gridCol w:w="1658"/>
      </w:tblGrid>
      <w:tr w:rsidR="00D9288C" w:rsidRPr="00D9288C" w:rsidTr="009F4B9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bottom w:val="single" w:sz="4" w:space="0" w:color="auto"/>
              <w:right w:val="nil"/>
            </w:tcBorders>
          </w:tcPr>
          <w:p w:rsidR="00D9288C" w:rsidRPr="00D9288C" w:rsidRDefault="00D9288C" w:rsidP="00D9288C">
            <w:pPr>
              <w:jc w:val="center"/>
              <w:rPr>
                <w:sz w:val="20"/>
                <w:szCs w:val="20"/>
                <w:lang w:val="en-US"/>
              </w:rPr>
            </w:pPr>
            <w:r w:rsidRPr="00D9288C">
              <w:rPr>
                <w:sz w:val="20"/>
                <w:szCs w:val="20"/>
                <w:lang w:val="en-US"/>
              </w:rPr>
              <w:t>ID</w:t>
            </w:r>
          </w:p>
        </w:tc>
        <w:tc>
          <w:tcPr>
            <w:tcW w:w="1962" w:type="dxa"/>
            <w:tcBorders>
              <w:top w:val="single" w:sz="4" w:space="0" w:color="auto"/>
              <w:left w:val="nil"/>
              <w:bottom w:val="single" w:sz="4" w:space="0" w:color="auto"/>
              <w:right w:val="nil"/>
            </w:tcBorders>
          </w:tcPr>
          <w:p w:rsidR="00D9288C" w:rsidRPr="00D9288C" w:rsidRDefault="00D9288C" w:rsidP="00D9288C">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Penulis</w:t>
            </w:r>
          </w:p>
        </w:tc>
        <w:tc>
          <w:tcPr>
            <w:tcW w:w="1153" w:type="dxa"/>
            <w:tcBorders>
              <w:top w:val="single" w:sz="4" w:space="0" w:color="auto"/>
              <w:left w:val="nil"/>
              <w:bottom w:val="single" w:sz="4" w:space="0" w:color="auto"/>
              <w:right w:val="nil"/>
            </w:tcBorders>
          </w:tcPr>
          <w:p w:rsidR="00D9288C" w:rsidRPr="00D9288C" w:rsidRDefault="00D9288C" w:rsidP="00D9288C">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Tahun</w:t>
            </w:r>
          </w:p>
        </w:tc>
        <w:tc>
          <w:tcPr>
            <w:tcW w:w="3950" w:type="dxa"/>
            <w:tcBorders>
              <w:top w:val="single" w:sz="4" w:space="0" w:color="auto"/>
              <w:left w:val="nil"/>
              <w:bottom w:val="single" w:sz="4" w:space="0" w:color="auto"/>
              <w:right w:val="nil"/>
            </w:tcBorders>
          </w:tcPr>
          <w:p w:rsidR="00D9288C" w:rsidRPr="00D9288C" w:rsidRDefault="00D9288C" w:rsidP="00D9288C">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Kata Kunci</w:t>
            </w:r>
          </w:p>
        </w:tc>
        <w:tc>
          <w:tcPr>
            <w:tcW w:w="1658" w:type="dxa"/>
            <w:tcBorders>
              <w:top w:val="single" w:sz="4" w:space="0" w:color="auto"/>
              <w:left w:val="nil"/>
              <w:bottom w:val="single" w:sz="4" w:space="0" w:color="auto"/>
            </w:tcBorders>
          </w:tcPr>
          <w:p w:rsidR="00D9288C" w:rsidRPr="00D9288C" w:rsidRDefault="00D9288C" w:rsidP="00D9288C">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Pengkalan Data</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w:t>
            </w:r>
          </w:p>
        </w:tc>
        <w:tc>
          <w:tcPr>
            <w:tcW w:w="1962" w:type="dxa"/>
            <w:tcBorders>
              <w:top w:val="single" w:sz="4" w:space="0" w:color="auto"/>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Agyapong et al.</w:t>
            </w:r>
          </w:p>
        </w:tc>
        <w:tc>
          <w:tcPr>
            <w:tcW w:w="1153" w:type="dxa"/>
            <w:tcBorders>
              <w:top w:val="single" w:sz="4" w:space="0" w:color="auto"/>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2017</w:t>
            </w:r>
          </w:p>
        </w:tc>
        <w:tc>
          <w:tcPr>
            <w:tcW w:w="3950" w:type="dxa"/>
            <w:tcBorders>
              <w:top w:val="single" w:sz="4" w:space="0" w:color="auto"/>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text messaging for depression</w:t>
            </w:r>
          </w:p>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text messaging improves depression</w:t>
            </w:r>
          </w:p>
        </w:tc>
        <w:tc>
          <w:tcPr>
            <w:tcW w:w="1658" w:type="dxa"/>
            <w:tcBorders>
              <w:top w:val="single" w:sz="4" w:space="0" w:color="auto"/>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Scopus</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S2</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Xu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2018</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text messaging improves depression</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Scopus</w:t>
            </w:r>
          </w:p>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Web of Science</w:t>
            </w:r>
          </w:p>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PubMed</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S3</w:t>
            </w:r>
          </w:p>
        </w:tc>
        <w:tc>
          <w:tcPr>
            <w:tcW w:w="1962" w:type="dxa"/>
            <w:tcBorders>
              <w:top w:val="nil"/>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Arean et al.</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2016</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mobile apps and depression</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Scopus</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S4</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Kodama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2016</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text messaging impact on mental health</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Scopus</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S5</w:t>
            </w:r>
          </w:p>
        </w:tc>
        <w:tc>
          <w:tcPr>
            <w:tcW w:w="1962" w:type="dxa"/>
            <w:tcBorders>
              <w:top w:val="nil"/>
              <w:left w:val="nil"/>
              <w:bottom w:val="nil"/>
              <w:right w:val="nil"/>
            </w:tcBorders>
          </w:tcPr>
          <w:p w:rsidR="00D9288C" w:rsidRPr="00D9288C" w:rsidRDefault="008D432F" w:rsidP="008D432F">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Almeidaa, Almeida &amp; Figueiredo-Braga</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2018</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mhealth SMS and depression</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Scopus</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S6</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Aguilera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2017</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text messaging improves mental health</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Scopus</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S7</w:t>
            </w:r>
          </w:p>
        </w:tc>
        <w:tc>
          <w:tcPr>
            <w:tcW w:w="1962" w:type="dxa"/>
            <w:tcBorders>
              <w:top w:val="nil"/>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Christensen et al.</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2013</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Web based intervention on depression</w:t>
            </w:r>
          </w:p>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Mobile therapy intervention depression anxiety mental health</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Scopus</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S8</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Sheikh Mohammed Shariful Islam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2019</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text messaging for depression</w:t>
            </w:r>
          </w:p>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text messaging improves depression</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Scopus</w:t>
            </w:r>
          </w:p>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Web of Science</w:t>
            </w:r>
          </w:p>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PubMed</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S9</w:t>
            </w:r>
          </w:p>
        </w:tc>
        <w:tc>
          <w:tcPr>
            <w:tcW w:w="1962" w:type="dxa"/>
            <w:tcBorders>
              <w:top w:val="nil"/>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Kraft et al.</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2017</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text messages improves depression</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Scopus</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S10</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Menezes</w:t>
            </w:r>
            <w:r w:rsidR="00504DFA">
              <w:rPr>
                <w:sz w:val="20"/>
                <w:szCs w:val="20"/>
                <w:lang w:val="en-US"/>
              </w:rPr>
              <w:t xml:space="preserve">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2019</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mobile apps and depression</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PubMed</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S11</w:t>
            </w:r>
          </w:p>
        </w:tc>
        <w:tc>
          <w:tcPr>
            <w:tcW w:w="1962" w:type="dxa"/>
            <w:tcBorders>
              <w:top w:val="nil"/>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Garcia et al.</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2018</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Text messaging intervention and mental health</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Scopus</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S12</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Shingleton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2016</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Motivational text messages on mental health</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Web of Science</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S13</w:t>
            </w:r>
          </w:p>
        </w:tc>
        <w:tc>
          <w:tcPr>
            <w:tcW w:w="1962" w:type="dxa"/>
            <w:tcBorders>
              <w:top w:val="nil"/>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Anstiss &amp; Davies</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2015</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text messaging on anxiety OR depression</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Web of Science</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lastRenderedPageBreak/>
              <w:t>S14</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Bock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2016</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text messaging intervention on substance abuse</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Web of Science</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S15</w:t>
            </w:r>
          </w:p>
        </w:tc>
        <w:tc>
          <w:tcPr>
            <w:tcW w:w="1962" w:type="dxa"/>
            <w:tcBorders>
              <w:top w:val="nil"/>
              <w:left w:val="nil"/>
              <w:bottom w:val="nil"/>
              <w:right w:val="nil"/>
            </w:tcBorders>
          </w:tcPr>
          <w:p w:rsidR="00D9288C" w:rsidRPr="00D9288C" w:rsidRDefault="00D9288C" w:rsidP="00D9288C">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Zhang et al.</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2019</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i/>
                <w:sz w:val="20"/>
                <w:szCs w:val="20"/>
                <w:lang w:val="en-US"/>
              </w:rPr>
            </w:pPr>
            <w:r w:rsidRPr="00D9288C">
              <w:rPr>
                <w:i/>
                <w:sz w:val="20"/>
                <w:szCs w:val="20"/>
                <w:lang w:val="en-US"/>
              </w:rPr>
              <w:t>Mobile apps and mental health</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PubMed</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S16</w:t>
            </w:r>
          </w:p>
        </w:tc>
        <w:tc>
          <w:tcPr>
            <w:tcW w:w="1962" w:type="dxa"/>
            <w:tcBorders>
              <w:top w:val="nil"/>
              <w:left w:val="nil"/>
              <w:bottom w:val="nil"/>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Agyapong et al.</w:t>
            </w:r>
          </w:p>
        </w:tc>
        <w:tc>
          <w:tcPr>
            <w:tcW w:w="1153" w:type="dxa"/>
            <w:tcBorders>
              <w:top w:val="nil"/>
              <w:left w:val="nil"/>
              <w:bottom w:val="nil"/>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2018</w:t>
            </w:r>
          </w:p>
        </w:tc>
        <w:tc>
          <w:tcPr>
            <w:tcW w:w="3950" w:type="dxa"/>
            <w:tcBorders>
              <w:top w:val="nil"/>
              <w:left w:val="nil"/>
              <w:bottom w:val="nil"/>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Text messaging intervention and mental health</w:t>
            </w:r>
          </w:p>
        </w:tc>
        <w:tc>
          <w:tcPr>
            <w:tcW w:w="1658" w:type="dxa"/>
            <w:tcBorders>
              <w:top w:val="nil"/>
              <w:left w:val="nil"/>
              <w:bottom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Scopus</w:t>
            </w:r>
          </w:p>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Web of Science</w:t>
            </w:r>
          </w:p>
        </w:tc>
      </w:tr>
      <w:tr w:rsidR="00D9288C" w:rsidRPr="00D9288C"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nil"/>
              <w:right w:val="nil"/>
            </w:tcBorders>
          </w:tcPr>
          <w:p w:rsidR="00D9288C" w:rsidRPr="001B431C" w:rsidRDefault="00D9288C" w:rsidP="00D9288C">
            <w:pPr>
              <w:jc w:val="both"/>
              <w:rPr>
                <w:b w:val="0"/>
                <w:sz w:val="20"/>
                <w:szCs w:val="20"/>
                <w:lang w:val="en-US"/>
              </w:rPr>
            </w:pPr>
            <w:r w:rsidRPr="001B431C">
              <w:rPr>
                <w:b w:val="0"/>
                <w:sz w:val="20"/>
                <w:szCs w:val="20"/>
                <w:lang w:val="en-US"/>
              </w:rPr>
              <w:t>S17</w:t>
            </w:r>
          </w:p>
        </w:tc>
        <w:tc>
          <w:tcPr>
            <w:tcW w:w="1962" w:type="dxa"/>
            <w:tcBorders>
              <w:top w:val="nil"/>
              <w:left w:val="nil"/>
              <w:bottom w:val="nil"/>
              <w:right w:val="nil"/>
            </w:tcBorders>
          </w:tcPr>
          <w:p w:rsidR="00D9288C" w:rsidRPr="00D9288C" w:rsidRDefault="00085F29" w:rsidP="00085F29">
            <w:pP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Wolf  et al.</w:t>
            </w:r>
          </w:p>
        </w:tc>
        <w:tc>
          <w:tcPr>
            <w:tcW w:w="1153" w:type="dxa"/>
            <w:tcBorders>
              <w:top w:val="nil"/>
              <w:left w:val="nil"/>
              <w:bottom w:val="nil"/>
              <w:right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sz w:val="20"/>
                <w:szCs w:val="20"/>
                <w:lang w:val="en-US"/>
              </w:rPr>
              <w:t>2016</w:t>
            </w:r>
          </w:p>
        </w:tc>
        <w:tc>
          <w:tcPr>
            <w:tcW w:w="3950" w:type="dxa"/>
            <w:tcBorders>
              <w:top w:val="nil"/>
              <w:left w:val="nil"/>
              <w:bottom w:val="nil"/>
              <w:right w:val="nil"/>
            </w:tcBorders>
          </w:tcPr>
          <w:p w:rsidR="00D9288C" w:rsidRPr="00D9288C" w:rsidRDefault="00D9288C" w:rsidP="00136A12">
            <w:pP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Mobile messaging intervention and depression</w:t>
            </w:r>
          </w:p>
        </w:tc>
        <w:tc>
          <w:tcPr>
            <w:tcW w:w="1658" w:type="dxa"/>
            <w:tcBorders>
              <w:top w:val="nil"/>
              <w:left w:val="nil"/>
              <w:bottom w:val="nil"/>
            </w:tcBorders>
          </w:tcPr>
          <w:p w:rsidR="00D9288C" w:rsidRPr="00D9288C" w:rsidRDefault="00D9288C" w:rsidP="00D9288C">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D9288C">
              <w:rPr>
                <w:i/>
                <w:sz w:val="20"/>
                <w:szCs w:val="20"/>
                <w:lang w:val="en-US"/>
              </w:rPr>
              <w:t>Web of Science</w:t>
            </w:r>
          </w:p>
        </w:tc>
      </w:tr>
      <w:tr w:rsidR="00D9288C" w:rsidRPr="00D9288C" w:rsidTr="009F4B95">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nil"/>
              <w:bottom w:val="single" w:sz="4" w:space="0" w:color="auto"/>
              <w:right w:val="nil"/>
            </w:tcBorders>
          </w:tcPr>
          <w:p w:rsidR="00D9288C" w:rsidRPr="001B431C" w:rsidRDefault="00D9288C" w:rsidP="00D9288C">
            <w:pPr>
              <w:jc w:val="both"/>
              <w:rPr>
                <w:b w:val="0"/>
                <w:sz w:val="20"/>
                <w:szCs w:val="20"/>
                <w:lang w:val="en-US"/>
              </w:rPr>
            </w:pPr>
            <w:r w:rsidRPr="001B431C">
              <w:rPr>
                <w:b w:val="0"/>
                <w:sz w:val="20"/>
                <w:szCs w:val="20"/>
                <w:lang w:val="en-US"/>
              </w:rPr>
              <w:t>S18</w:t>
            </w:r>
          </w:p>
        </w:tc>
        <w:tc>
          <w:tcPr>
            <w:tcW w:w="1962" w:type="dxa"/>
            <w:tcBorders>
              <w:top w:val="nil"/>
              <w:left w:val="nil"/>
              <w:bottom w:val="single" w:sz="4" w:space="0" w:color="auto"/>
              <w:right w:val="nil"/>
            </w:tcBorders>
          </w:tcPr>
          <w:p w:rsidR="00D9288C" w:rsidRPr="00D9288C" w:rsidRDefault="00D9288C" w:rsidP="00D9288C">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Renfrew et al.</w:t>
            </w:r>
          </w:p>
        </w:tc>
        <w:tc>
          <w:tcPr>
            <w:tcW w:w="1153" w:type="dxa"/>
            <w:tcBorders>
              <w:top w:val="nil"/>
              <w:left w:val="nil"/>
              <w:bottom w:val="single" w:sz="4" w:space="0" w:color="auto"/>
              <w:right w:val="nil"/>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sz w:val="20"/>
                <w:szCs w:val="20"/>
                <w:lang w:val="en-US"/>
              </w:rPr>
              <w:t>2020</w:t>
            </w:r>
          </w:p>
        </w:tc>
        <w:tc>
          <w:tcPr>
            <w:tcW w:w="3950" w:type="dxa"/>
            <w:tcBorders>
              <w:top w:val="nil"/>
              <w:left w:val="nil"/>
              <w:bottom w:val="single" w:sz="4" w:space="0" w:color="auto"/>
              <w:right w:val="nil"/>
            </w:tcBorders>
          </w:tcPr>
          <w:p w:rsidR="00D9288C" w:rsidRPr="00D9288C" w:rsidRDefault="00D9288C" w:rsidP="00136A12">
            <w:pPr>
              <w:cnfStyle w:val="000000000000" w:firstRow="0" w:lastRow="0" w:firstColumn="0" w:lastColumn="0" w:oddVBand="0" w:evenVBand="0" w:oddHBand="0" w:evenHBand="0" w:firstRowFirstColumn="0" w:firstRowLastColumn="0" w:lastRowFirstColumn="0" w:lastRowLastColumn="0"/>
              <w:rPr>
                <w:i/>
                <w:sz w:val="20"/>
                <w:szCs w:val="20"/>
                <w:lang w:val="en-US"/>
              </w:rPr>
            </w:pPr>
            <w:r w:rsidRPr="00D9288C">
              <w:rPr>
                <w:i/>
                <w:sz w:val="20"/>
                <w:szCs w:val="20"/>
                <w:lang w:val="en-US"/>
              </w:rPr>
              <w:t>SMS messaging intervention and mental health</w:t>
            </w:r>
          </w:p>
        </w:tc>
        <w:tc>
          <w:tcPr>
            <w:tcW w:w="1658" w:type="dxa"/>
            <w:tcBorders>
              <w:top w:val="nil"/>
              <w:left w:val="nil"/>
              <w:bottom w:val="single" w:sz="4" w:space="0" w:color="auto"/>
            </w:tcBorders>
          </w:tcPr>
          <w:p w:rsidR="00D9288C" w:rsidRPr="00D9288C" w:rsidRDefault="00D9288C" w:rsidP="00D9288C">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9288C">
              <w:rPr>
                <w:i/>
                <w:sz w:val="20"/>
                <w:szCs w:val="20"/>
                <w:lang w:val="en-US"/>
              </w:rPr>
              <w:t>PubMed</w:t>
            </w:r>
          </w:p>
        </w:tc>
      </w:tr>
    </w:tbl>
    <w:p w:rsidR="00D9288C" w:rsidRDefault="00D9288C" w:rsidP="007D6C60">
      <w:pPr>
        <w:spacing w:after="0" w:line="240" w:lineRule="auto"/>
        <w:jc w:val="both"/>
        <w:rPr>
          <w:sz w:val="24"/>
          <w:szCs w:val="24"/>
        </w:rPr>
      </w:pPr>
    </w:p>
    <w:p w:rsidR="00E67A03" w:rsidRDefault="007D6C60" w:rsidP="007D6C60">
      <w:pPr>
        <w:spacing w:after="0" w:line="240" w:lineRule="auto"/>
        <w:jc w:val="both"/>
        <w:rPr>
          <w:sz w:val="24"/>
          <w:szCs w:val="24"/>
        </w:rPr>
      </w:pPr>
      <w:r>
        <w:rPr>
          <w:sz w:val="24"/>
          <w:szCs w:val="24"/>
        </w:rPr>
        <w:tab/>
      </w:r>
      <w:r w:rsidR="00D9288C" w:rsidRPr="00D9288C">
        <w:rPr>
          <w:sz w:val="24"/>
          <w:szCs w:val="24"/>
        </w:rPr>
        <w:t>Peringkat akhir strategi pencarian adalah dengan membuat bacaan abstrak bagi menapis artikel yang tidak berkaitan. Selain itu, proses tapisan tajuk dan abstrak setiap artikel juga dilakukan beberapa kali bagi memastikan tiada artikel yang sama di dalam senarai. Selepas artikel yang berpotensi dikenalpasti, bacaan lanjut dibuat dengan menumpukan lebih kepada metodologi dan hasil dapatan kajian di dalam skop (1) platform pesanan teks, (2) jenis penyakit mental yang terlibat dan (3) kesan penggunaan pesanan teks ke atas kesihatan mental. Artikel yang tidak menepati ciri-ciri pemilihan telah dibuang dari senarai bacaan.</w:t>
      </w:r>
    </w:p>
    <w:p w:rsidR="007D6C60" w:rsidRDefault="007D6C60" w:rsidP="007D6C60">
      <w:pPr>
        <w:spacing w:after="0" w:line="240" w:lineRule="auto"/>
        <w:jc w:val="both"/>
        <w:rPr>
          <w:sz w:val="24"/>
          <w:szCs w:val="24"/>
        </w:rPr>
      </w:pPr>
    </w:p>
    <w:p w:rsidR="00794D39" w:rsidRPr="00794D39" w:rsidRDefault="00794D39" w:rsidP="00794D39">
      <w:pPr>
        <w:pStyle w:val="ListParagraph"/>
        <w:numPr>
          <w:ilvl w:val="0"/>
          <w:numId w:val="1"/>
        </w:numPr>
        <w:spacing w:after="0" w:line="240" w:lineRule="auto"/>
        <w:ind w:left="567" w:hanging="567"/>
        <w:jc w:val="both"/>
        <w:rPr>
          <w:sz w:val="24"/>
          <w:szCs w:val="24"/>
        </w:rPr>
      </w:pPr>
      <w:r>
        <w:rPr>
          <w:i/>
          <w:sz w:val="24"/>
          <w:szCs w:val="24"/>
        </w:rPr>
        <w:t>Ciri – ciri Pemilihan</w:t>
      </w:r>
    </w:p>
    <w:p w:rsidR="00794D39" w:rsidRPr="00794D39" w:rsidRDefault="00794D39" w:rsidP="00794D39">
      <w:pPr>
        <w:spacing w:after="0" w:line="240" w:lineRule="auto"/>
        <w:jc w:val="both"/>
        <w:rPr>
          <w:sz w:val="24"/>
          <w:szCs w:val="24"/>
        </w:rPr>
      </w:pPr>
      <w:r w:rsidRPr="00794D39">
        <w:rPr>
          <w:sz w:val="24"/>
          <w:szCs w:val="24"/>
        </w:rPr>
        <w:t xml:space="preserve">Pemilihan artikel adalah terbitan dari tahun 2013 hingga 2020. </w:t>
      </w:r>
      <w:r w:rsidR="00135E7F">
        <w:rPr>
          <w:sz w:val="24"/>
          <w:szCs w:val="24"/>
        </w:rPr>
        <w:t>Julat tujuh (7) tahun tempo</w:t>
      </w:r>
      <w:r w:rsidRPr="00794D39">
        <w:rPr>
          <w:sz w:val="24"/>
          <w:szCs w:val="24"/>
        </w:rPr>
        <w:t>h kajian dipilih kerana untuk mendapatkan dapatan kajian yang lebih baik dan matang. Pemilihan artikel dimasukkan dalam senarai bacaan mestilah memenuhi kreteria kat</w:t>
      </w:r>
      <w:r w:rsidR="00135E7F">
        <w:rPr>
          <w:sz w:val="24"/>
          <w:szCs w:val="24"/>
        </w:rPr>
        <w:t>a kunci utama carian</w:t>
      </w:r>
      <w:r w:rsidR="00135E7F" w:rsidRPr="00135E7F">
        <w:rPr>
          <w:sz w:val="24"/>
          <w:szCs w:val="24"/>
        </w:rPr>
        <w:t xml:space="preserve">. Ianya dimasukkan dalam senarai bacaan jika ianya mengkaji tentang topik utama iaitu mesej teks tanpa mengambilkira jenis intervensi dan platform. Maksud dan istilah kesihatan mental yang lebih umum juga digunapakai sebagai ciri-ciri artikel. Ianya termasuk pelbagai jenis penyakit mental dan tidak hanya tertumpu kepada satu kumpulan sasaran sahaja tetapi lebih terbuka untuk melihat kesannya ke atas individu yang telah disahkan oleh doktor sebagai pesakit, pekerja sektor awam atau swasta, orang awam, pelajar atau lain-lain. </w:t>
      </w:r>
      <w:r w:rsidRPr="00794D39">
        <w:rPr>
          <w:sz w:val="24"/>
          <w:szCs w:val="24"/>
        </w:rPr>
        <w:t>Kesan penggunaan mesej teks ke atas mana-mana jenis penyakit seperti kemurungan, kebimbangan, kestabilan emosi, niat membunuh diri dan lain-lain diambil kira.</w:t>
      </w:r>
    </w:p>
    <w:p w:rsidR="00794D39" w:rsidRDefault="00794D39" w:rsidP="00794D39">
      <w:pPr>
        <w:spacing w:after="0" w:line="240" w:lineRule="auto"/>
        <w:ind w:firstLine="709"/>
        <w:jc w:val="both"/>
        <w:rPr>
          <w:sz w:val="24"/>
          <w:szCs w:val="24"/>
        </w:rPr>
      </w:pPr>
      <w:r w:rsidRPr="00794D39">
        <w:rPr>
          <w:sz w:val="24"/>
          <w:szCs w:val="24"/>
        </w:rPr>
        <w:t>Artikel akan dikeluarkan daripada senarai bacaan jika ianya (1) selain daripada bahasa Inggeris dan Malaysia, (2) tidak menggunakan mesej teks contohnya komunikasi melalui panggilan telefon, panggilan video atau interaksi bersemuka, (3) tidak menyatakan kesan daripada rawatan mesej teks atau jenis protokol atau prototaip rawatan, (4) tidak menyatakan tentang jenis platform mesej teks yang digunakan atau (5) tidak menyatakan jenis penyakit mental yang dirawat. Rumusan ciri – ciri pemilihan adalah seperti di dalam Jadual 3.</w:t>
      </w:r>
    </w:p>
    <w:p w:rsidR="00135E7F" w:rsidRDefault="00135E7F" w:rsidP="00135E7F">
      <w:pPr>
        <w:spacing w:after="0" w:line="240" w:lineRule="auto"/>
        <w:jc w:val="both"/>
        <w:rPr>
          <w:sz w:val="24"/>
          <w:szCs w:val="24"/>
        </w:rPr>
      </w:pPr>
    </w:p>
    <w:p w:rsidR="00135E7F" w:rsidRPr="00135E7F" w:rsidRDefault="00135E7F" w:rsidP="00135E7F">
      <w:pPr>
        <w:spacing w:after="0" w:line="240" w:lineRule="auto"/>
        <w:jc w:val="center"/>
        <w:rPr>
          <w:sz w:val="20"/>
          <w:szCs w:val="20"/>
        </w:rPr>
      </w:pPr>
      <w:r>
        <w:rPr>
          <w:sz w:val="20"/>
          <w:szCs w:val="20"/>
        </w:rPr>
        <w:t xml:space="preserve">Jadual 3: </w:t>
      </w:r>
      <w:r w:rsidR="00136A12">
        <w:rPr>
          <w:sz w:val="20"/>
          <w:szCs w:val="20"/>
        </w:rPr>
        <w:t>Ciri-ciri pemilihan a</w:t>
      </w:r>
      <w:r w:rsidR="00136A12" w:rsidRPr="00136A12">
        <w:rPr>
          <w:sz w:val="20"/>
          <w:szCs w:val="20"/>
        </w:rPr>
        <w:t>rtikel</w:t>
      </w:r>
    </w:p>
    <w:tbl>
      <w:tblPr>
        <w:tblStyle w:val="PlainTable2"/>
        <w:tblW w:w="0" w:type="auto"/>
        <w:jc w:val="center"/>
        <w:tblLook w:val="04A0" w:firstRow="1" w:lastRow="0" w:firstColumn="1" w:lastColumn="0" w:noHBand="0" w:noVBand="1"/>
      </w:tblPr>
      <w:tblGrid>
        <w:gridCol w:w="1701"/>
        <w:gridCol w:w="7088"/>
      </w:tblGrid>
      <w:tr w:rsidR="00135E7F" w:rsidRPr="00135E7F" w:rsidTr="009F4B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auto"/>
            </w:tcBorders>
          </w:tcPr>
          <w:p w:rsidR="00135E7F" w:rsidRPr="00135E7F" w:rsidRDefault="00135E7F" w:rsidP="00135E7F">
            <w:pPr>
              <w:jc w:val="center"/>
              <w:rPr>
                <w:sz w:val="20"/>
                <w:szCs w:val="20"/>
                <w:lang w:val="en-MY"/>
              </w:rPr>
            </w:pPr>
            <w:r w:rsidRPr="00135E7F">
              <w:rPr>
                <w:sz w:val="20"/>
                <w:szCs w:val="20"/>
                <w:lang w:val="en-MY"/>
              </w:rPr>
              <w:t>Pemilihan</w:t>
            </w:r>
          </w:p>
        </w:tc>
        <w:tc>
          <w:tcPr>
            <w:tcW w:w="7088" w:type="dxa"/>
            <w:tcBorders>
              <w:top w:val="single" w:sz="4" w:space="0" w:color="7F7F7F" w:themeColor="text1" w:themeTint="80"/>
              <w:bottom w:val="single" w:sz="4" w:space="0" w:color="auto"/>
            </w:tcBorders>
          </w:tcPr>
          <w:p w:rsidR="00135E7F" w:rsidRPr="00135E7F" w:rsidRDefault="00135E7F" w:rsidP="00135E7F">
            <w:pPr>
              <w:jc w:val="center"/>
              <w:cnfStyle w:val="100000000000" w:firstRow="1" w:lastRow="0" w:firstColumn="0" w:lastColumn="0" w:oddVBand="0" w:evenVBand="0" w:oddHBand="0" w:evenHBand="0" w:firstRowFirstColumn="0" w:firstRowLastColumn="0" w:lastRowFirstColumn="0" w:lastRowLastColumn="0"/>
              <w:rPr>
                <w:sz w:val="20"/>
                <w:szCs w:val="20"/>
                <w:lang w:val="en-MY"/>
              </w:rPr>
            </w:pPr>
            <w:r w:rsidRPr="00135E7F">
              <w:rPr>
                <w:sz w:val="20"/>
                <w:szCs w:val="20"/>
                <w:lang w:val="en-MY"/>
              </w:rPr>
              <w:t>Pemilihan Terperinci</w:t>
            </w:r>
          </w:p>
        </w:tc>
      </w:tr>
      <w:tr w:rsidR="00135E7F" w:rsidRPr="00135E7F"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rsidR="00135E7F" w:rsidRPr="00135E7F" w:rsidRDefault="00135E7F" w:rsidP="00135E7F">
            <w:pPr>
              <w:jc w:val="both"/>
              <w:rPr>
                <w:b w:val="0"/>
                <w:sz w:val="20"/>
                <w:szCs w:val="20"/>
                <w:lang w:val="en-MY"/>
              </w:rPr>
            </w:pPr>
            <w:r w:rsidRPr="00135E7F">
              <w:rPr>
                <w:b w:val="0"/>
                <w:sz w:val="20"/>
                <w:szCs w:val="20"/>
                <w:lang w:val="en-MY"/>
              </w:rPr>
              <w:t>Jenis Kajian</w:t>
            </w:r>
          </w:p>
        </w:tc>
        <w:tc>
          <w:tcPr>
            <w:tcW w:w="7088" w:type="dxa"/>
            <w:tcBorders>
              <w:top w:val="single" w:sz="4" w:space="0" w:color="auto"/>
              <w:bottom w:val="nil"/>
            </w:tcBorders>
          </w:tcPr>
          <w:p w:rsidR="00135E7F" w:rsidRPr="00135E7F" w:rsidRDefault="00135E7F" w:rsidP="00135E7F">
            <w:pPr>
              <w:jc w:val="both"/>
              <w:cnfStyle w:val="000000100000" w:firstRow="0" w:lastRow="0" w:firstColumn="0" w:lastColumn="0" w:oddVBand="0" w:evenVBand="0" w:oddHBand="1" w:evenHBand="0" w:firstRowFirstColumn="0" w:firstRowLastColumn="0" w:lastRowFirstColumn="0" w:lastRowLastColumn="0"/>
              <w:rPr>
                <w:sz w:val="20"/>
                <w:szCs w:val="20"/>
                <w:lang w:val="en-MY"/>
              </w:rPr>
            </w:pPr>
            <w:r w:rsidRPr="00135E7F">
              <w:rPr>
                <w:sz w:val="20"/>
                <w:szCs w:val="20"/>
                <w:lang w:val="en-MY"/>
              </w:rPr>
              <w:t>Kajian yang menyatakan jenis platform sistem pesanan teks dan kesannya ke atas sesuatu penyakit mental.</w:t>
            </w:r>
          </w:p>
        </w:tc>
      </w:tr>
      <w:tr w:rsidR="00135E7F" w:rsidRPr="00135E7F" w:rsidTr="009F4B9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135E7F" w:rsidRPr="00135E7F" w:rsidRDefault="00135E7F" w:rsidP="00135E7F">
            <w:pPr>
              <w:jc w:val="both"/>
              <w:rPr>
                <w:b w:val="0"/>
                <w:sz w:val="20"/>
                <w:szCs w:val="20"/>
                <w:lang w:val="en-MY"/>
              </w:rPr>
            </w:pPr>
            <w:r w:rsidRPr="00135E7F">
              <w:rPr>
                <w:b w:val="0"/>
                <w:sz w:val="20"/>
                <w:szCs w:val="20"/>
                <w:lang w:val="en-MY"/>
              </w:rPr>
              <w:t>Jenis Peserta</w:t>
            </w:r>
          </w:p>
        </w:tc>
        <w:tc>
          <w:tcPr>
            <w:tcW w:w="7088" w:type="dxa"/>
            <w:tcBorders>
              <w:top w:val="nil"/>
              <w:bottom w:val="nil"/>
            </w:tcBorders>
          </w:tcPr>
          <w:p w:rsidR="00135E7F" w:rsidRPr="00135E7F" w:rsidRDefault="00135E7F" w:rsidP="00135E7F">
            <w:pPr>
              <w:jc w:val="both"/>
              <w:cnfStyle w:val="000000000000" w:firstRow="0" w:lastRow="0" w:firstColumn="0" w:lastColumn="0" w:oddVBand="0" w:evenVBand="0" w:oddHBand="0" w:evenHBand="0" w:firstRowFirstColumn="0" w:firstRowLastColumn="0" w:lastRowFirstColumn="0" w:lastRowLastColumn="0"/>
              <w:rPr>
                <w:sz w:val="20"/>
                <w:szCs w:val="20"/>
                <w:lang w:val="en-MY"/>
              </w:rPr>
            </w:pPr>
            <w:r w:rsidRPr="00135E7F">
              <w:rPr>
                <w:sz w:val="20"/>
                <w:szCs w:val="20"/>
                <w:lang w:val="en-MY"/>
              </w:rPr>
              <w:t>Kajian perlu menyatakan apakah jenis pesakit mental yang dikaji, tahap keseriusan penyakit yang dihidapi peserta dan kaedah pemilihan peserta.</w:t>
            </w:r>
          </w:p>
        </w:tc>
      </w:tr>
      <w:tr w:rsidR="00135E7F" w:rsidRPr="00135E7F"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135E7F" w:rsidRPr="00135E7F" w:rsidRDefault="00135E7F" w:rsidP="00135E7F">
            <w:pPr>
              <w:jc w:val="both"/>
              <w:rPr>
                <w:b w:val="0"/>
                <w:sz w:val="20"/>
                <w:szCs w:val="20"/>
                <w:lang w:val="en-MY"/>
              </w:rPr>
            </w:pPr>
            <w:r w:rsidRPr="00135E7F">
              <w:rPr>
                <w:b w:val="0"/>
                <w:sz w:val="20"/>
                <w:szCs w:val="20"/>
                <w:lang w:val="en-MY"/>
              </w:rPr>
              <w:t>Jenis Intervensi</w:t>
            </w:r>
          </w:p>
        </w:tc>
        <w:tc>
          <w:tcPr>
            <w:tcW w:w="7088" w:type="dxa"/>
            <w:tcBorders>
              <w:top w:val="nil"/>
              <w:bottom w:val="nil"/>
            </w:tcBorders>
          </w:tcPr>
          <w:p w:rsidR="00135E7F" w:rsidRPr="00135E7F" w:rsidRDefault="00135E7F" w:rsidP="00135E7F">
            <w:pPr>
              <w:jc w:val="both"/>
              <w:cnfStyle w:val="000000100000" w:firstRow="0" w:lastRow="0" w:firstColumn="0" w:lastColumn="0" w:oddVBand="0" w:evenVBand="0" w:oddHBand="1" w:evenHBand="0" w:firstRowFirstColumn="0" w:firstRowLastColumn="0" w:lastRowFirstColumn="0" w:lastRowLastColumn="0"/>
              <w:rPr>
                <w:sz w:val="20"/>
                <w:szCs w:val="20"/>
                <w:lang w:val="en-MY"/>
              </w:rPr>
            </w:pPr>
            <w:r w:rsidRPr="00135E7F">
              <w:rPr>
                <w:sz w:val="20"/>
                <w:szCs w:val="20"/>
                <w:lang w:val="en-MY"/>
              </w:rPr>
              <w:t>Intervensi yang membandingkan tahap kesihatan mental sebelum rawatan dan selepas rawatan sistem pesanan teks. Ianya samada dalam satu kumpulan sahaja atau perbandingan dengan beberapa kumpulan. Kajian perlu menjelaskan kaedah penyampaian rawatan.</w:t>
            </w:r>
          </w:p>
        </w:tc>
      </w:tr>
      <w:tr w:rsidR="00135E7F" w:rsidRPr="00135E7F" w:rsidTr="009F4B9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135E7F" w:rsidRPr="00135E7F" w:rsidRDefault="00135E7F" w:rsidP="00135E7F">
            <w:pPr>
              <w:jc w:val="both"/>
              <w:rPr>
                <w:b w:val="0"/>
                <w:sz w:val="20"/>
                <w:szCs w:val="20"/>
                <w:lang w:val="en-MY"/>
              </w:rPr>
            </w:pPr>
            <w:r w:rsidRPr="00135E7F">
              <w:rPr>
                <w:b w:val="0"/>
                <w:sz w:val="20"/>
                <w:szCs w:val="20"/>
                <w:lang w:val="en-MY"/>
              </w:rPr>
              <w:t>Perbandingan</w:t>
            </w:r>
          </w:p>
        </w:tc>
        <w:tc>
          <w:tcPr>
            <w:tcW w:w="7088" w:type="dxa"/>
            <w:tcBorders>
              <w:top w:val="nil"/>
              <w:bottom w:val="nil"/>
            </w:tcBorders>
          </w:tcPr>
          <w:p w:rsidR="00135E7F" w:rsidRPr="00135E7F" w:rsidRDefault="00135E7F" w:rsidP="00135E7F">
            <w:pPr>
              <w:jc w:val="both"/>
              <w:cnfStyle w:val="000000000000" w:firstRow="0" w:lastRow="0" w:firstColumn="0" w:lastColumn="0" w:oddVBand="0" w:evenVBand="0" w:oddHBand="0" w:evenHBand="0" w:firstRowFirstColumn="0" w:firstRowLastColumn="0" w:lastRowFirstColumn="0" w:lastRowLastColumn="0"/>
              <w:rPr>
                <w:sz w:val="20"/>
                <w:szCs w:val="20"/>
                <w:lang w:val="en-MY"/>
              </w:rPr>
            </w:pPr>
            <w:r w:rsidRPr="00135E7F">
              <w:rPr>
                <w:sz w:val="20"/>
                <w:szCs w:val="20"/>
                <w:lang w:val="en-MY"/>
              </w:rPr>
              <w:t>Kajian samada menggunakan kaedah pre dan post di dalam satu kumpulan atau membuat perbandingan satu atau lebih kumpulan intervensi dengan satu kumpulan kawalan</w:t>
            </w:r>
          </w:p>
        </w:tc>
      </w:tr>
      <w:tr w:rsidR="00135E7F" w:rsidRPr="00135E7F" w:rsidTr="009F4B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135E7F" w:rsidRPr="00135E7F" w:rsidRDefault="00135E7F" w:rsidP="00135E7F">
            <w:pPr>
              <w:jc w:val="both"/>
              <w:rPr>
                <w:b w:val="0"/>
                <w:sz w:val="20"/>
                <w:szCs w:val="20"/>
                <w:lang w:val="en-MY"/>
              </w:rPr>
            </w:pPr>
            <w:r w:rsidRPr="00135E7F">
              <w:rPr>
                <w:b w:val="0"/>
                <w:sz w:val="20"/>
                <w:szCs w:val="20"/>
                <w:lang w:val="en-MY"/>
              </w:rPr>
              <w:lastRenderedPageBreak/>
              <w:t>Dapatan Kajian</w:t>
            </w:r>
          </w:p>
        </w:tc>
        <w:tc>
          <w:tcPr>
            <w:tcW w:w="7088" w:type="dxa"/>
            <w:tcBorders>
              <w:top w:val="nil"/>
              <w:bottom w:val="nil"/>
            </w:tcBorders>
          </w:tcPr>
          <w:p w:rsidR="00135E7F" w:rsidRPr="00135E7F" w:rsidRDefault="00135E7F" w:rsidP="00135E7F">
            <w:pPr>
              <w:jc w:val="both"/>
              <w:cnfStyle w:val="000000100000" w:firstRow="0" w:lastRow="0" w:firstColumn="0" w:lastColumn="0" w:oddVBand="0" w:evenVBand="0" w:oddHBand="1" w:evenHBand="0" w:firstRowFirstColumn="0" w:firstRowLastColumn="0" w:lastRowFirstColumn="0" w:lastRowLastColumn="0"/>
              <w:rPr>
                <w:sz w:val="20"/>
                <w:szCs w:val="20"/>
                <w:lang w:val="en-MY"/>
              </w:rPr>
            </w:pPr>
            <w:r w:rsidRPr="00135E7F">
              <w:rPr>
                <w:sz w:val="20"/>
                <w:szCs w:val="20"/>
                <w:lang w:val="en-MY"/>
              </w:rPr>
              <w:t>Terdapat penjelasan tentang keberkesanan platform sistem pesanan teks yang digunakan ke atas mana- mana jenis penyakit mental</w:t>
            </w:r>
          </w:p>
        </w:tc>
      </w:tr>
      <w:tr w:rsidR="00135E7F" w:rsidRPr="00135E7F" w:rsidTr="009F4B9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tcBorders>
          </w:tcPr>
          <w:p w:rsidR="00135E7F" w:rsidRPr="00135E7F" w:rsidRDefault="00135E7F" w:rsidP="00135E7F">
            <w:pPr>
              <w:jc w:val="both"/>
              <w:rPr>
                <w:b w:val="0"/>
                <w:sz w:val="20"/>
                <w:szCs w:val="20"/>
                <w:lang w:val="en-MY"/>
              </w:rPr>
            </w:pPr>
            <w:r w:rsidRPr="00135E7F">
              <w:rPr>
                <w:b w:val="0"/>
                <w:sz w:val="20"/>
                <w:szCs w:val="20"/>
                <w:lang w:val="en-MY"/>
              </w:rPr>
              <w:t>Lain - lain</w:t>
            </w:r>
          </w:p>
        </w:tc>
        <w:tc>
          <w:tcPr>
            <w:tcW w:w="7088" w:type="dxa"/>
            <w:tcBorders>
              <w:top w:val="nil"/>
            </w:tcBorders>
          </w:tcPr>
          <w:p w:rsidR="00135E7F" w:rsidRPr="00135E7F" w:rsidRDefault="00135E7F" w:rsidP="00135E7F">
            <w:pPr>
              <w:jc w:val="both"/>
              <w:cnfStyle w:val="000000000000" w:firstRow="0" w:lastRow="0" w:firstColumn="0" w:lastColumn="0" w:oddVBand="0" w:evenVBand="0" w:oddHBand="0" w:evenHBand="0" w:firstRowFirstColumn="0" w:firstRowLastColumn="0" w:lastRowFirstColumn="0" w:lastRowLastColumn="0"/>
              <w:rPr>
                <w:sz w:val="20"/>
                <w:szCs w:val="20"/>
                <w:lang w:val="en-MY"/>
              </w:rPr>
            </w:pPr>
            <w:r w:rsidRPr="00135E7F">
              <w:rPr>
                <w:sz w:val="20"/>
                <w:szCs w:val="20"/>
                <w:lang w:val="en-MY"/>
              </w:rPr>
              <w:t>Rawatan pesanan adalah berasaskan tulisan, disampai melalui mana-mana platform seperti SMS, aplikasi telefon pintar atau laman sesawang.</w:t>
            </w:r>
          </w:p>
          <w:p w:rsidR="00135E7F" w:rsidRPr="00135E7F" w:rsidRDefault="00135E7F" w:rsidP="00135E7F">
            <w:pPr>
              <w:jc w:val="both"/>
              <w:cnfStyle w:val="000000000000" w:firstRow="0" w:lastRow="0" w:firstColumn="0" w:lastColumn="0" w:oddVBand="0" w:evenVBand="0" w:oddHBand="0" w:evenHBand="0" w:firstRowFirstColumn="0" w:firstRowLastColumn="0" w:lastRowFirstColumn="0" w:lastRowLastColumn="0"/>
              <w:rPr>
                <w:sz w:val="20"/>
                <w:szCs w:val="20"/>
                <w:lang w:val="en-MY"/>
              </w:rPr>
            </w:pPr>
            <w:r w:rsidRPr="00135E7F">
              <w:rPr>
                <w:sz w:val="20"/>
                <w:szCs w:val="20"/>
                <w:lang w:val="en-MY"/>
              </w:rPr>
              <w:t>Tulisan adalah di dalam bentuk yang pelbagai seperti peringatan, motivasi, sokongan dan lain – lain yang mungkin muncul daripada kajian lepas.</w:t>
            </w:r>
          </w:p>
        </w:tc>
      </w:tr>
    </w:tbl>
    <w:p w:rsidR="00135E7F" w:rsidRPr="00794D39" w:rsidRDefault="00135E7F" w:rsidP="00135E7F">
      <w:pPr>
        <w:spacing w:after="0" w:line="240" w:lineRule="auto"/>
        <w:jc w:val="both"/>
        <w:rPr>
          <w:sz w:val="24"/>
          <w:szCs w:val="24"/>
        </w:rPr>
      </w:pPr>
    </w:p>
    <w:p w:rsidR="00E67A03" w:rsidRDefault="00EF4A9E" w:rsidP="00DB717B">
      <w:pPr>
        <w:spacing w:after="0" w:line="240" w:lineRule="auto"/>
        <w:jc w:val="center"/>
        <w:rPr>
          <w:sz w:val="24"/>
          <w:szCs w:val="24"/>
        </w:rPr>
      </w:pPr>
      <w:r>
        <w:rPr>
          <w:sz w:val="24"/>
          <w:szCs w:val="24"/>
        </w:rPr>
        <w:t>HASIL DAN PERBINCANGAN</w:t>
      </w:r>
    </w:p>
    <w:p w:rsidR="00273FE4" w:rsidRDefault="00FE4986" w:rsidP="00273FE4">
      <w:pPr>
        <w:spacing w:after="0" w:line="240" w:lineRule="auto"/>
        <w:jc w:val="both"/>
        <w:rPr>
          <w:sz w:val="24"/>
          <w:szCs w:val="24"/>
        </w:rPr>
      </w:pPr>
      <w:r w:rsidRPr="00FE4986">
        <w:rPr>
          <w:sz w:val="24"/>
          <w:szCs w:val="24"/>
        </w:rPr>
        <w:t xml:space="preserve">Sebanyak 3656 artikel yang direkodkan berdasarkan kata kunci yang dimasukkan ke dalam pencarian pengkalan data. Kesemua makalah ini dipaparkan berdasarkan mana-mana kategori yang menepati kata kunci: </w:t>
      </w:r>
      <w:r w:rsidRPr="00B440CC">
        <w:rPr>
          <w:i/>
          <w:sz w:val="24"/>
          <w:szCs w:val="24"/>
        </w:rPr>
        <w:t>Scopus</w:t>
      </w:r>
      <w:r w:rsidRPr="00FE4986">
        <w:rPr>
          <w:sz w:val="24"/>
          <w:szCs w:val="24"/>
        </w:rPr>
        <w:t xml:space="preserve"> (n = 1765), </w:t>
      </w:r>
      <w:r w:rsidRPr="00B440CC">
        <w:rPr>
          <w:i/>
          <w:sz w:val="24"/>
          <w:szCs w:val="24"/>
        </w:rPr>
        <w:t>PubMed</w:t>
      </w:r>
      <w:r w:rsidRPr="00FE4986">
        <w:rPr>
          <w:sz w:val="24"/>
          <w:szCs w:val="24"/>
        </w:rPr>
        <w:t xml:space="preserve"> (n = 471), </w:t>
      </w:r>
      <w:r w:rsidRPr="00B440CC">
        <w:rPr>
          <w:i/>
          <w:sz w:val="24"/>
          <w:szCs w:val="24"/>
        </w:rPr>
        <w:t>ACM Digital Library</w:t>
      </w:r>
      <w:r w:rsidRPr="00FE4986">
        <w:rPr>
          <w:sz w:val="24"/>
          <w:szCs w:val="24"/>
        </w:rPr>
        <w:t xml:space="preserve"> (n = 461), </w:t>
      </w:r>
      <w:r w:rsidRPr="00B440CC">
        <w:rPr>
          <w:i/>
          <w:sz w:val="24"/>
          <w:szCs w:val="24"/>
        </w:rPr>
        <w:t>IEEE Xplore</w:t>
      </w:r>
      <w:r w:rsidRPr="00FE4986">
        <w:rPr>
          <w:sz w:val="24"/>
          <w:szCs w:val="24"/>
        </w:rPr>
        <w:t xml:space="preserve"> (n = 556) dan </w:t>
      </w:r>
      <w:r w:rsidRPr="00B440CC">
        <w:rPr>
          <w:i/>
          <w:sz w:val="24"/>
          <w:szCs w:val="24"/>
        </w:rPr>
        <w:t>Web of Science</w:t>
      </w:r>
      <w:r w:rsidRPr="00FE4986">
        <w:rPr>
          <w:sz w:val="24"/>
          <w:szCs w:val="24"/>
        </w:rPr>
        <w:t xml:space="preserve"> (n = 403). Hanya 213 artikel yang dapat dimuat turun kerana artikel tersebut datang dari sumber yang sama. Artikel yang tidak menggunakan bahasa Inggeris atau bahasa Malaysia telah dibuang, abstrak dibaca dan dinilai untuk pemilihan seterusnya (n = 211). Sekali lagi artikel yang sama dibuang menjadikan baki sebanyak n = 202. Artikel yang berbentuk protokol kajian, cadangan untuk aplikasi prototaip dan bacaan literatur dikecualikan daripada bacaan (n = 8). Artikel yang berbaki diterima untuk bacaan penuh (n = 194) disaring sekali lagi bagi memastikan ianya memenuhi ciri-ciri pemilihan. Sejumlah 176 artikel didapati tidak menyatakan jenis intervensi, platform, mesej teks dan kesan penggunaanya ke atas apa-apa penyakit mental juga telah dikeluarkan daripada senarai bacaan. Jumlah artikel terakhir yang berbaki (n = 18) dimasukkan ke dalam perbincangan kajian ini.  Rajah 1 menunjukkan carta alir proses pemilihan makalah</w:t>
      </w:r>
      <w:r>
        <w:rPr>
          <w:sz w:val="24"/>
          <w:szCs w:val="24"/>
        </w:rPr>
        <w:t>.</w:t>
      </w:r>
    </w:p>
    <w:p w:rsidR="00F90EE6" w:rsidRDefault="00F90EE6" w:rsidP="008B53D6">
      <w:pPr>
        <w:spacing w:after="0" w:line="240" w:lineRule="auto"/>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731"/>
        <w:gridCol w:w="2796"/>
      </w:tblGrid>
      <w:tr w:rsidR="009F4B95" w:rsidTr="00F90EE6">
        <w:tc>
          <w:tcPr>
            <w:tcW w:w="1271" w:type="dxa"/>
          </w:tcPr>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26487708" wp14:editId="450B2A4C">
                      <wp:extent cx="419100" cy="981075"/>
                      <wp:effectExtent l="0" t="0" r="19050" b="28575"/>
                      <wp:docPr id="4" name="Rounded Rectangle 4"/>
                      <wp:cNvGraphicFramePr/>
                      <a:graphic xmlns:a="http://schemas.openxmlformats.org/drawingml/2006/main">
                        <a:graphicData uri="http://schemas.microsoft.com/office/word/2010/wordprocessingShape">
                          <wps:wsp>
                            <wps:cNvSpPr/>
                            <wps:spPr>
                              <a:xfrm>
                                <a:off x="0" y="0"/>
                                <a:ext cx="419100" cy="981075"/>
                              </a:xfrm>
                              <a:prstGeom prst="roundRect">
                                <a:avLst/>
                              </a:prstGeom>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jc w:val="center"/>
                                    <w:rPr>
                                      <w:rFonts w:cs="Times New Roman"/>
                                      <w:sz w:val="20"/>
                                      <w:szCs w:val="20"/>
                                    </w:rPr>
                                  </w:pPr>
                                  <w:r w:rsidRPr="009F4B95">
                                    <w:rPr>
                                      <w:rFonts w:cs="Times New Roman"/>
                                      <w:sz w:val="20"/>
                                      <w:szCs w:val="20"/>
                                    </w:rPr>
                                    <w:t>Mengenal pasti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487708" id="Rounded Rectangle 4" o:spid="_x0000_s1026" style="width:33pt;height:7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" fillcolor="white [3201]" strokecolor="black [3200]" strokeweight="2pt">
                      <v:textbox style="layout-flow:vertical;mso-layout-flow-alt:bottom-to-top">
                        <w:txbxContent>
                          <w:p w:rsidR="00D96737" w:rsidRPr="009F4B95" w:rsidRDefault="00D96737" w:rsidP="009F4B95">
                            <w:pPr>
                              <w:jc w:val="center"/>
                              <w:rPr>
                                <w:rFonts w:cs="Times New Roman"/>
                                <w:sz w:val="20"/>
                                <w:szCs w:val="20"/>
                              </w:rPr>
                            </w:pPr>
                            <w:r w:rsidRPr="009F4B95">
                              <w:rPr>
                                <w:rFonts w:cs="Times New Roman"/>
                                <w:sz w:val="20"/>
                                <w:szCs w:val="20"/>
                              </w:rPr>
                              <w:t>Mengenal pasti</w:t>
                            </w:r>
                          </w:p>
                        </w:txbxContent>
                      </v:textbox>
                      <w10:anchorlock/>
                    </v:roundrect>
                  </w:pict>
                </mc:Fallback>
              </mc:AlternateContent>
            </w:r>
          </w:p>
          <w:p w:rsidR="0041515A" w:rsidRDefault="0041515A" w:rsidP="00DB717B">
            <w:pPr>
              <w:jc w:val="both"/>
              <w:rPr>
                <w:sz w:val="24"/>
                <w:szCs w:val="24"/>
              </w:rPr>
            </w:pPr>
          </w:p>
        </w:tc>
        <w:tc>
          <w:tcPr>
            <w:tcW w:w="4731" w:type="dxa"/>
            <w:vMerge w:val="restart"/>
          </w:tcPr>
          <w:p w:rsidR="009F4B95" w:rsidRDefault="001A4145" w:rsidP="00DB717B">
            <w:pPr>
              <w:jc w:val="both"/>
              <w:rPr>
                <w:sz w:val="24"/>
                <w:szCs w:val="24"/>
              </w:rPr>
            </w:pPr>
            <w:r w:rsidRPr="009F4B95">
              <w:rPr>
                <w:rFonts w:cs="Times New Roman"/>
                <w:noProof/>
                <w:sz w:val="20"/>
                <w:szCs w:val="20"/>
                <w:lang w:val="en-MY" w:eastAsia="en-MY"/>
              </w:rPr>
              <mc:AlternateContent>
                <mc:Choice Requires="wps">
                  <w:drawing>
                    <wp:anchor distT="0" distB="0" distL="114300" distR="114300" simplePos="0" relativeHeight="251664384" behindDoc="0" locked="0" layoutInCell="1" allowOverlap="1" wp14:anchorId="602F9DB6" wp14:editId="1DC23B51">
                      <wp:simplePos x="0" y="0"/>
                      <wp:positionH relativeFrom="column">
                        <wp:posOffset>2703195</wp:posOffset>
                      </wp:positionH>
                      <wp:positionV relativeFrom="paragraph">
                        <wp:posOffset>1589874</wp:posOffset>
                      </wp:positionV>
                      <wp:extent cx="252000" cy="0"/>
                      <wp:effectExtent l="0" t="76200" r="15240" b="95250"/>
                      <wp:wrapNone/>
                      <wp:docPr id="3" name="Straight Arrow Connector 3"/>
                      <wp:cNvGraphicFramePr/>
                      <a:graphic xmlns:a="http://schemas.openxmlformats.org/drawingml/2006/main">
                        <a:graphicData uri="http://schemas.microsoft.com/office/word/2010/wordprocessingShape">
                          <wps:wsp>
                            <wps:cNvCnPr/>
                            <wps:spPr>
                              <a:xfrm>
                                <a:off x="0" y="0"/>
                                <a:ext cx="25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15507429" id="_x0000_t32" coordsize="21600,21600" o:spt="32" o:oned="t" path="m,l21600,21600e" filled="f">
                      <v:path arrowok="t" fillok="f" o:connecttype="none"/>
                      <o:lock v:ext="edit" shapetype="t"/>
                    </v:shapetype>
                    <v:shape id="Straight Arrow Connector 3" o:spid="_x0000_s1026" type="#_x0000_t32" style="position:absolute;margin-left:212.85pt;margin-top:125.2pt;width:19.8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" strokecolor="black [3040]">
                      <v:stroke endarrow="block"/>
                    </v:shape>
                  </w:pict>
                </mc:Fallback>
              </mc:AlternateContent>
            </w:r>
            <w:r w:rsidRPr="009F4B95">
              <w:rPr>
                <w:rFonts w:cs="Times New Roman"/>
                <w:noProof/>
                <w:sz w:val="20"/>
                <w:szCs w:val="20"/>
                <w:lang w:val="en-MY" w:eastAsia="en-MY"/>
              </w:rPr>
              <mc:AlternateContent>
                <mc:Choice Requires="wps">
                  <w:drawing>
                    <wp:anchor distT="0" distB="0" distL="114300" distR="114300" simplePos="0" relativeHeight="251666432" behindDoc="0" locked="0" layoutInCell="1" allowOverlap="1" wp14:anchorId="602F9DB6" wp14:editId="1DC23B51">
                      <wp:simplePos x="0" y="0"/>
                      <wp:positionH relativeFrom="column">
                        <wp:posOffset>2718159</wp:posOffset>
                      </wp:positionH>
                      <wp:positionV relativeFrom="paragraph">
                        <wp:posOffset>510181</wp:posOffset>
                      </wp:positionV>
                      <wp:extent cx="25200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25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A4C86DA" id="Straight Arrow Connector 16" o:spid="_x0000_s1026" type="#_x0000_t32" style="position:absolute;margin-left:214.05pt;margin-top:40.15pt;width:19.8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" strokecolor="black [3040]">
                      <v:stroke endarrow="block"/>
                    </v:shape>
                  </w:pict>
                </mc:Fallback>
              </mc:AlternateContent>
            </w:r>
            <w:r w:rsidRPr="009F4B95">
              <w:rPr>
                <w:rFonts w:cs="Times New Roman"/>
                <w:noProof/>
                <w:sz w:val="20"/>
                <w:szCs w:val="20"/>
                <w:lang w:val="en-MY" w:eastAsia="en-MY"/>
              </w:rPr>
              <mc:AlternateContent>
                <mc:Choice Requires="wps">
                  <w:drawing>
                    <wp:anchor distT="0" distB="0" distL="114300" distR="114300" simplePos="0" relativeHeight="251662336" behindDoc="0" locked="0" layoutInCell="1" allowOverlap="1" wp14:anchorId="602F9DB6" wp14:editId="1DC23B51">
                      <wp:simplePos x="0" y="0"/>
                      <wp:positionH relativeFrom="column">
                        <wp:posOffset>2691903</wp:posOffset>
                      </wp:positionH>
                      <wp:positionV relativeFrom="paragraph">
                        <wp:posOffset>2388622</wp:posOffset>
                      </wp:positionV>
                      <wp:extent cx="252000" cy="0"/>
                      <wp:effectExtent l="0" t="76200" r="15240" b="95250"/>
                      <wp:wrapNone/>
                      <wp:docPr id="1" name="Straight Arrow Connector 1"/>
                      <wp:cNvGraphicFramePr/>
                      <a:graphic xmlns:a="http://schemas.openxmlformats.org/drawingml/2006/main">
                        <a:graphicData uri="http://schemas.microsoft.com/office/word/2010/wordprocessingShape">
                          <wps:wsp>
                            <wps:cNvCnPr/>
                            <wps:spPr>
                              <a:xfrm>
                                <a:off x="0" y="0"/>
                                <a:ext cx="25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A08F520" id="Straight Arrow Connector 1" o:spid="_x0000_s1026" type="#_x0000_t32" style="position:absolute;margin-left:211.95pt;margin-top:188.1pt;width:19.8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" strokecolor="black [3040]">
                      <v:stroke endarrow="block"/>
                    </v:shape>
                  </w:pict>
                </mc:Fallback>
              </mc:AlternateContent>
            </w:r>
            <w:r w:rsidR="0041515A" w:rsidRPr="009F4B95">
              <w:rPr>
                <w:rFonts w:cs="Times New Roman"/>
                <w:noProof/>
                <w:sz w:val="20"/>
                <w:szCs w:val="20"/>
                <w:lang w:val="en-MY" w:eastAsia="en-MY"/>
              </w:rPr>
              <mc:AlternateContent>
                <mc:Choice Requires="wps">
                  <w:drawing>
                    <wp:anchor distT="0" distB="0" distL="114300" distR="114300" simplePos="0" relativeHeight="251660288" behindDoc="0" locked="0" layoutInCell="1" allowOverlap="1" wp14:anchorId="1B969D95" wp14:editId="7C280F41">
                      <wp:simplePos x="0" y="0"/>
                      <wp:positionH relativeFrom="column">
                        <wp:posOffset>2738120</wp:posOffset>
                      </wp:positionH>
                      <wp:positionV relativeFrom="paragraph">
                        <wp:posOffset>3284220</wp:posOffset>
                      </wp:positionV>
                      <wp:extent cx="252000" cy="0"/>
                      <wp:effectExtent l="0" t="76200" r="15240" b="95250"/>
                      <wp:wrapNone/>
                      <wp:docPr id="10" name="Straight Arrow Connector 10"/>
                      <wp:cNvGraphicFramePr/>
                      <a:graphic xmlns:a="http://schemas.openxmlformats.org/drawingml/2006/main">
                        <a:graphicData uri="http://schemas.microsoft.com/office/word/2010/wordprocessingShape">
                          <wps:wsp>
                            <wps:cNvCnPr/>
                            <wps:spPr>
                              <a:xfrm>
                                <a:off x="0" y="0"/>
                                <a:ext cx="25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7EC0D77" id="Straight Arrow Connector 10" o:spid="_x0000_s1026" type="#_x0000_t32" style="position:absolute;margin-left:215.6pt;margin-top:258.6pt;width:19.8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" strokecolor="black [3040]">
                      <v:stroke endarrow="block"/>
                    </v:shape>
                  </w:pict>
                </mc:Fallback>
              </mc:AlternateContent>
            </w:r>
            <w:r w:rsidR="009F4B95" w:rsidRPr="009F4B95">
              <w:rPr>
                <w:rFonts w:cs="Times New Roman"/>
                <w:noProof/>
                <w:sz w:val="20"/>
                <w:szCs w:val="20"/>
                <w:lang w:val="en-MY" w:eastAsia="en-MY"/>
              </w:rPr>
              <w:drawing>
                <wp:inline distT="0" distB="0" distL="0" distR="0" wp14:anchorId="6F19EB89" wp14:editId="506DEB04">
                  <wp:extent cx="2867025" cy="512064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2796" w:type="dxa"/>
          </w:tcPr>
          <w:p w:rsidR="0041515A" w:rsidRDefault="0041515A" w:rsidP="00DB717B">
            <w:pPr>
              <w:jc w:val="both"/>
              <w:rPr>
                <w:sz w:val="24"/>
                <w:szCs w:val="24"/>
              </w:rPr>
            </w:pPr>
          </w:p>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082596FB" wp14:editId="251DC97E">
                      <wp:extent cx="1625600" cy="514350"/>
                      <wp:effectExtent l="0" t="0" r="12700" b="19050"/>
                      <wp:docPr id="8" name="Rectangle 8"/>
                      <wp:cNvGraphicFramePr/>
                      <a:graphic xmlns:a="http://schemas.openxmlformats.org/drawingml/2006/main">
                        <a:graphicData uri="http://schemas.microsoft.com/office/word/2010/wordprocessingShape">
                          <wps:wsp>
                            <wps:cNvSpPr/>
                            <wps:spPr>
                              <a:xfrm>
                                <a:off x="0" y="0"/>
                                <a:ext cx="1625600" cy="514350"/>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Bukan akses terbuka</w:t>
                                  </w:r>
                                </w:p>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(n =3443)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2596FB" id="Rectangle 8" o:spid="_x0000_s1027" style="width:128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" fillcolor="white [3201]" strokecolor="black [3200]" strokeweight="2pt">
                      <v:stroke dashstyle="dash"/>
                      <v:textbox>
                        <w:txbxContent>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Bukan akses terbuka</w:t>
                            </w:r>
                          </w:p>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(n =3443)</w:t>
                            </w:r>
                          </w:p>
                        </w:txbxContent>
                      </v:textbox>
                      <w10:anchorlock/>
                    </v:rect>
                  </w:pict>
                </mc:Fallback>
              </mc:AlternateContent>
            </w:r>
          </w:p>
        </w:tc>
      </w:tr>
      <w:tr w:rsidR="009F4B95" w:rsidTr="00F90EE6">
        <w:tc>
          <w:tcPr>
            <w:tcW w:w="1271" w:type="dxa"/>
          </w:tcPr>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1ADD1A9E" wp14:editId="2F52EE99">
                      <wp:extent cx="419100" cy="790575"/>
                      <wp:effectExtent l="0" t="0" r="19050" b="28575"/>
                      <wp:docPr id="5" name="Rounded Rectangle 5"/>
                      <wp:cNvGraphicFramePr/>
                      <a:graphic xmlns:a="http://schemas.openxmlformats.org/drawingml/2006/main">
                        <a:graphicData uri="http://schemas.microsoft.com/office/word/2010/wordprocessingShape">
                          <wps:wsp>
                            <wps:cNvSpPr/>
                            <wps:spPr>
                              <a:xfrm>
                                <a:off x="0" y="0"/>
                                <a:ext cx="419100" cy="790575"/>
                              </a:xfrm>
                              <a:prstGeom prst="roundRect">
                                <a:avLst/>
                              </a:prstGeom>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jc w:val="center"/>
                                    <w:rPr>
                                      <w:rFonts w:cs="Times New Roman"/>
                                      <w:sz w:val="20"/>
                                      <w:szCs w:val="20"/>
                                    </w:rPr>
                                  </w:pPr>
                                  <w:r>
                                    <w:rPr>
                                      <w:rFonts w:cs="Times New Roman"/>
                                      <w:sz w:val="20"/>
                                      <w:szCs w:val="20"/>
                                    </w:rPr>
                                    <w:t>T</w:t>
                                  </w:r>
                                  <w:r w:rsidRPr="009F4B95">
                                    <w:rPr>
                                      <w:rFonts w:cs="Times New Roman"/>
                                      <w:sz w:val="20"/>
                                      <w:szCs w:val="20"/>
                                    </w:rPr>
                                    <w:t>apisan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DD1A9E" id="Rounded Rectangle 5" o:spid="_x0000_s1028" style="width:33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" fillcolor="white [3201]" strokecolor="black [3200]" strokeweight="2pt">
                      <v:textbox style="layout-flow:vertical;mso-layout-flow-alt:bottom-to-top">
                        <w:txbxContent>
                          <w:p w:rsidR="00D96737" w:rsidRPr="009F4B95" w:rsidRDefault="00D96737" w:rsidP="009F4B95">
                            <w:pPr>
                              <w:jc w:val="center"/>
                              <w:rPr>
                                <w:rFonts w:cs="Times New Roman"/>
                                <w:sz w:val="20"/>
                                <w:szCs w:val="20"/>
                              </w:rPr>
                            </w:pPr>
                            <w:r>
                              <w:rPr>
                                <w:rFonts w:cs="Times New Roman"/>
                                <w:sz w:val="20"/>
                                <w:szCs w:val="20"/>
                              </w:rPr>
                              <w:t>T</w:t>
                            </w:r>
                            <w:r w:rsidRPr="009F4B95">
                              <w:rPr>
                                <w:rFonts w:cs="Times New Roman"/>
                                <w:sz w:val="20"/>
                                <w:szCs w:val="20"/>
                              </w:rPr>
                              <w:t>apisan</w:t>
                            </w:r>
                          </w:p>
                        </w:txbxContent>
                      </v:textbox>
                      <w10:anchorlock/>
                    </v:roundrect>
                  </w:pict>
                </mc:Fallback>
              </mc:AlternateContent>
            </w:r>
          </w:p>
        </w:tc>
        <w:tc>
          <w:tcPr>
            <w:tcW w:w="4731" w:type="dxa"/>
            <w:vMerge/>
          </w:tcPr>
          <w:p w:rsidR="009F4B95" w:rsidRDefault="009F4B95" w:rsidP="00DB717B">
            <w:pPr>
              <w:jc w:val="both"/>
              <w:rPr>
                <w:sz w:val="24"/>
                <w:szCs w:val="24"/>
              </w:rPr>
            </w:pPr>
          </w:p>
        </w:tc>
        <w:tc>
          <w:tcPr>
            <w:tcW w:w="2796" w:type="dxa"/>
          </w:tcPr>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180E1E90" wp14:editId="70B73B59">
                      <wp:extent cx="1625600" cy="600075"/>
                      <wp:effectExtent l="0" t="0" r="12700" b="28575"/>
                      <wp:docPr id="14" name="Rectangle 14"/>
                      <wp:cNvGraphicFramePr/>
                      <a:graphic xmlns:a="http://schemas.openxmlformats.org/drawingml/2006/main">
                        <a:graphicData uri="http://schemas.microsoft.com/office/word/2010/wordprocessingShape">
                          <wps:wsp>
                            <wps:cNvSpPr/>
                            <wps:spPr>
                              <a:xfrm>
                                <a:off x="0" y="0"/>
                                <a:ext cx="1625600" cy="600075"/>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Selain Bahasa Inggeris dan Malaysia dikeluarkan</w:t>
                                  </w:r>
                                </w:p>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0E1E90" id="Rectangle 14" o:spid="_x0000_s1029" style="width:128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" fillcolor="white [3201]" strokecolor="black [3200]" strokeweight="2pt">
                      <v:stroke dashstyle="dash"/>
                      <v:textbox>
                        <w:txbxContent>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Selain Bahasa Inggeris dan Malaysia dikeluarkan</w:t>
                            </w:r>
                          </w:p>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(n =2)</w:t>
                            </w:r>
                          </w:p>
                        </w:txbxContent>
                      </v:textbox>
                      <w10:anchorlock/>
                    </v:rect>
                  </w:pict>
                </mc:Fallback>
              </mc:AlternateContent>
            </w:r>
          </w:p>
        </w:tc>
      </w:tr>
      <w:tr w:rsidR="009F4B95" w:rsidTr="00F90EE6">
        <w:tc>
          <w:tcPr>
            <w:tcW w:w="1271" w:type="dxa"/>
          </w:tcPr>
          <w:p w:rsidR="0041515A" w:rsidRDefault="0041515A" w:rsidP="00DB717B">
            <w:pPr>
              <w:jc w:val="both"/>
              <w:rPr>
                <w:sz w:val="24"/>
                <w:szCs w:val="24"/>
              </w:rPr>
            </w:pPr>
          </w:p>
          <w:p w:rsidR="0041515A" w:rsidRDefault="0041515A" w:rsidP="00DB717B">
            <w:pPr>
              <w:jc w:val="both"/>
              <w:rPr>
                <w:sz w:val="24"/>
                <w:szCs w:val="24"/>
              </w:rPr>
            </w:pPr>
          </w:p>
          <w:p w:rsidR="0041515A" w:rsidRDefault="0041515A" w:rsidP="00DB717B">
            <w:pPr>
              <w:jc w:val="both"/>
              <w:rPr>
                <w:sz w:val="24"/>
                <w:szCs w:val="24"/>
              </w:rPr>
            </w:pPr>
          </w:p>
          <w:p w:rsidR="0041515A" w:rsidRDefault="0041515A" w:rsidP="00DB717B">
            <w:pPr>
              <w:jc w:val="both"/>
              <w:rPr>
                <w:sz w:val="24"/>
                <w:szCs w:val="24"/>
              </w:rPr>
            </w:pPr>
          </w:p>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7641DE19" wp14:editId="57F261C3">
                      <wp:extent cx="390525" cy="800100"/>
                      <wp:effectExtent l="0" t="0" r="28575" b="19050"/>
                      <wp:docPr id="6" name="Rounded Rectangle 6"/>
                      <wp:cNvGraphicFramePr/>
                      <a:graphic xmlns:a="http://schemas.openxmlformats.org/drawingml/2006/main">
                        <a:graphicData uri="http://schemas.microsoft.com/office/word/2010/wordprocessingShape">
                          <wps:wsp>
                            <wps:cNvSpPr/>
                            <wps:spPr>
                              <a:xfrm>
                                <a:off x="0" y="0"/>
                                <a:ext cx="390525" cy="800100"/>
                              </a:xfrm>
                              <a:prstGeom prst="roundRect">
                                <a:avLst/>
                              </a:prstGeom>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jc w:val="center"/>
                                    <w:rPr>
                                      <w:rFonts w:cs="Times New Roman"/>
                                      <w:sz w:val="20"/>
                                      <w:szCs w:val="20"/>
                                    </w:rPr>
                                  </w:pPr>
                                  <w:r w:rsidRPr="009F4B95">
                                    <w:rPr>
                                      <w:rFonts w:cs="Times New Roman"/>
                                      <w:sz w:val="20"/>
                                      <w:szCs w:val="20"/>
                                    </w:rPr>
                                    <w:t>Kelayakan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41DE19" id="Rounded Rectangle 6" o:spid="_x0000_s1030" style="width:30.75pt;height:6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" fillcolor="white [3201]" strokecolor="black [3200]" strokeweight="2pt">
                      <v:textbox style="layout-flow:vertical;mso-layout-flow-alt:bottom-to-top">
                        <w:txbxContent>
                          <w:p w:rsidR="00D96737" w:rsidRPr="009F4B95" w:rsidRDefault="00D96737" w:rsidP="009F4B95">
                            <w:pPr>
                              <w:jc w:val="center"/>
                              <w:rPr>
                                <w:rFonts w:cs="Times New Roman"/>
                                <w:sz w:val="20"/>
                                <w:szCs w:val="20"/>
                              </w:rPr>
                            </w:pPr>
                            <w:r w:rsidRPr="009F4B95">
                              <w:rPr>
                                <w:rFonts w:cs="Times New Roman"/>
                                <w:sz w:val="20"/>
                                <w:szCs w:val="20"/>
                              </w:rPr>
                              <w:t>Kelayakan</w:t>
                            </w:r>
                          </w:p>
                        </w:txbxContent>
                      </v:textbox>
                      <w10:anchorlock/>
                    </v:roundrect>
                  </w:pict>
                </mc:Fallback>
              </mc:AlternateContent>
            </w:r>
          </w:p>
          <w:p w:rsidR="001F696C" w:rsidRDefault="001F696C" w:rsidP="00DB717B">
            <w:pPr>
              <w:jc w:val="both"/>
              <w:rPr>
                <w:sz w:val="24"/>
                <w:szCs w:val="24"/>
              </w:rPr>
            </w:pPr>
          </w:p>
        </w:tc>
        <w:tc>
          <w:tcPr>
            <w:tcW w:w="4731" w:type="dxa"/>
            <w:vMerge/>
          </w:tcPr>
          <w:p w:rsidR="009F4B95" w:rsidRDefault="009F4B95" w:rsidP="00DB717B">
            <w:pPr>
              <w:jc w:val="both"/>
              <w:rPr>
                <w:sz w:val="24"/>
                <w:szCs w:val="24"/>
              </w:rPr>
            </w:pPr>
          </w:p>
        </w:tc>
        <w:tc>
          <w:tcPr>
            <w:tcW w:w="2796" w:type="dxa"/>
          </w:tcPr>
          <w:p w:rsidR="0041515A" w:rsidRDefault="0041515A"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219D924D" wp14:editId="35024F51">
                      <wp:extent cx="1625600" cy="619125"/>
                      <wp:effectExtent l="0" t="0" r="12700" b="28575"/>
                      <wp:docPr id="15" name="Rectangle 15"/>
                      <wp:cNvGraphicFramePr/>
                      <a:graphic xmlns:a="http://schemas.openxmlformats.org/drawingml/2006/main">
                        <a:graphicData uri="http://schemas.microsoft.com/office/word/2010/wordprocessingShape">
                          <wps:wsp>
                            <wps:cNvSpPr/>
                            <wps:spPr>
                              <a:xfrm>
                                <a:off x="0" y="0"/>
                                <a:ext cx="1625600" cy="619125"/>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41515A">
                                  <w:pPr>
                                    <w:spacing w:after="0" w:line="240" w:lineRule="auto"/>
                                    <w:jc w:val="center"/>
                                    <w:rPr>
                                      <w:rFonts w:cs="Times New Roman"/>
                                      <w:sz w:val="20"/>
                                      <w:szCs w:val="20"/>
                                    </w:rPr>
                                  </w:pPr>
                                  <w:r w:rsidRPr="009F4B95">
                                    <w:rPr>
                                      <w:rFonts w:cs="Times New Roman"/>
                                      <w:sz w:val="20"/>
                                      <w:szCs w:val="20"/>
                                    </w:rPr>
                                    <w:t>Artikel penuh tidak menepati skop dikeluarkan</w:t>
                                  </w:r>
                                </w:p>
                                <w:p w:rsidR="00D96737" w:rsidRPr="009F4B95" w:rsidRDefault="00D96737" w:rsidP="0041515A">
                                  <w:pPr>
                                    <w:spacing w:after="0" w:line="240" w:lineRule="auto"/>
                                    <w:jc w:val="center"/>
                                    <w:rPr>
                                      <w:rFonts w:cs="Times New Roman"/>
                                      <w:sz w:val="20"/>
                                      <w:szCs w:val="20"/>
                                    </w:rPr>
                                  </w:pPr>
                                  <w:r w:rsidRPr="009F4B95">
                                    <w:rPr>
                                      <w:rFonts w:cs="Times New Roman"/>
                                      <w:sz w:val="20"/>
                                      <w:szCs w:val="20"/>
                                    </w:rPr>
                                    <w:t>(n = 176)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9D924D" id="Rectangle 15" o:spid="_x0000_s1031" style="width:128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" fillcolor="white [3201]" strokecolor="black [3200]" strokeweight="2pt">
                      <v:stroke dashstyle="dash"/>
                      <v:textbox>
                        <w:txbxContent>
                          <w:p w:rsidR="00D96737" w:rsidRPr="009F4B95" w:rsidRDefault="00D96737" w:rsidP="0041515A">
                            <w:pPr>
                              <w:spacing w:after="0" w:line="240" w:lineRule="auto"/>
                              <w:jc w:val="center"/>
                              <w:rPr>
                                <w:rFonts w:cs="Times New Roman"/>
                                <w:sz w:val="20"/>
                                <w:szCs w:val="20"/>
                              </w:rPr>
                            </w:pPr>
                            <w:r w:rsidRPr="009F4B95">
                              <w:rPr>
                                <w:rFonts w:cs="Times New Roman"/>
                                <w:sz w:val="20"/>
                                <w:szCs w:val="20"/>
                              </w:rPr>
                              <w:t>Artikel penuh tidak menepati skop dikeluarkan</w:t>
                            </w:r>
                          </w:p>
                          <w:p w:rsidR="00D96737" w:rsidRPr="009F4B95" w:rsidRDefault="00D96737" w:rsidP="0041515A">
                            <w:pPr>
                              <w:spacing w:after="0" w:line="240" w:lineRule="auto"/>
                              <w:jc w:val="center"/>
                              <w:rPr>
                                <w:rFonts w:cs="Times New Roman"/>
                                <w:sz w:val="20"/>
                                <w:szCs w:val="20"/>
                              </w:rPr>
                            </w:pPr>
                            <w:r w:rsidRPr="009F4B95">
                              <w:rPr>
                                <w:rFonts w:cs="Times New Roman"/>
                                <w:sz w:val="20"/>
                                <w:szCs w:val="20"/>
                              </w:rPr>
                              <w:t>(n = 176)</w:t>
                            </w:r>
                          </w:p>
                        </w:txbxContent>
                      </v:textbox>
                      <w10:anchorlock/>
                    </v:rect>
                  </w:pict>
                </mc:Fallback>
              </mc:AlternateContent>
            </w:r>
          </w:p>
          <w:p w:rsidR="0041515A" w:rsidRDefault="0041515A" w:rsidP="00DB717B">
            <w:pPr>
              <w:jc w:val="both"/>
              <w:rPr>
                <w:sz w:val="24"/>
                <w:szCs w:val="24"/>
              </w:rPr>
            </w:pPr>
          </w:p>
          <w:p w:rsidR="001A4145" w:rsidRDefault="001A4145" w:rsidP="00DB717B">
            <w:pPr>
              <w:jc w:val="both"/>
              <w:rPr>
                <w:sz w:val="24"/>
                <w:szCs w:val="24"/>
              </w:rPr>
            </w:pPr>
          </w:p>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59774F48" wp14:editId="5129544C">
                      <wp:extent cx="1625600" cy="466725"/>
                      <wp:effectExtent l="0" t="0" r="12700" b="28575"/>
                      <wp:docPr id="13" name="Rectangle 13"/>
                      <wp:cNvGraphicFramePr/>
                      <a:graphic xmlns:a="http://schemas.openxmlformats.org/drawingml/2006/main">
                        <a:graphicData uri="http://schemas.microsoft.com/office/word/2010/wordprocessingShape">
                          <wps:wsp>
                            <wps:cNvSpPr/>
                            <wps:spPr>
                              <a:xfrm>
                                <a:off x="0" y="0"/>
                                <a:ext cx="1625600" cy="466725"/>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 xml:space="preserve">Artikel dikeluarkan </w:t>
                                  </w:r>
                                </w:p>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(n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774F48" id="Rectangle 13" o:spid="_x0000_s1032" style="width:128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" fillcolor="white [3201]" strokecolor="black [3200]" strokeweight="2pt">
                      <v:stroke dashstyle="dash"/>
                      <v:textbox>
                        <w:txbxContent>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 xml:space="preserve">Artikel dikeluarkan </w:t>
                            </w:r>
                          </w:p>
                          <w:p w:rsidR="00D96737" w:rsidRPr="009F4B95" w:rsidRDefault="00D96737" w:rsidP="009F4B95">
                            <w:pPr>
                              <w:spacing w:after="0" w:line="240" w:lineRule="auto"/>
                              <w:jc w:val="center"/>
                              <w:rPr>
                                <w:rFonts w:cs="Times New Roman"/>
                                <w:sz w:val="20"/>
                                <w:szCs w:val="20"/>
                              </w:rPr>
                            </w:pPr>
                            <w:r w:rsidRPr="009F4B95">
                              <w:rPr>
                                <w:rFonts w:cs="Times New Roman"/>
                                <w:sz w:val="20"/>
                                <w:szCs w:val="20"/>
                              </w:rPr>
                              <w:t>(n = 17)</w:t>
                            </w:r>
                          </w:p>
                        </w:txbxContent>
                      </v:textbox>
                      <w10:anchorlock/>
                    </v:rect>
                  </w:pict>
                </mc:Fallback>
              </mc:AlternateContent>
            </w:r>
          </w:p>
        </w:tc>
      </w:tr>
      <w:tr w:rsidR="009F4B95" w:rsidTr="00F90EE6">
        <w:tc>
          <w:tcPr>
            <w:tcW w:w="1271" w:type="dxa"/>
          </w:tcPr>
          <w:p w:rsidR="0041515A" w:rsidRDefault="0041515A" w:rsidP="00DB717B">
            <w:pPr>
              <w:jc w:val="both"/>
              <w:rPr>
                <w:sz w:val="24"/>
                <w:szCs w:val="24"/>
              </w:rPr>
            </w:pPr>
          </w:p>
          <w:p w:rsidR="009F4B95" w:rsidRDefault="009F4B95" w:rsidP="00DB717B">
            <w:pPr>
              <w:jc w:val="both"/>
              <w:rPr>
                <w:sz w:val="24"/>
                <w:szCs w:val="24"/>
              </w:rPr>
            </w:pPr>
            <w:r w:rsidRPr="009F4B95">
              <w:rPr>
                <w:rFonts w:cs="Times New Roman"/>
                <w:noProof/>
                <w:sz w:val="20"/>
                <w:szCs w:val="20"/>
                <w:lang w:val="en-MY" w:eastAsia="en-MY"/>
              </w:rPr>
              <mc:AlternateContent>
                <mc:Choice Requires="wps">
                  <w:drawing>
                    <wp:inline distT="0" distB="0" distL="0" distR="0" wp14:anchorId="6211D3F3" wp14:editId="60FD0CFB">
                      <wp:extent cx="447675" cy="685800"/>
                      <wp:effectExtent l="0" t="0" r="28575" b="19050"/>
                      <wp:docPr id="7" name="Rounded Rectangle 7"/>
                      <wp:cNvGraphicFramePr/>
                      <a:graphic xmlns:a="http://schemas.openxmlformats.org/drawingml/2006/main">
                        <a:graphicData uri="http://schemas.microsoft.com/office/word/2010/wordprocessingShape">
                          <wps:wsp>
                            <wps:cNvSpPr/>
                            <wps:spPr>
                              <a:xfrm>
                                <a:off x="0" y="0"/>
                                <a:ext cx="447675"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D96737" w:rsidRPr="009F4B95" w:rsidRDefault="00D96737" w:rsidP="009F4B95">
                                  <w:pPr>
                                    <w:jc w:val="center"/>
                                    <w:rPr>
                                      <w:rFonts w:cs="Times New Roman"/>
                                      <w:sz w:val="20"/>
                                      <w:szCs w:val="20"/>
                                    </w:rPr>
                                  </w:pPr>
                                  <w:r w:rsidRPr="009F4B95">
                                    <w:rPr>
                                      <w:rFonts w:cs="Times New Roman"/>
                                      <w:sz w:val="20"/>
                                      <w:szCs w:val="20"/>
                                    </w:rPr>
                                    <w:t>Diplih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11D3F3" id="Rounded Rectangle 7" o:spid="_x0000_s1033" style="width:35.25pt;height: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" fillcolor="white [3201]" strokecolor="black [3200]" strokeweight="2pt">
                      <v:textbox style="layout-flow:vertical;mso-layout-flow-alt:bottom-to-top">
                        <w:txbxContent>
                          <w:p w:rsidR="00D96737" w:rsidRPr="009F4B95" w:rsidRDefault="00D96737" w:rsidP="009F4B95">
                            <w:pPr>
                              <w:jc w:val="center"/>
                              <w:rPr>
                                <w:rFonts w:cs="Times New Roman"/>
                                <w:sz w:val="20"/>
                                <w:szCs w:val="20"/>
                              </w:rPr>
                            </w:pPr>
                            <w:r w:rsidRPr="009F4B95">
                              <w:rPr>
                                <w:rFonts w:cs="Times New Roman"/>
                                <w:sz w:val="20"/>
                                <w:szCs w:val="20"/>
                              </w:rPr>
                              <w:t>Diplih</w:t>
                            </w:r>
                          </w:p>
                        </w:txbxContent>
                      </v:textbox>
                      <w10:anchorlock/>
                    </v:roundrect>
                  </w:pict>
                </mc:Fallback>
              </mc:AlternateContent>
            </w:r>
          </w:p>
        </w:tc>
        <w:tc>
          <w:tcPr>
            <w:tcW w:w="4731" w:type="dxa"/>
            <w:vMerge/>
          </w:tcPr>
          <w:p w:rsidR="009F4B95" w:rsidRDefault="009F4B95" w:rsidP="00DB717B">
            <w:pPr>
              <w:jc w:val="both"/>
              <w:rPr>
                <w:sz w:val="24"/>
                <w:szCs w:val="24"/>
              </w:rPr>
            </w:pPr>
          </w:p>
        </w:tc>
        <w:tc>
          <w:tcPr>
            <w:tcW w:w="2796" w:type="dxa"/>
          </w:tcPr>
          <w:p w:rsidR="009F4B95" w:rsidRDefault="009F4B95" w:rsidP="00DB717B">
            <w:pPr>
              <w:jc w:val="both"/>
              <w:rPr>
                <w:sz w:val="24"/>
                <w:szCs w:val="24"/>
              </w:rPr>
            </w:pPr>
          </w:p>
        </w:tc>
      </w:tr>
    </w:tbl>
    <w:p w:rsidR="009F4B95" w:rsidRDefault="009F4B95" w:rsidP="00DB717B">
      <w:pPr>
        <w:spacing w:after="0" w:line="240" w:lineRule="auto"/>
        <w:jc w:val="both"/>
        <w:rPr>
          <w:sz w:val="24"/>
          <w:szCs w:val="24"/>
        </w:rPr>
      </w:pPr>
    </w:p>
    <w:p w:rsidR="009F4B95" w:rsidRDefault="0041515A" w:rsidP="0041515A">
      <w:pPr>
        <w:spacing w:after="0" w:line="240" w:lineRule="auto"/>
        <w:jc w:val="center"/>
        <w:rPr>
          <w:sz w:val="20"/>
          <w:szCs w:val="20"/>
        </w:rPr>
      </w:pPr>
      <w:r>
        <w:rPr>
          <w:sz w:val="20"/>
          <w:szCs w:val="20"/>
        </w:rPr>
        <w:t>Rajah 1. C</w:t>
      </w:r>
      <w:r w:rsidRPr="0041515A">
        <w:rPr>
          <w:sz w:val="20"/>
          <w:szCs w:val="20"/>
        </w:rPr>
        <w:t>arta alir pemilihan makalah melalui fasa-fasa kajian sistematik</w:t>
      </w:r>
    </w:p>
    <w:p w:rsidR="001F696C" w:rsidRDefault="001F696C" w:rsidP="0041515A">
      <w:pPr>
        <w:spacing w:after="0" w:line="240" w:lineRule="auto"/>
        <w:jc w:val="center"/>
        <w:rPr>
          <w:sz w:val="20"/>
          <w:szCs w:val="20"/>
        </w:rPr>
      </w:pPr>
    </w:p>
    <w:p w:rsidR="008B53D6" w:rsidRDefault="008B53D6" w:rsidP="008B53D6">
      <w:pPr>
        <w:spacing w:after="0" w:line="240" w:lineRule="auto"/>
        <w:ind w:firstLine="709"/>
        <w:jc w:val="both"/>
        <w:rPr>
          <w:sz w:val="24"/>
          <w:szCs w:val="24"/>
        </w:rPr>
      </w:pPr>
      <w:r w:rsidRPr="00273FE4">
        <w:rPr>
          <w:sz w:val="24"/>
          <w:szCs w:val="24"/>
        </w:rPr>
        <w:t>Daripada kesemua artikel yang dipilih, perbezaan dan persamaan antara hasil-hasil kajian telah dianalisa berdasarkan jenis platform pesanan teks, jenis kesihatan mental yang dirawat dan kesan penggunaan pesanan teks ke atas kesihatan mental. Rumusan pemilihan artikel daripada setiap pengkalan data adalah seperti Jadual 4.</w:t>
      </w:r>
    </w:p>
    <w:p w:rsidR="008B53D6" w:rsidRPr="0041515A" w:rsidRDefault="008B53D6" w:rsidP="008B53D6">
      <w:pPr>
        <w:spacing w:after="0" w:line="240" w:lineRule="auto"/>
        <w:jc w:val="both"/>
        <w:rPr>
          <w:sz w:val="20"/>
          <w:szCs w:val="20"/>
        </w:rPr>
      </w:pPr>
    </w:p>
    <w:p w:rsidR="00FE4986" w:rsidRPr="001F696C" w:rsidRDefault="001F696C" w:rsidP="001F696C">
      <w:pPr>
        <w:spacing w:after="0" w:line="240" w:lineRule="auto"/>
        <w:jc w:val="center"/>
        <w:rPr>
          <w:sz w:val="20"/>
          <w:szCs w:val="20"/>
        </w:rPr>
      </w:pPr>
      <w:r>
        <w:rPr>
          <w:sz w:val="20"/>
          <w:szCs w:val="20"/>
        </w:rPr>
        <w:t xml:space="preserve">Jadual 4: </w:t>
      </w:r>
      <w:r w:rsidRPr="001F696C">
        <w:rPr>
          <w:sz w:val="20"/>
          <w:szCs w:val="20"/>
        </w:rPr>
        <w:t>Saringan artikel mengikut pengkalan data</w:t>
      </w:r>
    </w:p>
    <w:tbl>
      <w:tblPr>
        <w:tblStyle w:val="TableGrid"/>
        <w:tblW w:w="89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87"/>
        <w:gridCol w:w="1016"/>
        <w:gridCol w:w="931"/>
        <w:gridCol w:w="912"/>
        <w:gridCol w:w="934"/>
      </w:tblGrid>
      <w:tr w:rsidR="001F696C" w:rsidRPr="001F696C" w:rsidTr="00234D5D">
        <w:tc>
          <w:tcPr>
            <w:tcW w:w="4820" w:type="dxa"/>
            <w:tcBorders>
              <w:top w:val="single" w:sz="4" w:space="0" w:color="auto"/>
              <w:bottom w:val="single" w:sz="4" w:space="0" w:color="auto"/>
            </w:tcBorders>
            <w:shd w:val="clear" w:color="auto" w:fill="auto"/>
          </w:tcPr>
          <w:p w:rsidR="001F696C" w:rsidRPr="001F696C" w:rsidRDefault="001F696C" w:rsidP="001F696C">
            <w:pPr>
              <w:jc w:val="both"/>
              <w:rPr>
                <w:b/>
                <w:sz w:val="20"/>
                <w:szCs w:val="20"/>
                <w:lang w:val="en-US"/>
              </w:rPr>
            </w:pPr>
            <w:r w:rsidRPr="001F696C">
              <w:rPr>
                <w:b/>
                <w:sz w:val="20"/>
                <w:szCs w:val="20"/>
                <w:lang w:val="en-US"/>
              </w:rPr>
              <w:t>Pengkalan Data</w:t>
            </w:r>
          </w:p>
        </w:tc>
        <w:tc>
          <w:tcPr>
            <w:tcW w:w="307" w:type="dxa"/>
            <w:tcBorders>
              <w:top w:val="single" w:sz="4" w:space="0" w:color="auto"/>
              <w:bottom w:val="single" w:sz="4" w:space="0" w:color="auto"/>
            </w:tcBorders>
            <w:shd w:val="clear" w:color="auto" w:fill="auto"/>
          </w:tcPr>
          <w:p w:rsidR="001F696C" w:rsidRPr="001F696C" w:rsidRDefault="001F696C" w:rsidP="001F696C">
            <w:pPr>
              <w:jc w:val="both"/>
              <w:rPr>
                <w:b/>
                <w:i/>
                <w:sz w:val="20"/>
                <w:szCs w:val="20"/>
                <w:lang w:val="en-US"/>
              </w:rPr>
            </w:pPr>
            <w:r w:rsidRPr="001F696C">
              <w:rPr>
                <w:b/>
                <w:i/>
                <w:sz w:val="20"/>
                <w:szCs w:val="20"/>
                <w:lang w:val="en-US"/>
              </w:rPr>
              <w:t>Scopus</w:t>
            </w:r>
          </w:p>
        </w:tc>
        <w:tc>
          <w:tcPr>
            <w:tcW w:w="1030" w:type="dxa"/>
            <w:tcBorders>
              <w:top w:val="single" w:sz="4" w:space="0" w:color="auto"/>
              <w:bottom w:val="single" w:sz="4" w:space="0" w:color="auto"/>
            </w:tcBorders>
            <w:shd w:val="clear" w:color="auto" w:fill="auto"/>
          </w:tcPr>
          <w:p w:rsidR="001F696C" w:rsidRPr="001F696C" w:rsidRDefault="001F696C" w:rsidP="001F696C">
            <w:pPr>
              <w:jc w:val="both"/>
              <w:rPr>
                <w:b/>
                <w:i/>
                <w:sz w:val="20"/>
                <w:szCs w:val="20"/>
                <w:lang w:val="en-US"/>
              </w:rPr>
            </w:pPr>
            <w:r w:rsidRPr="001F696C">
              <w:rPr>
                <w:b/>
                <w:i/>
                <w:sz w:val="20"/>
                <w:szCs w:val="20"/>
                <w:lang w:val="en-US"/>
              </w:rPr>
              <w:t>PubMed</w:t>
            </w:r>
          </w:p>
        </w:tc>
        <w:tc>
          <w:tcPr>
            <w:tcW w:w="950" w:type="dxa"/>
            <w:tcBorders>
              <w:top w:val="single" w:sz="4" w:space="0" w:color="auto"/>
              <w:bottom w:val="single" w:sz="4" w:space="0" w:color="auto"/>
            </w:tcBorders>
            <w:shd w:val="clear" w:color="auto" w:fill="auto"/>
          </w:tcPr>
          <w:p w:rsidR="001F696C" w:rsidRPr="001F696C" w:rsidRDefault="001F696C" w:rsidP="001F696C">
            <w:pPr>
              <w:jc w:val="both"/>
              <w:rPr>
                <w:b/>
                <w:i/>
                <w:sz w:val="20"/>
                <w:szCs w:val="20"/>
                <w:lang w:val="en-US"/>
              </w:rPr>
            </w:pPr>
            <w:r w:rsidRPr="001F696C">
              <w:rPr>
                <w:b/>
                <w:i/>
                <w:sz w:val="20"/>
                <w:szCs w:val="20"/>
                <w:lang w:val="en-US"/>
              </w:rPr>
              <w:t>ACM Digital Library</w:t>
            </w:r>
          </w:p>
        </w:tc>
        <w:tc>
          <w:tcPr>
            <w:tcW w:w="934" w:type="dxa"/>
            <w:tcBorders>
              <w:top w:val="single" w:sz="4" w:space="0" w:color="auto"/>
              <w:bottom w:val="single" w:sz="4" w:space="0" w:color="auto"/>
            </w:tcBorders>
            <w:shd w:val="clear" w:color="auto" w:fill="auto"/>
          </w:tcPr>
          <w:p w:rsidR="001F696C" w:rsidRPr="001F696C" w:rsidRDefault="001F696C" w:rsidP="001F696C">
            <w:pPr>
              <w:jc w:val="both"/>
              <w:rPr>
                <w:b/>
                <w:i/>
                <w:sz w:val="20"/>
                <w:szCs w:val="20"/>
                <w:lang w:val="en-US"/>
              </w:rPr>
            </w:pPr>
            <w:r w:rsidRPr="001F696C">
              <w:rPr>
                <w:b/>
                <w:i/>
                <w:sz w:val="20"/>
                <w:szCs w:val="20"/>
                <w:lang w:val="en-US"/>
              </w:rPr>
              <w:t>IEEE Xplore</w:t>
            </w:r>
          </w:p>
        </w:tc>
        <w:tc>
          <w:tcPr>
            <w:tcW w:w="949" w:type="dxa"/>
            <w:tcBorders>
              <w:top w:val="single" w:sz="4" w:space="0" w:color="auto"/>
              <w:bottom w:val="single" w:sz="4" w:space="0" w:color="auto"/>
            </w:tcBorders>
            <w:shd w:val="clear" w:color="auto" w:fill="auto"/>
          </w:tcPr>
          <w:p w:rsidR="001F696C" w:rsidRPr="001F696C" w:rsidRDefault="001F696C" w:rsidP="001F696C">
            <w:pPr>
              <w:jc w:val="both"/>
              <w:rPr>
                <w:b/>
                <w:i/>
                <w:sz w:val="20"/>
                <w:szCs w:val="20"/>
                <w:lang w:val="en-US"/>
              </w:rPr>
            </w:pPr>
            <w:r w:rsidRPr="001F696C">
              <w:rPr>
                <w:b/>
                <w:i/>
                <w:sz w:val="20"/>
                <w:szCs w:val="20"/>
                <w:lang w:val="en-US"/>
              </w:rPr>
              <w:t>Web of Science</w:t>
            </w:r>
          </w:p>
        </w:tc>
      </w:tr>
      <w:tr w:rsidR="001F696C" w:rsidRPr="001F696C" w:rsidTr="00234D5D">
        <w:tc>
          <w:tcPr>
            <w:tcW w:w="4820" w:type="dxa"/>
            <w:tcBorders>
              <w:top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Dijumpai</w:t>
            </w:r>
          </w:p>
        </w:tc>
        <w:tc>
          <w:tcPr>
            <w:tcW w:w="307" w:type="dxa"/>
            <w:tcBorders>
              <w:top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1765</w:t>
            </w:r>
          </w:p>
        </w:tc>
        <w:tc>
          <w:tcPr>
            <w:tcW w:w="1030" w:type="dxa"/>
            <w:tcBorders>
              <w:top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471</w:t>
            </w:r>
          </w:p>
        </w:tc>
        <w:tc>
          <w:tcPr>
            <w:tcW w:w="950" w:type="dxa"/>
            <w:tcBorders>
              <w:top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461</w:t>
            </w:r>
          </w:p>
        </w:tc>
        <w:tc>
          <w:tcPr>
            <w:tcW w:w="934" w:type="dxa"/>
            <w:tcBorders>
              <w:top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556</w:t>
            </w:r>
          </w:p>
        </w:tc>
        <w:tc>
          <w:tcPr>
            <w:tcW w:w="949" w:type="dxa"/>
            <w:tcBorders>
              <w:top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403</w:t>
            </w:r>
          </w:p>
        </w:tc>
      </w:tr>
      <w:tr w:rsidR="001F696C" w:rsidRPr="001F696C" w:rsidTr="00234D5D">
        <w:tc>
          <w:tcPr>
            <w:tcW w:w="4820" w:type="dxa"/>
            <w:shd w:val="clear" w:color="auto" w:fill="auto"/>
          </w:tcPr>
          <w:p w:rsidR="001F696C" w:rsidRPr="001F696C" w:rsidRDefault="001F696C" w:rsidP="001F696C">
            <w:pPr>
              <w:jc w:val="both"/>
              <w:rPr>
                <w:sz w:val="20"/>
                <w:szCs w:val="20"/>
                <w:lang w:val="en-US"/>
              </w:rPr>
            </w:pPr>
            <w:r w:rsidRPr="001F696C">
              <w:rPr>
                <w:sz w:val="20"/>
                <w:szCs w:val="20"/>
                <w:lang w:val="en-US"/>
              </w:rPr>
              <w:t>Dimuat turun</w:t>
            </w:r>
          </w:p>
        </w:tc>
        <w:tc>
          <w:tcPr>
            <w:tcW w:w="307" w:type="dxa"/>
            <w:shd w:val="clear" w:color="auto" w:fill="auto"/>
          </w:tcPr>
          <w:p w:rsidR="001F696C" w:rsidRPr="001F696C" w:rsidRDefault="001F696C" w:rsidP="001F696C">
            <w:pPr>
              <w:jc w:val="both"/>
              <w:rPr>
                <w:sz w:val="20"/>
                <w:szCs w:val="20"/>
                <w:lang w:val="en-US"/>
              </w:rPr>
            </w:pPr>
            <w:r w:rsidRPr="001F696C">
              <w:rPr>
                <w:sz w:val="20"/>
                <w:szCs w:val="20"/>
                <w:lang w:val="en-US"/>
              </w:rPr>
              <w:t>114</w:t>
            </w:r>
          </w:p>
        </w:tc>
        <w:tc>
          <w:tcPr>
            <w:tcW w:w="1030" w:type="dxa"/>
            <w:shd w:val="clear" w:color="auto" w:fill="auto"/>
          </w:tcPr>
          <w:p w:rsidR="001F696C" w:rsidRPr="001F696C" w:rsidRDefault="001F696C" w:rsidP="001F696C">
            <w:pPr>
              <w:jc w:val="both"/>
              <w:rPr>
                <w:sz w:val="20"/>
                <w:szCs w:val="20"/>
                <w:lang w:val="en-US"/>
              </w:rPr>
            </w:pPr>
            <w:r w:rsidRPr="001F696C">
              <w:rPr>
                <w:sz w:val="20"/>
                <w:szCs w:val="20"/>
                <w:lang w:val="en-US"/>
              </w:rPr>
              <w:t>15</w:t>
            </w:r>
          </w:p>
        </w:tc>
        <w:tc>
          <w:tcPr>
            <w:tcW w:w="950" w:type="dxa"/>
            <w:shd w:val="clear" w:color="auto" w:fill="auto"/>
          </w:tcPr>
          <w:p w:rsidR="001F696C" w:rsidRPr="001F696C" w:rsidRDefault="001F696C" w:rsidP="001F696C">
            <w:pPr>
              <w:jc w:val="both"/>
              <w:rPr>
                <w:sz w:val="20"/>
                <w:szCs w:val="20"/>
                <w:lang w:val="en-US"/>
              </w:rPr>
            </w:pPr>
            <w:r w:rsidRPr="001F696C">
              <w:rPr>
                <w:sz w:val="20"/>
                <w:szCs w:val="20"/>
                <w:lang w:val="en-US"/>
              </w:rPr>
              <w:t>22</w:t>
            </w:r>
          </w:p>
        </w:tc>
        <w:tc>
          <w:tcPr>
            <w:tcW w:w="934" w:type="dxa"/>
            <w:shd w:val="clear" w:color="auto" w:fill="auto"/>
          </w:tcPr>
          <w:p w:rsidR="001F696C" w:rsidRPr="001F696C" w:rsidRDefault="001F696C" w:rsidP="001F696C">
            <w:pPr>
              <w:jc w:val="both"/>
              <w:rPr>
                <w:sz w:val="20"/>
                <w:szCs w:val="20"/>
                <w:lang w:val="en-US"/>
              </w:rPr>
            </w:pPr>
            <w:r w:rsidRPr="001F696C">
              <w:rPr>
                <w:sz w:val="20"/>
                <w:szCs w:val="20"/>
                <w:lang w:val="en-US"/>
              </w:rPr>
              <w:t>28</w:t>
            </w:r>
          </w:p>
        </w:tc>
        <w:tc>
          <w:tcPr>
            <w:tcW w:w="949" w:type="dxa"/>
            <w:shd w:val="clear" w:color="auto" w:fill="auto"/>
          </w:tcPr>
          <w:p w:rsidR="001F696C" w:rsidRPr="001F696C" w:rsidRDefault="001F696C" w:rsidP="001F696C">
            <w:pPr>
              <w:jc w:val="both"/>
              <w:rPr>
                <w:sz w:val="20"/>
                <w:szCs w:val="20"/>
                <w:lang w:val="en-US"/>
              </w:rPr>
            </w:pPr>
            <w:r w:rsidRPr="001F696C">
              <w:rPr>
                <w:sz w:val="20"/>
                <w:szCs w:val="20"/>
                <w:lang w:val="en-US"/>
              </w:rPr>
              <w:t>34</w:t>
            </w:r>
          </w:p>
        </w:tc>
      </w:tr>
      <w:tr w:rsidR="001F696C" w:rsidRPr="001F696C" w:rsidTr="00234D5D">
        <w:tc>
          <w:tcPr>
            <w:tcW w:w="4820" w:type="dxa"/>
            <w:shd w:val="clear" w:color="auto" w:fill="auto"/>
          </w:tcPr>
          <w:p w:rsidR="001F696C" w:rsidRPr="001F696C" w:rsidRDefault="001F696C" w:rsidP="001F696C">
            <w:pPr>
              <w:jc w:val="both"/>
              <w:rPr>
                <w:sz w:val="20"/>
                <w:szCs w:val="20"/>
                <w:lang w:val="en-US"/>
              </w:rPr>
            </w:pPr>
            <w:r w:rsidRPr="001F696C">
              <w:rPr>
                <w:sz w:val="20"/>
                <w:szCs w:val="20"/>
                <w:lang w:val="en-US"/>
              </w:rPr>
              <w:t>Bahasa Inggeris atau Malaysia</w:t>
            </w:r>
          </w:p>
        </w:tc>
        <w:tc>
          <w:tcPr>
            <w:tcW w:w="307" w:type="dxa"/>
            <w:shd w:val="clear" w:color="auto" w:fill="auto"/>
          </w:tcPr>
          <w:p w:rsidR="001F696C" w:rsidRPr="001F696C" w:rsidRDefault="001F696C" w:rsidP="001F696C">
            <w:pPr>
              <w:jc w:val="both"/>
              <w:rPr>
                <w:sz w:val="20"/>
                <w:szCs w:val="20"/>
                <w:lang w:val="en-US"/>
              </w:rPr>
            </w:pPr>
            <w:r w:rsidRPr="001F696C">
              <w:rPr>
                <w:sz w:val="20"/>
                <w:szCs w:val="20"/>
                <w:lang w:val="en-US"/>
              </w:rPr>
              <w:t>112</w:t>
            </w:r>
          </w:p>
        </w:tc>
        <w:tc>
          <w:tcPr>
            <w:tcW w:w="1030" w:type="dxa"/>
            <w:shd w:val="clear" w:color="auto" w:fill="auto"/>
          </w:tcPr>
          <w:p w:rsidR="001F696C" w:rsidRPr="001F696C" w:rsidRDefault="001F696C" w:rsidP="001F696C">
            <w:pPr>
              <w:jc w:val="both"/>
              <w:rPr>
                <w:sz w:val="20"/>
                <w:szCs w:val="20"/>
                <w:lang w:val="en-US"/>
              </w:rPr>
            </w:pPr>
            <w:r w:rsidRPr="001F696C">
              <w:rPr>
                <w:sz w:val="20"/>
                <w:szCs w:val="20"/>
                <w:lang w:val="en-US"/>
              </w:rPr>
              <w:t>15</w:t>
            </w:r>
          </w:p>
        </w:tc>
        <w:tc>
          <w:tcPr>
            <w:tcW w:w="950" w:type="dxa"/>
            <w:shd w:val="clear" w:color="auto" w:fill="auto"/>
          </w:tcPr>
          <w:p w:rsidR="001F696C" w:rsidRPr="001F696C" w:rsidRDefault="001F696C" w:rsidP="001F696C">
            <w:pPr>
              <w:jc w:val="both"/>
              <w:rPr>
                <w:sz w:val="20"/>
                <w:szCs w:val="20"/>
                <w:lang w:val="en-US"/>
              </w:rPr>
            </w:pPr>
            <w:r w:rsidRPr="001F696C">
              <w:rPr>
                <w:sz w:val="20"/>
                <w:szCs w:val="20"/>
                <w:lang w:val="en-US"/>
              </w:rPr>
              <w:t>22</w:t>
            </w:r>
          </w:p>
        </w:tc>
        <w:tc>
          <w:tcPr>
            <w:tcW w:w="934" w:type="dxa"/>
            <w:shd w:val="clear" w:color="auto" w:fill="auto"/>
          </w:tcPr>
          <w:p w:rsidR="001F696C" w:rsidRPr="001F696C" w:rsidRDefault="001F696C" w:rsidP="001F696C">
            <w:pPr>
              <w:jc w:val="both"/>
              <w:rPr>
                <w:sz w:val="20"/>
                <w:szCs w:val="20"/>
                <w:lang w:val="en-US"/>
              </w:rPr>
            </w:pPr>
            <w:r w:rsidRPr="001F696C">
              <w:rPr>
                <w:sz w:val="20"/>
                <w:szCs w:val="20"/>
                <w:lang w:val="en-US"/>
              </w:rPr>
              <w:t>28</w:t>
            </w:r>
          </w:p>
        </w:tc>
        <w:tc>
          <w:tcPr>
            <w:tcW w:w="949" w:type="dxa"/>
            <w:shd w:val="clear" w:color="auto" w:fill="auto"/>
          </w:tcPr>
          <w:p w:rsidR="001F696C" w:rsidRPr="001F696C" w:rsidRDefault="001F696C" w:rsidP="001F696C">
            <w:pPr>
              <w:jc w:val="both"/>
              <w:rPr>
                <w:sz w:val="20"/>
                <w:szCs w:val="20"/>
                <w:lang w:val="en-US"/>
              </w:rPr>
            </w:pPr>
            <w:r w:rsidRPr="001F696C">
              <w:rPr>
                <w:sz w:val="20"/>
                <w:szCs w:val="20"/>
                <w:lang w:val="en-US"/>
              </w:rPr>
              <w:t>34</w:t>
            </w:r>
          </w:p>
        </w:tc>
      </w:tr>
      <w:tr w:rsidR="001F696C" w:rsidRPr="001F696C" w:rsidTr="00234D5D">
        <w:tc>
          <w:tcPr>
            <w:tcW w:w="4820" w:type="dxa"/>
            <w:shd w:val="clear" w:color="auto" w:fill="auto"/>
          </w:tcPr>
          <w:p w:rsidR="001F696C" w:rsidRPr="001F696C" w:rsidRDefault="001F696C" w:rsidP="001F696C">
            <w:pPr>
              <w:jc w:val="both"/>
              <w:rPr>
                <w:sz w:val="20"/>
                <w:szCs w:val="20"/>
                <w:lang w:val="en-US"/>
              </w:rPr>
            </w:pPr>
            <w:r w:rsidRPr="001F696C">
              <w:rPr>
                <w:sz w:val="20"/>
                <w:szCs w:val="20"/>
                <w:lang w:val="en-US"/>
              </w:rPr>
              <w:t>Buang artikel sama</w:t>
            </w:r>
          </w:p>
        </w:tc>
        <w:tc>
          <w:tcPr>
            <w:tcW w:w="307" w:type="dxa"/>
            <w:shd w:val="clear" w:color="auto" w:fill="auto"/>
          </w:tcPr>
          <w:p w:rsidR="001F696C" w:rsidRPr="001F696C" w:rsidRDefault="001F696C" w:rsidP="001F696C">
            <w:pPr>
              <w:jc w:val="both"/>
              <w:rPr>
                <w:sz w:val="20"/>
                <w:szCs w:val="20"/>
                <w:lang w:val="en-US"/>
              </w:rPr>
            </w:pPr>
            <w:r w:rsidRPr="001F696C">
              <w:rPr>
                <w:sz w:val="20"/>
                <w:szCs w:val="20"/>
                <w:lang w:val="en-US"/>
              </w:rPr>
              <w:t>111</w:t>
            </w:r>
          </w:p>
        </w:tc>
        <w:tc>
          <w:tcPr>
            <w:tcW w:w="1030" w:type="dxa"/>
            <w:shd w:val="clear" w:color="auto" w:fill="auto"/>
          </w:tcPr>
          <w:p w:rsidR="001F696C" w:rsidRPr="001F696C" w:rsidRDefault="001F696C" w:rsidP="001F696C">
            <w:pPr>
              <w:jc w:val="both"/>
              <w:rPr>
                <w:sz w:val="20"/>
                <w:szCs w:val="20"/>
                <w:lang w:val="en-US"/>
              </w:rPr>
            </w:pPr>
            <w:r w:rsidRPr="001F696C">
              <w:rPr>
                <w:sz w:val="20"/>
                <w:szCs w:val="20"/>
                <w:lang w:val="en-US"/>
              </w:rPr>
              <w:t>12</w:t>
            </w:r>
          </w:p>
        </w:tc>
        <w:tc>
          <w:tcPr>
            <w:tcW w:w="950" w:type="dxa"/>
            <w:shd w:val="clear" w:color="auto" w:fill="auto"/>
          </w:tcPr>
          <w:p w:rsidR="001F696C" w:rsidRPr="001F696C" w:rsidRDefault="001F696C" w:rsidP="001F696C">
            <w:pPr>
              <w:jc w:val="both"/>
              <w:rPr>
                <w:sz w:val="20"/>
                <w:szCs w:val="20"/>
                <w:lang w:val="en-US"/>
              </w:rPr>
            </w:pPr>
            <w:r w:rsidRPr="001F696C">
              <w:rPr>
                <w:sz w:val="20"/>
                <w:szCs w:val="20"/>
                <w:lang w:val="en-US"/>
              </w:rPr>
              <w:t>21</w:t>
            </w:r>
          </w:p>
        </w:tc>
        <w:tc>
          <w:tcPr>
            <w:tcW w:w="934" w:type="dxa"/>
            <w:shd w:val="clear" w:color="auto" w:fill="auto"/>
          </w:tcPr>
          <w:p w:rsidR="001F696C" w:rsidRPr="001F696C" w:rsidRDefault="001F696C" w:rsidP="001F696C">
            <w:pPr>
              <w:jc w:val="both"/>
              <w:rPr>
                <w:sz w:val="20"/>
                <w:szCs w:val="20"/>
                <w:lang w:val="en-US"/>
              </w:rPr>
            </w:pPr>
            <w:r w:rsidRPr="001F696C">
              <w:rPr>
                <w:sz w:val="20"/>
                <w:szCs w:val="20"/>
                <w:lang w:val="en-US"/>
              </w:rPr>
              <w:t>27</w:t>
            </w:r>
          </w:p>
        </w:tc>
        <w:tc>
          <w:tcPr>
            <w:tcW w:w="949" w:type="dxa"/>
            <w:shd w:val="clear" w:color="auto" w:fill="auto"/>
          </w:tcPr>
          <w:p w:rsidR="001F696C" w:rsidRPr="001F696C" w:rsidRDefault="001F696C" w:rsidP="001F696C">
            <w:pPr>
              <w:jc w:val="both"/>
              <w:rPr>
                <w:sz w:val="20"/>
                <w:szCs w:val="20"/>
                <w:lang w:val="en-US"/>
              </w:rPr>
            </w:pPr>
            <w:r w:rsidRPr="001F696C">
              <w:rPr>
                <w:sz w:val="20"/>
                <w:szCs w:val="20"/>
                <w:lang w:val="en-US"/>
              </w:rPr>
              <w:t>31</w:t>
            </w:r>
          </w:p>
        </w:tc>
      </w:tr>
      <w:tr w:rsidR="001F696C" w:rsidRPr="001F696C" w:rsidTr="00234D5D">
        <w:tc>
          <w:tcPr>
            <w:tcW w:w="4820" w:type="dxa"/>
            <w:shd w:val="clear" w:color="auto" w:fill="auto"/>
          </w:tcPr>
          <w:p w:rsidR="001F696C" w:rsidRPr="001F696C" w:rsidRDefault="001F696C" w:rsidP="001F696C">
            <w:pPr>
              <w:jc w:val="both"/>
              <w:rPr>
                <w:sz w:val="20"/>
                <w:szCs w:val="20"/>
                <w:lang w:val="en-US"/>
              </w:rPr>
            </w:pPr>
            <w:r w:rsidRPr="001F696C">
              <w:rPr>
                <w:sz w:val="20"/>
                <w:szCs w:val="20"/>
                <w:lang w:val="en-US"/>
              </w:rPr>
              <w:t>Bukan jenis protokol kajian, cadangan aplikasi prototaip dan bacaan literatur</w:t>
            </w:r>
          </w:p>
        </w:tc>
        <w:tc>
          <w:tcPr>
            <w:tcW w:w="307" w:type="dxa"/>
            <w:shd w:val="clear" w:color="auto" w:fill="auto"/>
          </w:tcPr>
          <w:p w:rsidR="001F696C" w:rsidRPr="001F696C" w:rsidRDefault="001F696C" w:rsidP="001F696C">
            <w:pPr>
              <w:jc w:val="both"/>
              <w:rPr>
                <w:sz w:val="20"/>
                <w:szCs w:val="20"/>
                <w:lang w:val="en-US"/>
              </w:rPr>
            </w:pPr>
            <w:r w:rsidRPr="001F696C">
              <w:rPr>
                <w:sz w:val="20"/>
                <w:szCs w:val="20"/>
                <w:lang w:val="en-US"/>
              </w:rPr>
              <w:t>106</w:t>
            </w:r>
          </w:p>
        </w:tc>
        <w:tc>
          <w:tcPr>
            <w:tcW w:w="1030" w:type="dxa"/>
            <w:shd w:val="clear" w:color="auto" w:fill="auto"/>
          </w:tcPr>
          <w:p w:rsidR="001F696C" w:rsidRPr="001F696C" w:rsidRDefault="001F696C" w:rsidP="001F696C">
            <w:pPr>
              <w:jc w:val="both"/>
              <w:rPr>
                <w:sz w:val="20"/>
                <w:szCs w:val="20"/>
                <w:lang w:val="en-US"/>
              </w:rPr>
            </w:pPr>
            <w:r w:rsidRPr="001F696C">
              <w:rPr>
                <w:sz w:val="20"/>
                <w:szCs w:val="20"/>
                <w:lang w:val="en-US"/>
              </w:rPr>
              <w:t>11</w:t>
            </w:r>
          </w:p>
        </w:tc>
        <w:tc>
          <w:tcPr>
            <w:tcW w:w="950" w:type="dxa"/>
            <w:shd w:val="clear" w:color="auto" w:fill="auto"/>
          </w:tcPr>
          <w:p w:rsidR="001F696C" w:rsidRPr="001F696C" w:rsidRDefault="001F696C" w:rsidP="001F696C">
            <w:pPr>
              <w:jc w:val="both"/>
              <w:rPr>
                <w:sz w:val="20"/>
                <w:szCs w:val="20"/>
                <w:lang w:val="en-US"/>
              </w:rPr>
            </w:pPr>
            <w:r w:rsidRPr="001F696C">
              <w:rPr>
                <w:sz w:val="20"/>
                <w:szCs w:val="20"/>
                <w:lang w:val="en-US"/>
              </w:rPr>
              <w:t>21</w:t>
            </w:r>
          </w:p>
        </w:tc>
        <w:tc>
          <w:tcPr>
            <w:tcW w:w="934" w:type="dxa"/>
            <w:shd w:val="clear" w:color="auto" w:fill="auto"/>
          </w:tcPr>
          <w:p w:rsidR="001F696C" w:rsidRPr="001F696C" w:rsidRDefault="001F696C" w:rsidP="001F696C">
            <w:pPr>
              <w:jc w:val="both"/>
              <w:rPr>
                <w:sz w:val="20"/>
                <w:szCs w:val="20"/>
                <w:lang w:val="en-US"/>
              </w:rPr>
            </w:pPr>
            <w:r w:rsidRPr="001F696C">
              <w:rPr>
                <w:sz w:val="20"/>
                <w:szCs w:val="20"/>
                <w:lang w:val="en-US"/>
              </w:rPr>
              <w:t>27</w:t>
            </w:r>
          </w:p>
        </w:tc>
        <w:tc>
          <w:tcPr>
            <w:tcW w:w="949" w:type="dxa"/>
            <w:shd w:val="clear" w:color="auto" w:fill="auto"/>
          </w:tcPr>
          <w:p w:rsidR="001F696C" w:rsidRPr="001F696C" w:rsidRDefault="001F696C" w:rsidP="001F696C">
            <w:pPr>
              <w:jc w:val="both"/>
              <w:rPr>
                <w:sz w:val="20"/>
                <w:szCs w:val="20"/>
                <w:lang w:val="en-US"/>
              </w:rPr>
            </w:pPr>
            <w:r w:rsidRPr="001F696C">
              <w:rPr>
                <w:sz w:val="20"/>
                <w:szCs w:val="20"/>
                <w:lang w:val="en-US"/>
              </w:rPr>
              <w:t>29</w:t>
            </w:r>
          </w:p>
        </w:tc>
      </w:tr>
      <w:tr w:rsidR="001F696C" w:rsidRPr="001F696C" w:rsidTr="00234D5D">
        <w:tc>
          <w:tcPr>
            <w:tcW w:w="4820" w:type="dxa"/>
            <w:shd w:val="clear" w:color="auto" w:fill="auto"/>
          </w:tcPr>
          <w:p w:rsidR="001F696C" w:rsidRPr="001F696C" w:rsidRDefault="001F696C" w:rsidP="001F696C">
            <w:pPr>
              <w:jc w:val="both"/>
              <w:rPr>
                <w:sz w:val="20"/>
                <w:szCs w:val="20"/>
                <w:lang w:val="en-US"/>
              </w:rPr>
            </w:pPr>
            <w:r w:rsidRPr="001F696C">
              <w:rPr>
                <w:sz w:val="20"/>
                <w:szCs w:val="20"/>
                <w:lang w:val="en-US"/>
              </w:rPr>
              <w:t>Tidak menyatakan jenis intervensi, platform, mesej teks dan kesan penggunaanya ke atas mana-mana penyakit mental</w:t>
            </w:r>
          </w:p>
        </w:tc>
        <w:tc>
          <w:tcPr>
            <w:tcW w:w="307" w:type="dxa"/>
            <w:shd w:val="clear" w:color="auto" w:fill="auto"/>
          </w:tcPr>
          <w:p w:rsidR="001F696C" w:rsidRPr="001F696C" w:rsidRDefault="001F696C" w:rsidP="001F696C">
            <w:pPr>
              <w:jc w:val="both"/>
              <w:rPr>
                <w:sz w:val="20"/>
                <w:szCs w:val="20"/>
                <w:lang w:val="en-US"/>
              </w:rPr>
            </w:pPr>
            <w:r w:rsidRPr="001F696C">
              <w:rPr>
                <w:sz w:val="20"/>
                <w:szCs w:val="20"/>
                <w:lang w:val="en-US"/>
              </w:rPr>
              <w:t>96</w:t>
            </w:r>
          </w:p>
        </w:tc>
        <w:tc>
          <w:tcPr>
            <w:tcW w:w="1030" w:type="dxa"/>
            <w:shd w:val="clear" w:color="auto" w:fill="auto"/>
          </w:tcPr>
          <w:p w:rsidR="001F696C" w:rsidRPr="001F696C" w:rsidRDefault="001F696C" w:rsidP="001F696C">
            <w:pPr>
              <w:jc w:val="both"/>
              <w:rPr>
                <w:sz w:val="20"/>
                <w:szCs w:val="20"/>
                <w:lang w:val="en-US"/>
              </w:rPr>
            </w:pPr>
            <w:r w:rsidRPr="001F696C">
              <w:rPr>
                <w:sz w:val="20"/>
                <w:szCs w:val="20"/>
                <w:lang w:val="en-US"/>
              </w:rPr>
              <w:t>8</w:t>
            </w:r>
          </w:p>
        </w:tc>
        <w:tc>
          <w:tcPr>
            <w:tcW w:w="950" w:type="dxa"/>
            <w:shd w:val="clear" w:color="auto" w:fill="auto"/>
          </w:tcPr>
          <w:p w:rsidR="001F696C" w:rsidRPr="001F696C" w:rsidRDefault="001F696C" w:rsidP="001F696C">
            <w:pPr>
              <w:jc w:val="both"/>
              <w:rPr>
                <w:sz w:val="20"/>
                <w:szCs w:val="20"/>
                <w:lang w:val="en-US"/>
              </w:rPr>
            </w:pPr>
            <w:r w:rsidRPr="001F696C">
              <w:rPr>
                <w:sz w:val="20"/>
                <w:szCs w:val="20"/>
                <w:lang w:val="en-US"/>
              </w:rPr>
              <w:t>21</w:t>
            </w:r>
          </w:p>
        </w:tc>
        <w:tc>
          <w:tcPr>
            <w:tcW w:w="934" w:type="dxa"/>
            <w:shd w:val="clear" w:color="auto" w:fill="auto"/>
          </w:tcPr>
          <w:p w:rsidR="001F696C" w:rsidRPr="001F696C" w:rsidRDefault="001F696C" w:rsidP="001F696C">
            <w:pPr>
              <w:jc w:val="both"/>
              <w:rPr>
                <w:sz w:val="20"/>
                <w:szCs w:val="20"/>
                <w:lang w:val="en-US"/>
              </w:rPr>
            </w:pPr>
            <w:r w:rsidRPr="001F696C">
              <w:rPr>
                <w:sz w:val="20"/>
                <w:szCs w:val="20"/>
                <w:lang w:val="en-US"/>
              </w:rPr>
              <w:t>27</w:t>
            </w:r>
          </w:p>
        </w:tc>
        <w:tc>
          <w:tcPr>
            <w:tcW w:w="949" w:type="dxa"/>
            <w:shd w:val="clear" w:color="auto" w:fill="auto"/>
          </w:tcPr>
          <w:p w:rsidR="001F696C" w:rsidRPr="001F696C" w:rsidRDefault="001F696C" w:rsidP="001F696C">
            <w:pPr>
              <w:jc w:val="both"/>
              <w:rPr>
                <w:sz w:val="20"/>
                <w:szCs w:val="20"/>
                <w:lang w:val="en-US"/>
              </w:rPr>
            </w:pPr>
            <w:r w:rsidRPr="001F696C">
              <w:rPr>
                <w:sz w:val="20"/>
                <w:szCs w:val="20"/>
                <w:lang w:val="en-US"/>
              </w:rPr>
              <w:t>24</w:t>
            </w:r>
          </w:p>
        </w:tc>
      </w:tr>
      <w:tr w:rsidR="001F696C" w:rsidRPr="001F696C" w:rsidTr="00234D5D">
        <w:tc>
          <w:tcPr>
            <w:tcW w:w="4820" w:type="dxa"/>
            <w:tcBorders>
              <w:bottom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Jumlah yang memenuhi ciri-ciri pemilihan</w:t>
            </w:r>
          </w:p>
        </w:tc>
        <w:tc>
          <w:tcPr>
            <w:tcW w:w="307" w:type="dxa"/>
            <w:tcBorders>
              <w:bottom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10</w:t>
            </w:r>
          </w:p>
        </w:tc>
        <w:tc>
          <w:tcPr>
            <w:tcW w:w="1030" w:type="dxa"/>
            <w:tcBorders>
              <w:bottom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3</w:t>
            </w:r>
          </w:p>
        </w:tc>
        <w:tc>
          <w:tcPr>
            <w:tcW w:w="950" w:type="dxa"/>
            <w:tcBorders>
              <w:bottom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0</w:t>
            </w:r>
          </w:p>
        </w:tc>
        <w:tc>
          <w:tcPr>
            <w:tcW w:w="934" w:type="dxa"/>
            <w:tcBorders>
              <w:bottom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0</w:t>
            </w:r>
          </w:p>
        </w:tc>
        <w:tc>
          <w:tcPr>
            <w:tcW w:w="949" w:type="dxa"/>
            <w:tcBorders>
              <w:bottom w:val="single" w:sz="4" w:space="0" w:color="auto"/>
            </w:tcBorders>
            <w:shd w:val="clear" w:color="auto" w:fill="auto"/>
          </w:tcPr>
          <w:p w:rsidR="001F696C" w:rsidRPr="001F696C" w:rsidRDefault="001F696C" w:rsidP="001F696C">
            <w:pPr>
              <w:jc w:val="both"/>
              <w:rPr>
                <w:sz w:val="20"/>
                <w:szCs w:val="20"/>
                <w:lang w:val="en-US"/>
              </w:rPr>
            </w:pPr>
            <w:r w:rsidRPr="001F696C">
              <w:rPr>
                <w:sz w:val="20"/>
                <w:szCs w:val="20"/>
                <w:lang w:val="en-US"/>
              </w:rPr>
              <w:t>5</w:t>
            </w:r>
          </w:p>
        </w:tc>
      </w:tr>
    </w:tbl>
    <w:p w:rsidR="009F4B95" w:rsidRDefault="009F4B95" w:rsidP="00DB717B">
      <w:pPr>
        <w:spacing w:after="0" w:line="240" w:lineRule="auto"/>
        <w:jc w:val="both"/>
        <w:rPr>
          <w:sz w:val="24"/>
          <w:szCs w:val="24"/>
        </w:rPr>
      </w:pPr>
    </w:p>
    <w:p w:rsidR="009F4B95" w:rsidRPr="00F90EE6" w:rsidRDefault="00F90EE6" w:rsidP="00234D5D">
      <w:pPr>
        <w:pStyle w:val="ListParagraph"/>
        <w:numPr>
          <w:ilvl w:val="0"/>
          <w:numId w:val="1"/>
        </w:numPr>
        <w:spacing w:after="0" w:line="240" w:lineRule="auto"/>
        <w:ind w:left="567" w:hanging="567"/>
        <w:jc w:val="both"/>
        <w:rPr>
          <w:i/>
          <w:sz w:val="24"/>
          <w:szCs w:val="24"/>
        </w:rPr>
      </w:pPr>
      <w:r w:rsidRPr="00F90EE6">
        <w:rPr>
          <w:i/>
          <w:sz w:val="24"/>
          <w:szCs w:val="24"/>
        </w:rPr>
        <w:lastRenderedPageBreak/>
        <w:t>Jenis Platform Pesanan Teks dan Kesihatan Mental</w:t>
      </w:r>
    </w:p>
    <w:p w:rsidR="00F90EE6" w:rsidRDefault="00E40D36" w:rsidP="00DB717B">
      <w:pPr>
        <w:spacing w:after="0" w:line="240" w:lineRule="auto"/>
        <w:jc w:val="both"/>
        <w:rPr>
          <w:sz w:val="24"/>
          <w:szCs w:val="24"/>
        </w:rPr>
      </w:pPr>
      <w:r w:rsidRPr="00E40D36">
        <w:rPr>
          <w:sz w:val="24"/>
          <w:szCs w:val="24"/>
        </w:rPr>
        <w:t>Berdasarkan hasil kajian artikel yang dipilih, terdapat empat (4) platform utama digunakan dalam proses memberi rawatan terapi kepada pesakit yang mengalami masalah kesihatan mental</w:t>
      </w:r>
      <w:r>
        <w:rPr>
          <w:sz w:val="24"/>
          <w:szCs w:val="24"/>
        </w:rPr>
        <w:t>.</w:t>
      </w:r>
    </w:p>
    <w:p w:rsidR="00E40D36" w:rsidRDefault="00E40D36" w:rsidP="00DB717B">
      <w:pPr>
        <w:spacing w:after="0" w:line="240" w:lineRule="auto"/>
        <w:jc w:val="both"/>
        <w:rPr>
          <w:sz w:val="24"/>
          <w:szCs w:val="24"/>
        </w:rPr>
      </w:pPr>
    </w:p>
    <w:p w:rsidR="00E40D36" w:rsidRPr="00E40D36" w:rsidRDefault="00E40D36" w:rsidP="00E40D36">
      <w:pPr>
        <w:spacing w:after="0" w:line="240" w:lineRule="auto"/>
        <w:jc w:val="center"/>
        <w:rPr>
          <w:sz w:val="20"/>
          <w:szCs w:val="20"/>
          <w:lang w:val="en-MY"/>
        </w:rPr>
      </w:pPr>
      <w:r w:rsidRPr="00E40D36">
        <w:rPr>
          <w:sz w:val="20"/>
          <w:szCs w:val="20"/>
          <w:lang w:val="en-US"/>
        </w:rPr>
        <w:t>Jadual 5. Jenis Platform Terapi Pesanan Ringkas</w:t>
      </w:r>
    </w:p>
    <w:tbl>
      <w:tblPr>
        <w:tblStyle w:val="TableGrid"/>
        <w:tblpPr w:leftFromText="180" w:rightFromText="180" w:vertAnchor="text" w:tblpXSpec="center" w:tblpY="1"/>
        <w:tblOverlap w:val="nev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144"/>
        <w:gridCol w:w="3101"/>
      </w:tblGrid>
      <w:tr w:rsidR="00E40D36" w:rsidRPr="00E40D36" w:rsidTr="00234D5D">
        <w:tc>
          <w:tcPr>
            <w:tcW w:w="3402" w:type="dxa"/>
            <w:tcBorders>
              <w:top w:val="single" w:sz="4" w:space="0" w:color="auto"/>
              <w:bottom w:val="single" w:sz="4" w:space="0" w:color="auto"/>
            </w:tcBorders>
          </w:tcPr>
          <w:p w:rsidR="00E40D36" w:rsidRPr="00E40D36" w:rsidRDefault="00E40D36" w:rsidP="00E40D36">
            <w:pPr>
              <w:jc w:val="center"/>
              <w:rPr>
                <w:b/>
                <w:sz w:val="20"/>
                <w:szCs w:val="20"/>
                <w:lang w:val="en-MY"/>
              </w:rPr>
            </w:pPr>
            <w:r w:rsidRPr="00E40D36">
              <w:rPr>
                <w:b/>
                <w:sz w:val="20"/>
                <w:szCs w:val="20"/>
                <w:lang w:val="en-MY"/>
              </w:rPr>
              <w:t>Platform Terapi Pesanan Teks</w:t>
            </w:r>
          </w:p>
        </w:tc>
        <w:tc>
          <w:tcPr>
            <w:tcW w:w="2144" w:type="dxa"/>
            <w:tcBorders>
              <w:top w:val="single" w:sz="4" w:space="0" w:color="auto"/>
              <w:bottom w:val="single" w:sz="4" w:space="0" w:color="auto"/>
            </w:tcBorders>
          </w:tcPr>
          <w:p w:rsidR="00E40D36" w:rsidRPr="00E40D36" w:rsidRDefault="00B21712" w:rsidP="00E40D36">
            <w:pPr>
              <w:jc w:val="center"/>
              <w:rPr>
                <w:b/>
                <w:sz w:val="20"/>
                <w:szCs w:val="20"/>
                <w:lang w:val="en-MY"/>
              </w:rPr>
            </w:pPr>
            <w:r>
              <w:rPr>
                <w:b/>
                <w:sz w:val="20"/>
                <w:szCs w:val="20"/>
                <w:lang w:val="en-MY"/>
              </w:rPr>
              <w:t>Bilangan</w:t>
            </w:r>
          </w:p>
        </w:tc>
        <w:tc>
          <w:tcPr>
            <w:tcW w:w="3101" w:type="dxa"/>
            <w:tcBorders>
              <w:top w:val="single" w:sz="4" w:space="0" w:color="auto"/>
              <w:bottom w:val="single" w:sz="4" w:space="0" w:color="auto"/>
            </w:tcBorders>
          </w:tcPr>
          <w:p w:rsidR="00E40D36" w:rsidRPr="00E40D36" w:rsidRDefault="00E40D36" w:rsidP="00E40D36">
            <w:pPr>
              <w:jc w:val="center"/>
              <w:rPr>
                <w:b/>
                <w:sz w:val="20"/>
                <w:szCs w:val="20"/>
                <w:lang w:val="en-MY"/>
              </w:rPr>
            </w:pPr>
            <w:r w:rsidRPr="00E40D36">
              <w:rPr>
                <w:b/>
                <w:sz w:val="20"/>
                <w:szCs w:val="20"/>
                <w:lang w:val="en-MY"/>
              </w:rPr>
              <w:t>ID Makalah</w:t>
            </w:r>
          </w:p>
        </w:tc>
      </w:tr>
      <w:tr w:rsidR="00E40D36" w:rsidRPr="00E40D36" w:rsidTr="00234D5D">
        <w:tc>
          <w:tcPr>
            <w:tcW w:w="3402" w:type="dxa"/>
            <w:tcBorders>
              <w:top w:val="single" w:sz="4" w:space="0" w:color="auto"/>
            </w:tcBorders>
          </w:tcPr>
          <w:p w:rsidR="00E40D36" w:rsidRPr="00E40D36" w:rsidRDefault="00E40D36" w:rsidP="00E40D36">
            <w:pPr>
              <w:jc w:val="both"/>
              <w:rPr>
                <w:sz w:val="20"/>
                <w:szCs w:val="20"/>
                <w:lang w:val="en-MY"/>
              </w:rPr>
            </w:pPr>
            <w:r w:rsidRPr="00E40D36">
              <w:rPr>
                <w:sz w:val="20"/>
                <w:szCs w:val="20"/>
                <w:lang w:val="en-MY"/>
              </w:rPr>
              <w:t>Sistem Pesanan Ringkas (</w:t>
            </w:r>
            <w:r w:rsidRPr="00E40D36">
              <w:rPr>
                <w:i/>
                <w:sz w:val="20"/>
                <w:szCs w:val="20"/>
                <w:lang w:val="en-MY"/>
              </w:rPr>
              <w:t>SMS</w:t>
            </w:r>
            <w:r w:rsidRPr="00E40D36">
              <w:rPr>
                <w:sz w:val="20"/>
                <w:szCs w:val="20"/>
                <w:lang w:val="en-MY"/>
              </w:rPr>
              <w:t>)</w:t>
            </w:r>
          </w:p>
        </w:tc>
        <w:tc>
          <w:tcPr>
            <w:tcW w:w="2144" w:type="dxa"/>
            <w:tcBorders>
              <w:top w:val="single" w:sz="4" w:space="0" w:color="auto"/>
            </w:tcBorders>
          </w:tcPr>
          <w:p w:rsidR="00E40D36" w:rsidRPr="00E40D36" w:rsidRDefault="00E40D36" w:rsidP="00E40D36">
            <w:pPr>
              <w:jc w:val="center"/>
              <w:rPr>
                <w:sz w:val="20"/>
                <w:szCs w:val="20"/>
                <w:lang w:val="en-MY"/>
              </w:rPr>
            </w:pPr>
            <w:r w:rsidRPr="00E40D36">
              <w:rPr>
                <w:sz w:val="20"/>
                <w:szCs w:val="20"/>
                <w:lang w:val="en-MY"/>
              </w:rPr>
              <w:t>12</w:t>
            </w:r>
          </w:p>
        </w:tc>
        <w:tc>
          <w:tcPr>
            <w:tcW w:w="3101" w:type="dxa"/>
            <w:tcBorders>
              <w:top w:val="single" w:sz="4" w:space="0" w:color="auto"/>
            </w:tcBorders>
          </w:tcPr>
          <w:p w:rsidR="00E40D36" w:rsidRPr="00E40D36" w:rsidRDefault="00E40D36" w:rsidP="00E40D36">
            <w:pPr>
              <w:jc w:val="both"/>
              <w:rPr>
                <w:sz w:val="20"/>
                <w:szCs w:val="20"/>
                <w:lang w:val="en-MY"/>
              </w:rPr>
            </w:pPr>
            <w:r w:rsidRPr="00E40D36">
              <w:rPr>
                <w:sz w:val="20"/>
                <w:szCs w:val="20"/>
                <w:lang w:val="en-MY"/>
              </w:rPr>
              <w:t>S2, S5, S6, S8, S9, S11, S12 S13, S14, S15, S16, S17</w:t>
            </w:r>
          </w:p>
        </w:tc>
      </w:tr>
      <w:tr w:rsidR="00E40D36" w:rsidRPr="00E40D36" w:rsidTr="00234D5D">
        <w:tc>
          <w:tcPr>
            <w:tcW w:w="3402" w:type="dxa"/>
          </w:tcPr>
          <w:p w:rsidR="00E40D36" w:rsidRPr="00E40D36" w:rsidRDefault="00E40D36" w:rsidP="00E40D36">
            <w:pPr>
              <w:jc w:val="both"/>
              <w:rPr>
                <w:sz w:val="20"/>
                <w:szCs w:val="20"/>
                <w:lang w:val="en-MY"/>
              </w:rPr>
            </w:pPr>
            <w:r w:rsidRPr="00E40D36">
              <w:rPr>
                <w:sz w:val="20"/>
                <w:szCs w:val="20"/>
                <w:lang w:val="en-MY"/>
              </w:rPr>
              <w:t>Aplikasi Telefon Pintar</w:t>
            </w:r>
          </w:p>
        </w:tc>
        <w:tc>
          <w:tcPr>
            <w:tcW w:w="2144" w:type="dxa"/>
          </w:tcPr>
          <w:p w:rsidR="00E40D36" w:rsidRPr="00E40D36" w:rsidRDefault="00E40D36" w:rsidP="00E40D36">
            <w:pPr>
              <w:jc w:val="center"/>
              <w:rPr>
                <w:sz w:val="20"/>
                <w:szCs w:val="20"/>
                <w:lang w:val="en-MY"/>
              </w:rPr>
            </w:pPr>
            <w:r w:rsidRPr="00E40D36">
              <w:rPr>
                <w:sz w:val="20"/>
                <w:szCs w:val="20"/>
                <w:lang w:val="en-MY"/>
              </w:rPr>
              <w:t>6</w:t>
            </w:r>
          </w:p>
        </w:tc>
        <w:tc>
          <w:tcPr>
            <w:tcW w:w="3101" w:type="dxa"/>
          </w:tcPr>
          <w:p w:rsidR="00E40D36" w:rsidRPr="00E40D36" w:rsidRDefault="00E40D36" w:rsidP="00E40D36">
            <w:pPr>
              <w:jc w:val="both"/>
              <w:rPr>
                <w:sz w:val="20"/>
                <w:szCs w:val="20"/>
                <w:lang w:val="en-MY"/>
              </w:rPr>
            </w:pPr>
            <w:r w:rsidRPr="00E40D36">
              <w:rPr>
                <w:sz w:val="20"/>
                <w:szCs w:val="20"/>
                <w:lang w:val="en-MY"/>
              </w:rPr>
              <w:t>S1, S3, S4, S10, S15, S18</w:t>
            </w:r>
          </w:p>
        </w:tc>
      </w:tr>
      <w:tr w:rsidR="00E40D36" w:rsidRPr="00E40D36" w:rsidTr="00234D5D">
        <w:tc>
          <w:tcPr>
            <w:tcW w:w="3402" w:type="dxa"/>
          </w:tcPr>
          <w:p w:rsidR="00E40D36" w:rsidRPr="00E40D36" w:rsidRDefault="00E40D36" w:rsidP="00E40D36">
            <w:pPr>
              <w:jc w:val="both"/>
              <w:rPr>
                <w:sz w:val="20"/>
                <w:szCs w:val="20"/>
                <w:lang w:val="en-MY"/>
              </w:rPr>
            </w:pPr>
            <w:r w:rsidRPr="00E40D36">
              <w:rPr>
                <w:sz w:val="20"/>
                <w:szCs w:val="20"/>
                <w:lang w:val="en-MY"/>
              </w:rPr>
              <w:t>Laman Sesawang</w:t>
            </w:r>
          </w:p>
        </w:tc>
        <w:tc>
          <w:tcPr>
            <w:tcW w:w="2144" w:type="dxa"/>
          </w:tcPr>
          <w:p w:rsidR="00E40D36" w:rsidRPr="00E40D36" w:rsidRDefault="00E40D36" w:rsidP="00E40D36">
            <w:pPr>
              <w:jc w:val="center"/>
              <w:rPr>
                <w:sz w:val="20"/>
                <w:szCs w:val="20"/>
                <w:lang w:val="en-MY"/>
              </w:rPr>
            </w:pPr>
            <w:r w:rsidRPr="00E40D36">
              <w:rPr>
                <w:sz w:val="20"/>
                <w:szCs w:val="20"/>
                <w:lang w:val="en-MY"/>
              </w:rPr>
              <w:t>3</w:t>
            </w:r>
          </w:p>
        </w:tc>
        <w:tc>
          <w:tcPr>
            <w:tcW w:w="3101" w:type="dxa"/>
          </w:tcPr>
          <w:p w:rsidR="00E40D36" w:rsidRPr="00E40D36" w:rsidRDefault="00E40D36" w:rsidP="00E40D36">
            <w:pPr>
              <w:jc w:val="both"/>
              <w:rPr>
                <w:sz w:val="20"/>
                <w:szCs w:val="20"/>
                <w:lang w:val="en-MY"/>
              </w:rPr>
            </w:pPr>
            <w:r w:rsidRPr="00E40D36">
              <w:rPr>
                <w:sz w:val="20"/>
                <w:szCs w:val="20"/>
                <w:lang w:val="en-MY"/>
              </w:rPr>
              <w:t>S7, S15, S18</w:t>
            </w:r>
          </w:p>
        </w:tc>
      </w:tr>
      <w:tr w:rsidR="00E40D36" w:rsidRPr="00E40D36" w:rsidTr="00234D5D">
        <w:tc>
          <w:tcPr>
            <w:tcW w:w="3402" w:type="dxa"/>
            <w:tcBorders>
              <w:bottom w:val="single" w:sz="4" w:space="0" w:color="auto"/>
            </w:tcBorders>
          </w:tcPr>
          <w:p w:rsidR="00E40D36" w:rsidRPr="00E40D36" w:rsidRDefault="00E40D36" w:rsidP="00E40D36">
            <w:pPr>
              <w:jc w:val="both"/>
              <w:rPr>
                <w:sz w:val="20"/>
                <w:szCs w:val="20"/>
                <w:lang w:val="en-MY"/>
              </w:rPr>
            </w:pPr>
            <w:r w:rsidRPr="00E40D36">
              <w:rPr>
                <w:sz w:val="20"/>
                <w:szCs w:val="20"/>
                <w:lang w:val="en-MY"/>
              </w:rPr>
              <w:t>Perbualan atas Talian (</w:t>
            </w:r>
            <w:r w:rsidRPr="00E40D36">
              <w:rPr>
                <w:i/>
                <w:sz w:val="20"/>
                <w:szCs w:val="20"/>
                <w:lang w:val="en-MY"/>
              </w:rPr>
              <w:t>Chat</w:t>
            </w:r>
            <w:r w:rsidRPr="00E40D36">
              <w:rPr>
                <w:sz w:val="20"/>
                <w:szCs w:val="20"/>
                <w:lang w:val="en-MY"/>
              </w:rPr>
              <w:t>)</w:t>
            </w:r>
          </w:p>
        </w:tc>
        <w:tc>
          <w:tcPr>
            <w:tcW w:w="2144" w:type="dxa"/>
            <w:tcBorders>
              <w:bottom w:val="single" w:sz="4" w:space="0" w:color="auto"/>
            </w:tcBorders>
          </w:tcPr>
          <w:p w:rsidR="00E40D36" w:rsidRPr="00E40D36" w:rsidRDefault="00E40D36" w:rsidP="00E40D36">
            <w:pPr>
              <w:jc w:val="center"/>
              <w:rPr>
                <w:sz w:val="20"/>
                <w:szCs w:val="20"/>
                <w:lang w:val="en-MY"/>
              </w:rPr>
            </w:pPr>
            <w:r w:rsidRPr="00E40D36">
              <w:rPr>
                <w:sz w:val="20"/>
                <w:szCs w:val="20"/>
                <w:lang w:val="en-MY"/>
              </w:rPr>
              <w:t>1</w:t>
            </w:r>
          </w:p>
        </w:tc>
        <w:tc>
          <w:tcPr>
            <w:tcW w:w="3101" w:type="dxa"/>
            <w:tcBorders>
              <w:bottom w:val="single" w:sz="4" w:space="0" w:color="auto"/>
            </w:tcBorders>
          </w:tcPr>
          <w:p w:rsidR="00E40D36" w:rsidRPr="00E40D36" w:rsidRDefault="00E40D36" w:rsidP="00E40D36">
            <w:pPr>
              <w:jc w:val="both"/>
              <w:rPr>
                <w:sz w:val="20"/>
                <w:szCs w:val="20"/>
                <w:lang w:val="en-MY"/>
              </w:rPr>
            </w:pPr>
            <w:r w:rsidRPr="00E40D36">
              <w:rPr>
                <w:sz w:val="20"/>
                <w:szCs w:val="20"/>
                <w:lang w:val="en-MY"/>
              </w:rPr>
              <w:t>S5</w:t>
            </w:r>
          </w:p>
        </w:tc>
      </w:tr>
    </w:tbl>
    <w:p w:rsidR="00E40D36" w:rsidRDefault="00E40D36" w:rsidP="00DB717B">
      <w:pPr>
        <w:spacing w:after="0" w:line="240" w:lineRule="auto"/>
        <w:jc w:val="both"/>
        <w:rPr>
          <w:sz w:val="24"/>
          <w:szCs w:val="24"/>
        </w:rPr>
      </w:pPr>
    </w:p>
    <w:p w:rsidR="00E40D36" w:rsidRDefault="00E40D36" w:rsidP="00E40D36">
      <w:pPr>
        <w:spacing w:after="0" w:line="240" w:lineRule="auto"/>
        <w:ind w:firstLine="709"/>
        <w:jc w:val="both"/>
        <w:rPr>
          <w:sz w:val="24"/>
          <w:szCs w:val="24"/>
        </w:rPr>
      </w:pPr>
      <w:r w:rsidRPr="00E40D36">
        <w:rPr>
          <w:sz w:val="24"/>
          <w:szCs w:val="24"/>
        </w:rPr>
        <w:t>Jadual 5 menunjukkan sebanyak dua belas kajian yang menggunakan telefon asas untuk menghantar pesanan teks ringkas seperti SMS bagi merawat kemurungan dan emosi (Sheikh Mohammed Shariful Islam et al.</w:t>
      </w:r>
      <w:r w:rsidR="005120AC">
        <w:rPr>
          <w:sz w:val="24"/>
          <w:szCs w:val="24"/>
        </w:rPr>
        <w:t>,</w:t>
      </w:r>
      <w:r w:rsidRPr="00E40D36">
        <w:rPr>
          <w:sz w:val="24"/>
          <w:szCs w:val="24"/>
        </w:rPr>
        <w:t xml:space="preserve"> 2019; </w:t>
      </w:r>
      <w:r w:rsidR="008D432F" w:rsidRPr="008D432F">
        <w:rPr>
          <w:sz w:val="24"/>
          <w:szCs w:val="24"/>
        </w:rPr>
        <w:t>Almeidaa, Almeida &amp; Figueiredo-Braga</w:t>
      </w:r>
      <w:r w:rsidR="008D432F">
        <w:rPr>
          <w:sz w:val="24"/>
          <w:szCs w:val="24"/>
        </w:rPr>
        <w:t>,</w:t>
      </w:r>
      <w:r w:rsidR="008D432F" w:rsidRPr="008D432F">
        <w:rPr>
          <w:sz w:val="24"/>
          <w:szCs w:val="24"/>
        </w:rPr>
        <w:t xml:space="preserve"> </w:t>
      </w:r>
      <w:r w:rsidRPr="00E40D36">
        <w:rPr>
          <w:sz w:val="24"/>
          <w:szCs w:val="24"/>
        </w:rPr>
        <w:t>2018; Aguilera et al.</w:t>
      </w:r>
      <w:r w:rsidR="00085F29">
        <w:rPr>
          <w:sz w:val="24"/>
          <w:szCs w:val="24"/>
        </w:rPr>
        <w:t>,</w:t>
      </w:r>
      <w:r w:rsidRPr="00E40D36">
        <w:rPr>
          <w:sz w:val="24"/>
          <w:szCs w:val="24"/>
        </w:rPr>
        <w:t xml:space="preserve"> 2017; García et al.</w:t>
      </w:r>
      <w:r w:rsidR="00085F29">
        <w:rPr>
          <w:sz w:val="24"/>
          <w:szCs w:val="24"/>
        </w:rPr>
        <w:t>,</w:t>
      </w:r>
      <w:r w:rsidRPr="00E40D36">
        <w:rPr>
          <w:sz w:val="24"/>
          <w:szCs w:val="24"/>
        </w:rPr>
        <w:t xml:space="preserve"> 2019; Anstiss &amp; Davies</w:t>
      </w:r>
      <w:r w:rsidR="00085F29">
        <w:rPr>
          <w:sz w:val="24"/>
          <w:szCs w:val="24"/>
        </w:rPr>
        <w:t>,</w:t>
      </w:r>
      <w:r w:rsidRPr="00E40D36">
        <w:rPr>
          <w:sz w:val="24"/>
          <w:szCs w:val="24"/>
        </w:rPr>
        <w:t xml:space="preserve"> 2015; Wolf et al.</w:t>
      </w:r>
      <w:r w:rsidR="00085F29">
        <w:rPr>
          <w:sz w:val="24"/>
          <w:szCs w:val="24"/>
        </w:rPr>
        <w:t>,</w:t>
      </w:r>
      <w:r w:rsidRPr="00E40D36">
        <w:rPr>
          <w:sz w:val="24"/>
          <w:szCs w:val="24"/>
        </w:rPr>
        <w:t xml:space="preserve"> 2016; Zhang et al.</w:t>
      </w:r>
      <w:r w:rsidR="00085F29">
        <w:rPr>
          <w:sz w:val="24"/>
          <w:szCs w:val="24"/>
        </w:rPr>
        <w:t>,</w:t>
      </w:r>
      <w:r w:rsidRPr="00E40D36">
        <w:rPr>
          <w:sz w:val="24"/>
          <w:szCs w:val="24"/>
        </w:rPr>
        <w:t xml:space="preserve"> 2019), melatih kesedaran minda (Kraft et al.</w:t>
      </w:r>
      <w:r w:rsidR="00085F29">
        <w:rPr>
          <w:sz w:val="24"/>
          <w:szCs w:val="24"/>
        </w:rPr>
        <w:t>,</w:t>
      </w:r>
      <w:r w:rsidRPr="00E40D36">
        <w:rPr>
          <w:sz w:val="24"/>
          <w:szCs w:val="24"/>
        </w:rPr>
        <w:t xml:space="preserve"> 2017; Wolf et al.</w:t>
      </w:r>
      <w:r w:rsidR="00085F29">
        <w:rPr>
          <w:sz w:val="24"/>
          <w:szCs w:val="24"/>
        </w:rPr>
        <w:t>,</w:t>
      </w:r>
      <w:r w:rsidRPr="00E40D36">
        <w:rPr>
          <w:sz w:val="24"/>
          <w:szCs w:val="24"/>
        </w:rPr>
        <w:t xml:space="preserve"> 2016), anaroxia serta bulimia (Shingleton et al.</w:t>
      </w:r>
      <w:r w:rsidR="00085F29">
        <w:rPr>
          <w:sz w:val="24"/>
          <w:szCs w:val="24"/>
        </w:rPr>
        <w:t>,</w:t>
      </w:r>
      <w:r w:rsidRPr="00E40D36">
        <w:rPr>
          <w:sz w:val="24"/>
          <w:szCs w:val="24"/>
        </w:rPr>
        <w:t xml:space="preserve"> 2016), schizophrenia (Xu et al.</w:t>
      </w:r>
      <w:r w:rsidR="00234D5D">
        <w:rPr>
          <w:sz w:val="24"/>
          <w:szCs w:val="24"/>
        </w:rPr>
        <w:t>,</w:t>
      </w:r>
      <w:r w:rsidRPr="00E40D36">
        <w:rPr>
          <w:sz w:val="24"/>
          <w:szCs w:val="24"/>
        </w:rPr>
        <w:t xml:space="preserve"> 2018) dan penyalahgunaan alkohol (Bock et al.</w:t>
      </w:r>
      <w:r w:rsidR="00274E01">
        <w:rPr>
          <w:sz w:val="24"/>
          <w:szCs w:val="24"/>
        </w:rPr>
        <w:t>,</w:t>
      </w:r>
      <w:r w:rsidRPr="00E40D36">
        <w:rPr>
          <w:sz w:val="24"/>
          <w:szCs w:val="24"/>
        </w:rPr>
        <w:t xml:space="preserve"> 2016; Agyapong et al.</w:t>
      </w:r>
      <w:r w:rsidR="00274E01">
        <w:rPr>
          <w:sz w:val="24"/>
          <w:szCs w:val="24"/>
        </w:rPr>
        <w:t>,</w:t>
      </w:r>
      <w:r w:rsidRPr="00E40D36">
        <w:rPr>
          <w:sz w:val="24"/>
          <w:szCs w:val="24"/>
        </w:rPr>
        <w:t xml:space="preserve"> 2018). Daripada semua kajian, enam makalah (Arean et al.</w:t>
      </w:r>
      <w:r w:rsidR="00085F29">
        <w:rPr>
          <w:sz w:val="24"/>
          <w:szCs w:val="24"/>
        </w:rPr>
        <w:t>,</w:t>
      </w:r>
      <w:r w:rsidRPr="00E40D36">
        <w:rPr>
          <w:sz w:val="24"/>
          <w:szCs w:val="24"/>
        </w:rPr>
        <w:t xml:space="preserve"> 2016; Agyapong et al.</w:t>
      </w:r>
      <w:r w:rsidR="00085F29">
        <w:rPr>
          <w:sz w:val="24"/>
          <w:szCs w:val="24"/>
        </w:rPr>
        <w:t>,</w:t>
      </w:r>
      <w:r w:rsidRPr="00E40D36">
        <w:rPr>
          <w:sz w:val="24"/>
          <w:szCs w:val="24"/>
        </w:rPr>
        <w:t xml:space="preserve"> 2017; Kodama et al.</w:t>
      </w:r>
      <w:r w:rsidR="00085F29">
        <w:rPr>
          <w:sz w:val="24"/>
          <w:szCs w:val="24"/>
        </w:rPr>
        <w:t>,</w:t>
      </w:r>
      <w:r w:rsidRPr="00E40D36">
        <w:rPr>
          <w:sz w:val="24"/>
          <w:szCs w:val="24"/>
        </w:rPr>
        <w:t xml:space="preserve"> 2016; Menezes et al</w:t>
      </w:r>
      <w:r w:rsidR="00085F29">
        <w:rPr>
          <w:sz w:val="24"/>
          <w:szCs w:val="24"/>
        </w:rPr>
        <w:t>.</w:t>
      </w:r>
      <w:r w:rsidRPr="00E40D36">
        <w:rPr>
          <w:sz w:val="24"/>
          <w:szCs w:val="24"/>
        </w:rPr>
        <w:t>, 2019; Zhang et al.</w:t>
      </w:r>
      <w:r w:rsidR="00085F29">
        <w:rPr>
          <w:sz w:val="24"/>
          <w:szCs w:val="24"/>
        </w:rPr>
        <w:t>,</w:t>
      </w:r>
      <w:r w:rsidRPr="00E40D36">
        <w:rPr>
          <w:sz w:val="24"/>
          <w:szCs w:val="24"/>
        </w:rPr>
        <w:t xml:space="preserve"> 2019; Renfrew et al.</w:t>
      </w:r>
      <w:r w:rsidR="00085F29">
        <w:rPr>
          <w:sz w:val="24"/>
          <w:szCs w:val="24"/>
        </w:rPr>
        <w:t>,</w:t>
      </w:r>
      <w:r w:rsidRPr="00E40D36">
        <w:rPr>
          <w:sz w:val="24"/>
          <w:szCs w:val="24"/>
        </w:rPr>
        <w:t xml:space="preserve"> 2020) menggunakan platform aplikasi teks telefon pintar sebagai medium terapi teks untuk pesakit yang mengalami kemurungan, keresahan, kecelaruan emosi, kecenderungan bunuh diri, mencederakan diri, schizophrenia, schizotypal, gangguan bayangan dan khayalan. Dapatan kajan mendapati tiga kajian menggunapakai laman sesawang untuk merawat penyakit kemurungan atau bunuh diri (Christensen et al.</w:t>
      </w:r>
      <w:r w:rsidR="00085F29">
        <w:rPr>
          <w:sz w:val="24"/>
          <w:szCs w:val="24"/>
        </w:rPr>
        <w:t>,</w:t>
      </w:r>
      <w:r w:rsidRPr="00E40D36">
        <w:rPr>
          <w:sz w:val="24"/>
          <w:szCs w:val="24"/>
        </w:rPr>
        <w:t xml:space="preserve"> 2013; Renfrew et al.</w:t>
      </w:r>
      <w:r w:rsidR="00085F29">
        <w:rPr>
          <w:sz w:val="24"/>
          <w:szCs w:val="24"/>
        </w:rPr>
        <w:t>,</w:t>
      </w:r>
      <w:r w:rsidRPr="00E40D36">
        <w:rPr>
          <w:sz w:val="24"/>
          <w:szCs w:val="24"/>
        </w:rPr>
        <w:t xml:space="preserve"> 2020; Zhang et al.</w:t>
      </w:r>
      <w:r w:rsidR="00085F29">
        <w:rPr>
          <w:sz w:val="24"/>
          <w:szCs w:val="24"/>
        </w:rPr>
        <w:t>,</w:t>
      </w:r>
      <w:r w:rsidRPr="00E40D36">
        <w:rPr>
          <w:sz w:val="24"/>
          <w:szCs w:val="24"/>
        </w:rPr>
        <w:t xml:space="preserve"> 2019), dan satu kajian (</w:t>
      </w:r>
      <w:r w:rsidR="008D432F" w:rsidRPr="008D432F">
        <w:rPr>
          <w:sz w:val="24"/>
          <w:szCs w:val="24"/>
        </w:rPr>
        <w:t>Almeidaa, Almeida &amp; Figueiredo-Braga</w:t>
      </w:r>
      <w:r w:rsidR="008D432F">
        <w:rPr>
          <w:sz w:val="24"/>
          <w:szCs w:val="24"/>
        </w:rPr>
        <w:t>,</w:t>
      </w:r>
      <w:r w:rsidR="008D432F" w:rsidRPr="008D432F">
        <w:rPr>
          <w:sz w:val="24"/>
          <w:szCs w:val="24"/>
        </w:rPr>
        <w:t xml:space="preserve"> </w:t>
      </w:r>
      <w:r w:rsidRPr="00E40D36">
        <w:rPr>
          <w:sz w:val="24"/>
          <w:szCs w:val="24"/>
        </w:rPr>
        <w:t>2018) menggunakan kaedah perbualan atas talian (</w:t>
      </w:r>
      <w:r w:rsidRPr="00E40D36">
        <w:rPr>
          <w:i/>
          <w:sz w:val="24"/>
          <w:szCs w:val="24"/>
        </w:rPr>
        <w:t>chat</w:t>
      </w:r>
      <w:r w:rsidRPr="00E40D36">
        <w:rPr>
          <w:sz w:val="24"/>
          <w:szCs w:val="24"/>
        </w:rPr>
        <w:t>) telah digunakan untuk merawat kemurungan dan gangguan emosi.</w:t>
      </w:r>
    </w:p>
    <w:p w:rsidR="00E40D36" w:rsidRDefault="00E40D36" w:rsidP="00E40D36">
      <w:pPr>
        <w:spacing w:after="0" w:line="240" w:lineRule="auto"/>
        <w:ind w:firstLine="709"/>
        <w:jc w:val="both"/>
        <w:rPr>
          <w:sz w:val="24"/>
          <w:szCs w:val="24"/>
        </w:rPr>
      </w:pPr>
    </w:p>
    <w:p w:rsidR="00E40D36" w:rsidRPr="00E40D36" w:rsidRDefault="00E40D36" w:rsidP="004B5FE8">
      <w:pPr>
        <w:spacing w:after="0" w:line="240" w:lineRule="auto"/>
        <w:jc w:val="center"/>
        <w:rPr>
          <w:sz w:val="24"/>
          <w:szCs w:val="24"/>
          <w:lang w:val="en-US"/>
        </w:rPr>
      </w:pPr>
      <w:r w:rsidRPr="00E40D36">
        <w:rPr>
          <w:sz w:val="24"/>
          <w:szCs w:val="24"/>
          <w:lang w:val="en-US"/>
        </w:rPr>
        <w:t>Jadual 6. Jenis Penyakit Mental yang Dikaji</w:t>
      </w:r>
    </w:p>
    <w:tbl>
      <w:tblPr>
        <w:tblStyle w:val="TableGrid"/>
        <w:tblpPr w:leftFromText="180" w:rightFromText="180" w:vertAnchor="text" w:tblpXSpec="center" w:tblpY="1"/>
        <w:tblOverlap w:val="never"/>
        <w:tblW w:w="7571" w:type="dxa"/>
        <w:tblLayout w:type="fixed"/>
        <w:tblLook w:val="04A0" w:firstRow="1" w:lastRow="0" w:firstColumn="1" w:lastColumn="0" w:noHBand="0" w:noVBand="1"/>
      </w:tblPr>
      <w:tblGrid>
        <w:gridCol w:w="2552"/>
        <w:gridCol w:w="1134"/>
        <w:gridCol w:w="283"/>
        <w:gridCol w:w="3544"/>
        <w:gridCol w:w="58"/>
      </w:tblGrid>
      <w:tr w:rsidR="00E40D36" w:rsidRPr="00E40D36" w:rsidTr="00B21712">
        <w:trPr>
          <w:gridAfter w:val="1"/>
          <w:wAfter w:w="58" w:type="dxa"/>
        </w:trPr>
        <w:tc>
          <w:tcPr>
            <w:tcW w:w="2552" w:type="dxa"/>
            <w:tcBorders>
              <w:top w:val="single" w:sz="4" w:space="0" w:color="auto"/>
              <w:left w:val="nil"/>
              <w:bottom w:val="single" w:sz="4" w:space="0" w:color="auto"/>
              <w:right w:val="nil"/>
            </w:tcBorders>
          </w:tcPr>
          <w:p w:rsidR="00E40D36" w:rsidRPr="00E40D36" w:rsidRDefault="00E40D36" w:rsidP="00E40D36">
            <w:pPr>
              <w:ind w:firstLine="34"/>
              <w:jc w:val="center"/>
              <w:rPr>
                <w:b/>
                <w:sz w:val="20"/>
                <w:szCs w:val="20"/>
                <w:lang w:val="en-MY"/>
              </w:rPr>
            </w:pPr>
            <w:r w:rsidRPr="00E40D36">
              <w:rPr>
                <w:b/>
                <w:sz w:val="20"/>
                <w:szCs w:val="20"/>
                <w:lang w:val="en-MY"/>
              </w:rPr>
              <w:t>Jenis Penyakit Mental</w:t>
            </w:r>
          </w:p>
        </w:tc>
        <w:tc>
          <w:tcPr>
            <w:tcW w:w="1417" w:type="dxa"/>
            <w:gridSpan w:val="2"/>
            <w:tcBorders>
              <w:top w:val="single" w:sz="4" w:space="0" w:color="auto"/>
              <w:left w:val="nil"/>
              <w:bottom w:val="single" w:sz="4" w:space="0" w:color="auto"/>
              <w:right w:val="nil"/>
            </w:tcBorders>
          </w:tcPr>
          <w:p w:rsidR="00E40D36" w:rsidRPr="00E40D36" w:rsidRDefault="00B21712" w:rsidP="00E40D36">
            <w:pPr>
              <w:ind w:firstLine="34"/>
              <w:jc w:val="center"/>
              <w:rPr>
                <w:b/>
                <w:sz w:val="20"/>
                <w:szCs w:val="20"/>
                <w:lang w:val="en-MY"/>
              </w:rPr>
            </w:pPr>
            <w:r>
              <w:rPr>
                <w:b/>
                <w:sz w:val="20"/>
                <w:szCs w:val="20"/>
                <w:lang w:val="en-MY"/>
              </w:rPr>
              <w:t>Bilangan</w:t>
            </w:r>
          </w:p>
        </w:tc>
        <w:tc>
          <w:tcPr>
            <w:tcW w:w="3544" w:type="dxa"/>
            <w:tcBorders>
              <w:top w:val="single" w:sz="4" w:space="0" w:color="auto"/>
              <w:left w:val="nil"/>
              <w:bottom w:val="single" w:sz="4" w:space="0" w:color="auto"/>
              <w:right w:val="nil"/>
            </w:tcBorders>
          </w:tcPr>
          <w:p w:rsidR="00E40D36" w:rsidRPr="00E40D36" w:rsidRDefault="00E40D36" w:rsidP="00E40D36">
            <w:pPr>
              <w:ind w:firstLine="34"/>
              <w:jc w:val="center"/>
              <w:rPr>
                <w:b/>
                <w:sz w:val="20"/>
                <w:szCs w:val="20"/>
                <w:lang w:val="en-MY"/>
              </w:rPr>
            </w:pPr>
            <w:r w:rsidRPr="00E40D36">
              <w:rPr>
                <w:b/>
                <w:sz w:val="20"/>
                <w:szCs w:val="20"/>
                <w:lang w:val="en-MY"/>
              </w:rPr>
              <w:t>ID Makalah</w:t>
            </w:r>
          </w:p>
        </w:tc>
      </w:tr>
      <w:tr w:rsidR="00E40D36" w:rsidRPr="00E40D36" w:rsidTr="00B21712">
        <w:trPr>
          <w:trHeight w:val="277"/>
        </w:trPr>
        <w:tc>
          <w:tcPr>
            <w:tcW w:w="2552" w:type="dxa"/>
            <w:tcBorders>
              <w:top w:val="single" w:sz="4" w:space="0" w:color="auto"/>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Kemurungan</w:t>
            </w:r>
          </w:p>
        </w:tc>
        <w:tc>
          <w:tcPr>
            <w:tcW w:w="1134" w:type="dxa"/>
            <w:tcBorders>
              <w:top w:val="single" w:sz="4" w:space="0" w:color="auto"/>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11</w:t>
            </w:r>
          </w:p>
        </w:tc>
        <w:tc>
          <w:tcPr>
            <w:tcW w:w="3885" w:type="dxa"/>
            <w:gridSpan w:val="3"/>
            <w:tcBorders>
              <w:top w:val="single" w:sz="4" w:space="0" w:color="auto"/>
              <w:left w:val="nil"/>
              <w:bottom w:val="nil"/>
              <w:right w:val="nil"/>
            </w:tcBorders>
          </w:tcPr>
          <w:p w:rsidR="00E40D36" w:rsidRPr="00E40D36" w:rsidRDefault="00E40D36" w:rsidP="00E40D36">
            <w:pPr>
              <w:jc w:val="both"/>
              <w:rPr>
                <w:sz w:val="20"/>
                <w:szCs w:val="20"/>
                <w:lang w:val="en-MY"/>
              </w:rPr>
            </w:pPr>
            <w:r w:rsidRPr="00E40D36">
              <w:rPr>
                <w:sz w:val="20"/>
                <w:szCs w:val="20"/>
                <w:lang w:val="en-MY"/>
              </w:rPr>
              <w:t>S1, S3, S5, S6, S9, S10, S11, S13, S15, S17, S18</w:t>
            </w:r>
          </w:p>
        </w:tc>
      </w:tr>
      <w:tr w:rsidR="00E40D36" w:rsidRPr="00E40D36" w:rsidTr="00B21712">
        <w:tc>
          <w:tcPr>
            <w:tcW w:w="2552" w:type="dxa"/>
            <w:tcBorders>
              <w:top w:val="nil"/>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Keresahan</w:t>
            </w:r>
          </w:p>
        </w:tc>
        <w:tc>
          <w:tcPr>
            <w:tcW w:w="1134" w:type="dxa"/>
            <w:tcBorders>
              <w:top w:val="nil"/>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6</w:t>
            </w:r>
          </w:p>
        </w:tc>
        <w:tc>
          <w:tcPr>
            <w:tcW w:w="3885" w:type="dxa"/>
            <w:gridSpan w:val="3"/>
            <w:tcBorders>
              <w:top w:val="nil"/>
              <w:left w:val="nil"/>
              <w:bottom w:val="nil"/>
              <w:right w:val="nil"/>
            </w:tcBorders>
          </w:tcPr>
          <w:p w:rsidR="00E40D36" w:rsidRPr="00E40D36" w:rsidRDefault="00E40D36" w:rsidP="00E40D36">
            <w:pPr>
              <w:jc w:val="both"/>
              <w:rPr>
                <w:sz w:val="20"/>
                <w:szCs w:val="20"/>
                <w:lang w:val="en-MY"/>
              </w:rPr>
            </w:pPr>
            <w:r w:rsidRPr="00E40D36">
              <w:rPr>
                <w:sz w:val="20"/>
                <w:szCs w:val="20"/>
                <w:lang w:val="en-MY"/>
              </w:rPr>
              <w:t>S1, S7, S11, S13, S15, S18</w:t>
            </w:r>
          </w:p>
        </w:tc>
      </w:tr>
      <w:tr w:rsidR="00E40D36" w:rsidRPr="00E40D36" w:rsidTr="00B21712">
        <w:tc>
          <w:tcPr>
            <w:tcW w:w="2552" w:type="dxa"/>
            <w:tcBorders>
              <w:top w:val="nil"/>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Emosi</w:t>
            </w:r>
          </w:p>
        </w:tc>
        <w:tc>
          <w:tcPr>
            <w:tcW w:w="1134" w:type="dxa"/>
            <w:tcBorders>
              <w:top w:val="nil"/>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5</w:t>
            </w:r>
          </w:p>
        </w:tc>
        <w:tc>
          <w:tcPr>
            <w:tcW w:w="3885" w:type="dxa"/>
            <w:gridSpan w:val="3"/>
            <w:tcBorders>
              <w:top w:val="nil"/>
              <w:left w:val="nil"/>
              <w:bottom w:val="nil"/>
              <w:right w:val="nil"/>
            </w:tcBorders>
          </w:tcPr>
          <w:p w:rsidR="00E40D36" w:rsidRPr="00E40D36" w:rsidRDefault="00E40D36" w:rsidP="00E40D36">
            <w:pPr>
              <w:jc w:val="both"/>
              <w:rPr>
                <w:sz w:val="20"/>
                <w:szCs w:val="20"/>
                <w:lang w:val="en-MY"/>
              </w:rPr>
            </w:pPr>
            <w:r w:rsidRPr="00E40D36">
              <w:rPr>
                <w:sz w:val="20"/>
                <w:szCs w:val="20"/>
                <w:lang w:val="en-MY"/>
              </w:rPr>
              <w:t>S1, S2, S3, S4, S6</w:t>
            </w:r>
          </w:p>
        </w:tc>
      </w:tr>
      <w:tr w:rsidR="00E40D36" w:rsidRPr="00E40D36" w:rsidTr="00B21712">
        <w:tc>
          <w:tcPr>
            <w:tcW w:w="2552" w:type="dxa"/>
            <w:tcBorders>
              <w:top w:val="nil"/>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Bunuh diri</w:t>
            </w:r>
          </w:p>
        </w:tc>
        <w:tc>
          <w:tcPr>
            <w:tcW w:w="1134" w:type="dxa"/>
            <w:tcBorders>
              <w:top w:val="nil"/>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3</w:t>
            </w:r>
          </w:p>
        </w:tc>
        <w:tc>
          <w:tcPr>
            <w:tcW w:w="3885" w:type="dxa"/>
            <w:gridSpan w:val="3"/>
            <w:tcBorders>
              <w:top w:val="nil"/>
              <w:left w:val="nil"/>
              <w:bottom w:val="nil"/>
              <w:right w:val="nil"/>
            </w:tcBorders>
          </w:tcPr>
          <w:p w:rsidR="00E40D36" w:rsidRPr="00E40D36" w:rsidRDefault="00E40D36" w:rsidP="00E40D36">
            <w:pPr>
              <w:jc w:val="both"/>
              <w:rPr>
                <w:sz w:val="20"/>
                <w:szCs w:val="20"/>
                <w:lang w:val="en-MY"/>
              </w:rPr>
            </w:pPr>
            <w:r w:rsidRPr="00E40D36">
              <w:rPr>
                <w:sz w:val="20"/>
                <w:szCs w:val="20"/>
                <w:lang w:val="en-MY"/>
              </w:rPr>
              <w:t>S4, S7, S10</w:t>
            </w:r>
          </w:p>
        </w:tc>
      </w:tr>
      <w:tr w:rsidR="00E40D36" w:rsidRPr="00E40D36" w:rsidTr="00B21712">
        <w:tc>
          <w:tcPr>
            <w:tcW w:w="2552" w:type="dxa"/>
            <w:tcBorders>
              <w:top w:val="nil"/>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Penyalahgunaan alkohol</w:t>
            </w:r>
          </w:p>
        </w:tc>
        <w:tc>
          <w:tcPr>
            <w:tcW w:w="1134" w:type="dxa"/>
            <w:tcBorders>
              <w:top w:val="nil"/>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2</w:t>
            </w:r>
          </w:p>
        </w:tc>
        <w:tc>
          <w:tcPr>
            <w:tcW w:w="3885" w:type="dxa"/>
            <w:gridSpan w:val="3"/>
            <w:tcBorders>
              <w:top w:val="nil"/>
              <w:left w:val="nil"/>
              <w:bottom w:val="nil"/>
              <w:right w:val="nil"/>
            </w:tcBorders>
          </w:tcPr>
          <w:p w:rsidR="00E40D36" w:rsidRPr="00E40D36" w:rsidRDefault="00E40D36" w:rsidP="00E40D36">
            <w:pPr>
              <w:jc w:val="both"/>
              <w:rPr>
                <w:sz w:val="20"/>
                <w:szCs w:val="20"/>
                <w:lang w:val="en-MY"/>
              </w:rPr>
            </w:pPr>
            <w:r w:rsidRPr="00E40D36">
              <w:rPr>
                <w:sz w:val="20"/>
                <w:szCs w:val="20"/>
                <w:lang w:val="en-MY"/>
              </w:rPr>
              <w:t>S14, S16</w:t>
            </w:r>
          </w:p>
        </w:tc>
      </w:tr>
      <w:tr w:rsidR="00E40D36" w:rsidRPr="00E40D36" w:rsidTr="00B21712">
        <w:tc>
          <w:tcPr>
            <w:tcW w:w="2552" w:type="dxa"/>
            <w:tcBorders>
              <w:top w:val="nil"/>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Schizophrenia</w:t>
            </w:r>
          </w:p>
        </w:tc>
        <w:tc>
          <w:tcPr>
            <w:tcW w:w="1134" w:type="dxa"/>
            <w:tcBorders>
              <w:top w:val="nil"/>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2</w:t>
            </w:r>
          </w:p>
        </w:tc>
        <w:tc>
          <w:tcPr>
            <w:tcW w:w="3885" w:type="dxa"/>
            <w:gridSpan w:val="3"/>
            <w:tcBorders>
              <w:top w:val="nil"/>
              <w:left w:val="nil"/>
              <w:bottom w:val="nil"/>
              <w:right w:val="nil"/>
            </w:tcBorders>
          </w:tcPr>
          <w:p w:rsidR="00E40D36" w:rsidRPr="00E40D36" w:rsidRDefault="00E40D36" w:rsidP="00E40D36">
            <w:pPr>
              <w:jc w:val="both"/>
              <w:rPr>
                <w:sz w:val="20"/>
                <w:szCs w:val="20"/>
                <w:lang w:val="en-MY"/>
              </w:rPr>
            </w:pPr>
            <w:r w:rsidRPr="00E40D36">
              <w:rPr>
                <w:sz w:val="20"/>
                <w:szCs w:val="20"/>
                <w:lang w:val="en-MY"/>
              </w:rPr>
              <w:t>S2, S4</w:t>
            </w:r>
          </w:p>
        </w:tc>
      </w:tr>
      <w:tr w:rsidR="00E40D36" w:rsidRPr="00E40D36" w:rsidTr="00B21712">
        <w:tc>
          <w:tcPr>
            <w:tcW w:w="2552" w:type="dxa"/>
            <w:tcBorders>
              <w:top w:val="nil"/>
              <w:left w:val="nil"/>
              <w:bottom w:val="nil"/>
              <w:right w:val="nil"/>
            </w:tcBorders>
          </w:tcPr>
          <w:p w:rsidR="00E40D36" w:rsidRPr="00E40D36" w:rsidRDefault="00E40D36" w:rsidP="00E40D36">
            <w:pPr>
              <w:ind w:firstLine="34"/>
              <w:jc w:val="both"/>
              <w:rPr>
                <w:sz w:val="20"/>
                <w:szCs w:val="20"/>
                <w:lang w:val="en-MY"/>
              </w:rPr>
            </w:pPr>
            <w:r w:rsidRPr="00E40D36">
              <w:rPr>
                <w:sz w:val="20"/>
                <w:szCs w:val="20"/>
                <w:lang w:val="en-MY"/>
              </w:rPr>
              <w:t>Mencederakan diri sendiri</w:t>
            </w:r>
          </w:p>
        </w:tc>
        <w:tc>
          <w:tcPr>
            <w:tcW w:w="1134" w:type="dxa"/>
            <w:tcBorders>
              <w:top w:val="nil"/>
              <w:left w:val="nil"/>
              <w:bottom w:val="nil"/>
              <w:right w:val="nil"/>
            </w:tcBorders>
          </w:tcPr>
          <w:p w:rsidR="00E40D36" w:rsidRPr="00E40D36" w:rsidRDefault="00E40D36" w:rsidP="00E40D36">
            <w:pPr>
              <w:jc w:val="center"/>
              <w:rPr>
                <w:sz w:val="20"/>
                <w:szCs w:val="20"/>
                <w:lang w:val="en-MY"/>
              </w:rPr>
            </w:pPr>
            <w:r w:rsidRPr="00E40D36">
              <w:rPr>
                <w:sz w:val="20"/>
                <w:szCs w:val="20"/>
                <w:lang w:val="en-MY"/>
              </w:rPr>
              <w:t>1</w:t>
            </w:r>
          </w:p>
        </w:tc>
        <w:tc>
          <w:tcPr>
            <w:tcW w:w="3885" w:type="dxa"/>
            <w:gridSpan w:val="3"/>
            <w:tcBorders>
              <w:top w:val="nil"/>
              <w:left w:val="nil"/>
              <w:bottom w:val="nil"/>
              <w:right w:val="nil"/>
            </w:tcBorders>
          </w:tcPr>
          <w:p w:rsidR="00E40D36" w:rsidRPr="00E40D36" w:rsidRDefault="00E40D36" w:rsidP="00E40D36">
            <w:pPr>
              <w:jc w:val="both"/>
              <w:rPr>
                <w:sz w:val="20"/>
                <w:szCs w:val="20"/>
                <w:lang w:val="en-MY"/>
              </w:rPr>
            </w:pPr>
            <w:r w:rsidRPr="00E40D36">
              <w:rPr>
                <w:sz w:val="20"/>
                <w:szCs w:val="20"/>
                <w:lang w:val="en-MY"/>
              </w:rPr>
              <w:t>S4</w:t>
            </w:r>
          </w:p>
        </w:tc>
      </w:tr>
      <w:tr w:rsidR="00E40D36" w:rsidRPr="00E40D36" w:rsidTr="00B21712">
        <w:tc>
          <w:tcPr>
            <w:tcW w:w="2552" w:type="dxa"/>
            <w:tcBorders>
              <w:top w:val="nil"/>
              <w:left w:val="nil"/>
              <w:bottom w:val="single" w:sz="4" w:space="0" w:color="auto"/>
              <w:right w:val="nil"/>
            </w:tcBorders>
          </w:tcPr>
          <w:p w:rsidR="00E40D36" w:rsidRPr="00E40D36" w:rsidRDefault="00E40D36" w:rsidP="00E40D36">
            <w:pPr>
              <w:ind w:firstLine="34"/>
              <w:jc w:val="both"/>
              <w:rPr>
                <w:sz w:val="20"/>
                <w:szCs w:val="20"/>
                <w:lang w:val="en-MY"/>
              </w:rPr>
            </w:pPr>
            <w:r w:rsidRPr="00E40D36">
              <w:rPr>
                <w:sz w:val="20"/>
                <w:szCs w:val="20"/>
                <w:lang w:val="en-MY"/>
              </w:rPr>
              <w:t>Penyakit Pemakanan</w:t>
            </w:r>
          </w:p>
        </w:tc>
        <w:tc>
          <w:tcPr>
            <w:tcW w:w="1134" w:type="dxa"/>
            <w:tcBorders>
              <w:top w:val="nil"/>
              <w:left w:val="nil"/>
              <w:bottom w:val="single" w:sz="4" w:space="0" w:color="auto"/>
              <w:right w:val="nil"/>
            </w:tcBorders>
          </w:tcPr>
          <w:p w:rsidR="00E40D36" w:rsidRPr="00E40D36" w:rsidRDefault="00E40D36" w:rsidP="00E40D36">
            <w:pPr>
              <w:jc w:val="center"/>
              <w:rPr>
                <w:sz w:val="20"/>
                <w:szCs w:val="20"/>
                <w:lang w:val="en-MY"/>
              </w:rPr>
            </w:pPr>
            <w:r w:rsidRPr="00E40D36">
              <w:rPr>
                <w:sz w:val="20"/>
                <w:szCs w:val="20"/>
                <w:lang w:val="en-MY"/>
              </w:rPr>
              <w:t>1</w:t>
            </w:r>
          </w:p>
        </w:tc>
        <w:tc>
          <w:tcPr>
            <w:tcW w:w="3885" w:type="dxa"/>
            <w:gridSpan w:val="3"/>
            <w:tcBorders>
              <w:top w:val="nil"/>
              <w:left w:val="nil"/>
              <w:bottom w:val="single" w:sz="4" w:space="0" w:color="auto"/>
              <w:right w:val="nil"/>
            </w:tcBorders>
          </w:tcPr>
          <w:p w:rsidR="00E40D36" w:rsidRPr="00E40D36" w:rsidRDefault="00E40D36" w:rsidP="00E40D36">
            <w:pPr>
              <w:jc w:val="both"/>
              <w:rPr>
                <w:sz w:val="20"/>
                <w:szCs w:val="20"/>
                <w:lang w:val="en-MY"/>
              </w:rPr>
            </w:pPr>
            <w:r w:rsidRPr="00E40D36">
              <w:rPr>
                <w:sz w:val="20"/>
                <w:szCs w:val="20"/>
                <w:lang w:val="en-MY"/>
              </w:rPr>
              <w:t>S12</w:t>
            </w:r>
          </w:p>
        </w:tc>
      </w:tr>
    </w:tbl>
    <w:p w:rsidR="00E40D36" w:rsidRDefault="00E40D36" w:rsidP="00E40D36">
      <w:pPr>
        <w:spacing w:after="0" w:line="240" w:lineRule="auto"/>
        <w:ind w:firstLine="709"/>
        <w:jc w:val="both"/>
        <w:rPr>
          <w:sz w:val="24"/>
          <w:szCs w:val="24"/>
        </w:rPr>
      </w:pPr>
    </w:p>
    <w:p w:rsidR="004B5FE8" w:rsidRDefault="004B5FE8" w:rsidP="00E40D36">
      <w:pPr>
        <w:spacing w:after="0" w:line="240" w:lineRule="auto"/>
        <w:ind w:firstLine="709"/>
        <w:jc w:val="both"/>
        <w:rPr>
          <w:sz w:val="24"/>
          <w:szCs w:val="24"/>
        </w:rPr>
      </w:pPr>
      <w:r w:rsidRPr="004B5FE8">
        <w:rPr>
          <w:sz w:val="24"/>
          <w:szCs w:val="24"/>
        </w:rPr>
        <w:t>Pelbagai kategori kesihatan mental dan kesannya yang ditemui seperti dalam Jadual 6. Kemurungan adalah yang paling tinggi (n = 11) menjadi pembolehubah yang diukur oleh (Aguilera et al.</w:t>
      </w:r>
      <w:r w:rsidR="00504DFA">
        <w:rPr>
          <w:sz w:val="24"/>
          <w:szCs w:val="24"/>
        </w:rPr>
        <w:t>,</w:t>
      </w:r>
      <w:r w:rsidRPr="004B5FE8">
        <w:rPr>
          <w:sz w:val="24"/>
          <w:szCs w:val="24"/>
        </w:rPr>
        <w:t xml:space="preserve"> 2017; Agyapong et al.</w:t>
      </w:r>
      <w:r w:rsidR="00504DFA">
        <w:rPr>
          <w:sz w:val="24"/>
          <w:szCs w:val="24"/>
        </w:rPr>
        <w:t>,</w:t>
      </w:r>
      <w:r w:rsidRPr="004B5FE8">
        <w:rPr>
          <w:sz w:val="24"/>
          <w:szCs w:val="24"/>
        </w:rPr>
        <w:t xml:space="preserve"> 2017; </w:t>
      </w:r>
      <w:r w:rsidR="008D432F" w:rsidRPr="008D432F">
        <w:rPr>
          <w:sz w:val="24"/>
          <w:szCs w:val="24"/>
        </w:rPr>
        <w:t>Almeidaa, Almeida &amp; Figueiredo-Braga</w:t>
      </w:r>
      <w:r w:rsidR="008D432F">
        <w:rPr>
          <w:sz w:val="24"/>
          <w:szCs w:val="24"/>
        </w:rPr>
        <w:t>,</w:t>
      </w:r>
      <w:r w:rsidR="008D432F" w:rsidRPr="008D432F">
        <w:rPr>
          <w:sz w:val="24"/>
          <w:szCs w:val="24"/>
        </w:rPr>
        <w:t xml:space="preserve"> </w:t>
      </w:r>
      <w:r w:rsidRPr="004B5FE8">
        <w:rPr>
          <w:sz w:val="24"/>
          <w:szCs w:val="24"/>
        </w:rPr>
        <w:t>2018; Anstiss &amp; Davies</w:t>
      </w:r>
      <w:r w:rsidR="00504DFA">
        <w:rPr>
          <w:sz w:val="24"/>
          <w:szCs w:val="24"/>
        </w:rPr>
        <w:t>,</w:t>
      </w:r>
      <w:r w:rsidRPr="004B5FE8">
        <w:rPr>
          <w:sz w:val="24"/>
          <w:szCs w:val="24"/>
        </w:rPr>
        <w:t xml:space="preserve"> 2015; Arean et al.</w:t>
      </w:r>
      <w:r w:rsidR="00504DFA">
        <w:rPr>
          <w:sz w:val="24"/>
          <w:szCs w:val="24"/>
        </w:rPr>
        <w:t>,</w:t>
      </w:r>
      <w:r w:rsidRPr="004B5FE8">
        <w:rPr>
          <w:sz w:val="24"/>
          <w:szCs w:val="24"/>
        </w:rPr>
        <w:t xml:space="preserve"> 2016;  García et al.</w:t>
      </w:r>
      <w:r w:rsidR="00504DFA">
        <w:rPr>
          <w:sz w:val="24"/>
          <w:szCs w:val="24"/>
        </w:rPr>
        <w:t>,</w:t>
      </w:r>
      <w:r w:rsidRPr="004B5FE8">
        <w:rPr>
          <w:sz w:val="24"/>
          <w:szCs w:val="24"/>
        </w:rPr>
        <w:t xml:space="preserve"> 2019; Kraft et al.</w:t>
      </w:r>
      <w:r w:rsidR="00504DFA">
        <w:rPr>
          <w:sz w:val="24"/>
          <w:szCs w:val="24"/>
        </w:rPr>
        <w:t>,</w:t>
      </w:r>
      <w:r w:rsidRPr="004B5FE8">
        <w:rPr>
          <w:sz w:val="24"/>
          <w:szCs w:val="24"/>
        </w:rPr>
        <w:t xml:space="preserve"> 2017;  Menezes et al.</w:t>
      </w:r>
      <w:r w:rsidR="00504DFA">
        <w:rPr>
          <w:sz w:val="24"/>
          <w:szCs w:val="24"/>
        </w:rPr>
        <w:t>,</w:t>
      </w:r>
      <w:r w:rsidRPr="004B5FE8">
        <w:rPr>
          <w:sz w:val="24"/>
          <w:szCs w:val="24"/>
        </w:rPr>
        <w:t xml:space="preserve"> 2019; Renfrew et al.</w:t>
      </w:r>
      <w:r w:rsidR="005120AC">
        <w:rPr>
          <w:sz w:val="24"/>
          <w:szCs w:val="24"/>
        </w:rPr>
        <w:t>,</w:t>
      </w:r>
      <w:r w:rsidRPr="004B5FE8">
        <w:rPr>
          <w:sz w:val="24"/>
          <w:szCs w:val="24"/>
        </w:rPr>
        <w:t xml:space="preserve"> 2020; Wolf et al.</w:t>
      </w:r>
      <w:r w:rsidR="00085F29">
        <w:rPr>
          <w:sz w:val="24"/>
          <w:szCs w:val="24"/>
        </w:rPr>
        <w:t>,</w:t>
      </w:r>
      <w:r w:rsidRPr="004B5FE8">
        <w:rPr>
          <w:sz w:val="24"/>
          <w:szCs w:val="24"/>
        </w:rPr>
        <w:t xml:space="preserve"> 2016; Zhang et al.</w:t>
      </w:r>
      <w:r w:rsidR="00504DFA">
        <w:rPr>
          <w:sz w:val="24"/>
          <w:szCs w:val="24"/>
        </w:rPr>
        <w:t>,</w:t>
      </w:r>
      <w:r w:rsidRPr="004B5FE8">
        <w:rPr>
          <w:sz w:val="24"/>
          <w:szCs w:val="24"/>
        </w:rPr>
        <w:t xml:space="preserve"> 2019). Enam kajian menjalankan rawatan ke atas keresahan (Agyapong et al.</w:t>
      </w:r>
      <w:r w:rsidR="00504DFA">
        <w:rPr>
          <w:sz w:val="24"/>
          <w:szCs w:val="24"/>
        </w:rPr>
        <w:t>,</w:t>
      </w:r>
      <w:r w:rsidRPr="004B5FE8">
        <w:rPr>
          <w:sz w:val="24"/>
          <w:szCs w:val="24"/>
        </w:rPr>
        <w:t xml:space="preserve"> 2017; Anstiss &amp; Davies</w:t>
      </w:r>
      <w:r w:rsidR="00504DFA">
        <w:rPr>
          <w:sz w:val="24"/>
          <w:szCs w:val="24"/>
        </w:rPr>
        <w:t>,</w:t>
      </w:r>
      <w:r w:rsidRPr="004B5FE8">
        <w:rPr>
          <w:sz w:val="24"/>
          <w:szCs w:val="24"/>
        </w:rPr>
        <w:t xml:space="preserve"> 2015; Christe</w:t>
      </w:r>
      <w:r w:rsidR="00504DFA">
        <w:rPr>
          <w:sz w:val="24"/>
          <w:szCs w:val="24"/>
        </w:rPr>
        <w:t xml:space="preserve">nsen et al., 2013; García et al., </w:t>
      </w:r>
      <w:r w:rsidRPr="004B5FE8">
        <w:rPr>
          <w:sz w:val="24"/>
          <w:szCs w:val="24"/>
        </w:rPr>
        <w:t>2019; Renfrew et al.</w:t>
      </w:r>
      <w:r w:rsidR="005120AC">
        <w:rPr>
          <w:sz w:val="24"/>
          <w:szCs w:val="24"/>
        </w:rPr>
        <w:t>,</w:t>
      </w:r>
      <w:r w:rsidR="00504DFA">
        <w:rPr>
          <w:sz w:val="24"/>
          <w:szCs w:val="24"/>
        </w:rPr>
        <w:t xml:space="preserve"> 2020; Zhang et al.,</w:t>
      </w:r>
      <w:r w:rsidRPr="004B5FE8">
        <w:rPr>
          <w:sz w:val="24"/>
          <w:szCs w:val="24"/>
        </w:rPr>
        <w:t xml:space="preserve"> 2019). Manakala jumlah kajian yang menjalankan rawatan ke atas perubahan emosi adalah separuh daripada jumlah keseluruhan kajian kemurungan (n = 5), ditemui di dalam kajian (Aguilera et al.</w:t>
      </w:r>
      <w:r w:rsidR="00504DFA">
        <w:rPr>
          <w:sz w:val="24"/>
          <w:szCs w:val="24"/>
        </w:rPr>
        <w:t>,</w:t>
      </w:r>
      <w:r w:rsidRPr="004B5FE8">
        <w:rPr>
          <w:sz w:val="24"/>
          <w:szCs w:val="24"/>
        </w:rPr>
        <w:t xml:space="preserve"> 2017; </w:t>
      </w:r>
      <w:r w:rsidRPr="004B5FE8">
        <w:rPr>
          <w:sz w:val="24"/>
          <w:szCs w:val="24"/>
        </w:rPr>
        <w:lastRenderedPageBreak/>
        <w:t>Agyapong et al.</w:t>
      </w:r>
      <w:r w:rsidR="00504DFA">
        <w:rPr>
          <w:sz w:val="24"/>
          <w:szCs w:val="24"/>
        </w:rPr>
        <w:t>,</w:t>
      </w:r>
      <w:r w:rsidRPr="004B5FE8">
        <w:rPr>
          <w:sz w:val="24"/>
          <w:szCs w:val="24"/>
        </w:rPr>
        <w:t xml:space="preserve"> 2017;</w:t>
      </w:r>
      <w:r w:rsidR="00504DFA">
        <w:rPr>
          <w:sz w:val="24"/>
          <w:szCs w:val="24"/>
        </w:rPr>
        <w:t xml:space="preserve"> Arean et al., 2016; Kodama et al.,</w:t>
      </w:r>
      <w:r w:rsidRPr="004B5FE8">
        <w:rPr>
          <w:sz w:val="24"/>
          <w:szCs w:val="24"/>
        </w:rPr>
        <w:t xml:space="preserve"> 2016;  Xu et al.</w:t>
      </w:r>
      <w:r w:rsidR="00234D5D">
        <w:rPr>
          <w:sz w:val="24"/>
          <w:szCs w:val="24"/>
        </w:rPr>
        <w:t>,</w:t>
      </w:r>
      <w:r w:rsidRPr="004B5FE8">
        <w:rPr>
          <w:sz w:val="24"/>
          <w:szCs w:val="24"/>
        </w:rPr>
        <w:t xml:space="preserve"> 2018). Tiga kajian menumpukan kesan rawatan ke atas aspek bunuh diri (Christensen et al.</w:t>
      </w:r>
      <w:r w:rsidR="00504DFA">
        <w:rPr>
          <w:sz w:val="24"/>
          <w:szCs w:val="24"/>
        </w:rPr>
        <w:t>, 2013; Kodama et a</w:t>
      </w:r>
      <w:r w:rsidRPr="004B5FE8">
        <w:rPr>
          <w:sz w:val="24"/>
          <w:szCs w:val="24"/>
        </w:rPr>
        <w:t>l</w:t>
      </w:r>
      <w:r w:rsidR="00504DFA">
        <w:rPr>
          <w:sz w:val="24"/>
          <w:szCs w:val="24"/>
        </w:rPr>
        <w:t>.,</w:t>
      </w:r>
      <w:r w:rsidRPr="004B5FE8">
        <w:rPr>
          <w:sz w:val="24"/>
          <w:szCs w:val="24"/>
        </w:rPr>
        <w:t xml:space="preserve"> 2016; Menezes et al.</w:t>
      </w:r>
      <w:r w:rsidR="00504DFA">
        <w:rPr>
          <w:sz w:val="24"/>
          <w:szCs w:val="24"/>
        </w:rPr>
        <w:t>,</w:t>
      </w:r>
      <w:r w:rsidRPr="004B5FE8">
        <w:rPr>
          <w:sz w:val="24"/>
          <w:szCs w:val="24"/>
        </w:rPr>
        <w:t xml:space="preserve"> 2019). Dua kajian dijalankan ke atas penyakit Schizophrenia (Kodama et al.</w:t>
      </w:r>
      <w:r w:rsidR="00504DFA">
        <w:rPr>
          <w:sz w:val="24"/>
          <w:szCs w:val="24"/>
        </w:rPr>
        <w:t>,</w:t>
      </w:r>
      <w:r w:rsidRPr="004B5FE8">
        <w:rPr>
          <w:sz w:val="24"/>
          <w:szCs w:val="24"/>
        </w:rPr>
        <w:t xml:space="preserve"> 2016; Xu et al.</w:t>
      </w:r>
      <w:r w:rsidR="00234D5D">
        <w:rPr>
          <w:sz w:val="24"/>
          <w:szCs w:val="24"/>
        </w:rPr>
        <w:t>,</w:t>
      </w:r>
      <w:r w:rsidRPr="004B5FE8">
        <w:rPr>
          <w:sz w:val="24"/>
          <w:szCs w:val="24"/>
        </w:rPr>
        <w:t xml:space="preserve"> 2018) manakala Bock et al. (2016) dan Agyapong et al. (2018) menjurus kepada pesakit yang mengalami ketagihan alkohol (n =2 ). Satu kajian meneliti mengukur kesan rawatan ke atas potensi untuk </w:t>
      </w:r>
      <w:r w:rsidR="00DC6640">
        <w:rPr>
          <w:sz w:val="24"/>
          <w:szCs w:val="24"/>
        </w:rPr>
        <w:t xml:space="preserve">mencederakan diri (Kodama et al., </w:t>
      </w:r>
      <w:r w:rsidRPr="004B5FE8">
        <w:rPr>
          <w:sz w:val="24"/>
          <w:szCs w:val="24"/>
        </w:rPr>
        <w:t>2016) dan 1 pada kesedaran minda (Kodama et al.</w:t>
      </w:r>
      <w:r w:rsidR="00DC6640">
        <w:rPr>
          <w:sz w:val="24"/>
          <w:szCs w:val="24"/>
        </w:rPr>
        <w:t>,</w:t>
      </w:r>
      <w:r w:rsidRPr="004B5FE8">
        <w:rPr>
          <w:sz w:val="24"/>
          <w:szCs w:val="24"/>
        </w:rPr>
        <w:t xml:space="preserve"> 2016). Hanya Shingleton et al. (2016) sahaja merekodkan kesan rawatan ke atas anaroxia serta bulimia</w:t>
      </w:r>
      <w:r>
        <w:rPr>
          <w:sz w:val="24"/>
          <w:szCs w:val="24"/>
        </w:rPr>
        <w:t xml:space="preserve">. </w:t>
      </w:r>
    </w:p>
    <w:p w:rsidR="00414CE8" w:rsidRDefault="00414CE8" w:rsidP="00E40D36">
      <w:pPr>
        <w:spacing w:after="0" w:line="240" w:lineRule="auto"/>
        <w:ind w:firstLine="709"/>
        <w:jc w:val="both"/>
        <w:rPr>
          <w:sz w:val="24"/>
          <w:szCs w:val="24"/>
        </w:rPr>
      </w:pPr>
    </w:p>
    <w:p w:rsidR="00414CE8" w:rsidRDefault="00414CE8" w:rsidP="00414CE8">
      <w:pPr>
        <w:spacing w:after="0" w:line="240" w:lineRule="auto"/>
        <w:jc w:val="center"/>
        <w:rPr>
          <w:sz w:val="24"/>
          <w:szCs w:val="24"/>
        </w:rPr>
      </w:pPr>
      <w:r>
        <w:rPr>
          <w:rFonts w:ascii="Times New Roman" w:hAnsi="Times New Roman" w:cs="Times New Roman"/>
          <w:noProof/>
          <w:sz w:val="24"/>
          <w:szCs w:val="24"/>
          <w:lang w:val="en-MY" w:eastAsia="en-MY"/>
        </w:rPr>
        <w:drawing>
          <wp:inline distT="0" distB="0" distL="0" distR="0" wp14:anchorId="2E98FCCE" wp14:editId="3E273AEF">
            <wp:extent cx="4876800" cy="19621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4CE8" w:rsidRPr="00414CE8" w:rsidRDefault="00414CE8" w:rsidP="00414CE8">
      <w:pPr>
        <w:spacing w:after="0" w:line="240" w:lineRule="auto"/>
        <w:ind w:left="709"/>
        <w:jc w:val="both"/>
        <w:rPr>
          <w:sz w:val="20"/>
          <w:szCs w:val="20"/>
        </w:rPr>
      </w:pPr>
      <w:r w:rsidRPr="00414CE8">
        <w:rPr>
          <w:sz w:val="20"/>
          <w:szCs w:val="20"/>
        </w:rPr>
        <w:t>* S2, S5, S6, S8, S9, S11, S12, S13, S14, S15, S16, S17</w:t>
      </w:r>
    </w:p>
    <w:p w:rsidR="00414CE8" w:rsidRPr="00414CE8" w:rsidRDefault="00414CE8" w:rsidP="00414CE8">
      <w:pPr>
        <w:spacing w:after="0" w:line="240" w:lineRule="auto"/>
        <w:ind w:left="709"/>
        <w:jc w:val="both"/>
        <w:rPr>
          <w:sz w:val="20"/>
          <w:szCs w:val="20"/>
        </w:rPr>
      </w:pPr>
      <w:r w:rsidRPr="00414CE8">
        <w:rPr>
          <w:sz w:val="20"/>
          <w:szCs w:val="20"/>
        </w:rPr>
        <w:t>** S1 S4, S10, S15, S18</w:t>
      </w:r>
    </w:p>
    <w:p w:rsidR="00414CE8" w:rsidRPr="00414CE8" w:rsidRDefault="00414CE8" w:rsidP="00414CE8">
      <w:pPr>
        <w:spacing w:after="0" w:line="240" w:lineRule="auto"/>
        <w:ind w:left="709"/>
        <w:jc w:val="both"/>
        <w:rPr>
          <w:sz w:val="20"/>
          <w:szCs w:val="20"/>
        </w:rPr>
      </w:pPr>
      <w:r w:rsidRPr="00414CE8">
        <w:rPr>
          <w:sz w:val="20"/>
          <w:szCs w:val="20"/>
        </w:rPr>
        <w:t>** S3 kesan positif ke atas emosi, tiada kesan positif ke atas kemurungan</w:t>
      </w:r>
    </w:p>
    <w:p w:rsidR="00414CE8" w:rsidRPr="00414CE8" w:rsidRDefault="00414CE8" w:rsidP="00414CE8">
      <w:pPr>
        <w:spacing w:after="0" w:line="240" w:lineRule="auto"/>
        <w:ind w:left="709"/>
        <w:jc w:val="both"/>
        <w:rPr>
          <w:sz w:val="20"/>
          <w:szCs w:val="20"/>
        </w:rPr>
      </w:pPr>
      <w:r w:rsidRPr="00414CE8">
        <w:rPr>
          <w:sz w:val="20"/>
          <w:szCs w:val="20"/>
        </w:rPr>
        <w:t>*** S7, S15, S18</w:t>
      </w:r>
    </w:p>
    <w:p w:rsidR="00E40D36" w:rsidRDefault="00414CE8" w:rsidP="00414CE8">
      <w:pPr>
        <w:spacing w:after="0" w:line="240" w:lineRule="auto"/>
        <w:ind w:left="709"/>
        <w:jc w:val="both"/>
        <w:rPr>
          <w:sz w:val="20"/>
          <w:szCs w:val="20"/>
        </w:rPr>
      </w:pPr>
      <w:r w:rsidRPr="00414CE8">
        <w:rPr>
          <w:sz w:val="20"/>
          <w:szCs w:val="20"/>
        </w:rPr>
        <w:t>**** S5</w:t>
      </w:r>
    </w:p>
    <w:p w:rsidR="00414CE8" w:rsidRDefault="00414CE8" w:rsidP="00414CE8">
      <w:pPr>
        <w:spacing w:after="0" w:line="240" w:lineRule="auto"/>
        <w:jc w:val="center"/>
        <w:rPr>
          <w:sz w:val="20"/>
          <w:szCs w:val="20"/>
        </w:rPr>
      </w:pPr>
      <w:r w:rsidRPr="00414CE8">
        <w:rPr>
          <w:sz w:val="20"/>
          <w:szCs w:val="20"/>
        </w:rPr>
        <w:t>Rajah 2. Jenis platform dan perubahan positif pesakit</w:t>
      </w:r>
    </w:p>
    <w:p w:rsidR="00376992" w:rsidRDefault="00376992" w:rsidP="00376992">
      <w:pPr>
        <w:spacing w:after="0" w:line="240" w:lineRule="auto"/>
        <w:jc w:val="both"/>
        <w:rPr>
          <w:sz w:val="20"/>
          <w:szCs w:val="20"/>
        </w:rPr>
      </w:pPr>
    </w:p>
    <w:p w:rsidR="00376992" w:rsidRDefault="00376992" w:rsidP="00376992">
      <w:pPr>
        <w:spacing w:after="0" w:line="240" w:lineRule="auto"/>
        <w:ind w:firstLine="709"/>
        <w:jc w:val="both"/>
        <w:rPr>
          <w:sz w:val="24"/>
          <w:szCs w:val="24"/>
        </w:rPr>
      </w:pPr>
      <w:r w:rsidRPr="00376992">
        <w:rPr>
          <w:sz w:val="24"/>
          <w:szCs w:val="24"/>
        </w:rPr>
        <w:t xml:space="preserve">Berdasarkan kajian yang dilakukan, banyak terapi kesihatan mental telah disampaikan menerusi SMS diikuti aplikasi telefon pintar, dan laman sesawang (seperti Rajah 2). </w:t>
      </w:r>
      <w:r w:rsidR="00E13D48" w:rsidRPr="00E13D48">
        <w:rPr>
          <w:sz w:val="24"/>
          <w:szCs w:val="24"/>
        </w:rPr>
        <w:t>Secara keseluruhan, kebanyakan terapi disampaikan menggunakan SMS dan kesemuanya menunjukkan kesan positif ke atas kadar penurunan gejala kemurungan di kalangan pesakit</w:t>
      </w:r>
      <w:r w:rsidR="00E13D48">
        <w:rPr>
          <w:sz w:val="24"/>
          <w:szCs w:val="24"/>
        </w:rPr>
        <w:t xml:space="preserve">. </w:t>
      </w:r>
      <w:r w:rsidRPr="00376992">
        <w:rPr>
          <w:sz w:val="24"/>
          <w:szCs w:val="24"/>
        </w:rPr>
        <w:t xml:space="preserve">Platform SMS dan aplikasi telefon pintar menggunakan kaedah “tolakan” (push) dimana terapi teks disampaikan kepada pesakit mengikut jadual dan tanpa memerlukan usaha serta motivasi daripada perserta. </w:t>
      </w:r>
      <w:r w:rsidR="00B5744E">
        <w:rPr>
          <w:sz w:val="24"/>
          <w:szCs w:val="24"/>
        </w:rPr>
        <w:t xml:space="preserve">Teks terapi kesihatan mental tetap akan dihantar ke telefon pesakit tanpa diminta. </w:t>
      </w:r>
      <w:r w:rsidRPr="00376992">
        <w:rPr>
          <w:sz w:val="24"/>
          <w:szCs w:val="24"/>
        </w:rPr>
        <w:t>Ini berbeza dengan ciri-ciri laman sesawang dimana pesakit perlu mempunyai disiplin dan inisiatif sendiri untuk melayari laman sesawang bagi mendapatkan terapi. Oleh itu, aplikasi telefon pintar dilihat sebagai satu pilihan yang tepat dan bagus untuk digunakan kerana ianya boleh dimuat turun oleh pengguna telefon pintar di seluruh dunia, tanpa perlu melanggan perkhidmatan talian telefon seperti SMS. Pesakit yang kurang berkemampuan untuk mendapatkan khidmat kesihatan di bandar, kekurangan masa atau kurang berkeyakinan untuk tampil mendapatkan rawatan boleh menghubungi pakar kesihatan mental dari beberapa negara melalui aplikasi pintar tersebut (</w:t>
      </w:r>
      <w:r w:rsidR="00AC2ACF" w:rsidRPr="00234D5D">
        <w:rPr>
          <w:rFonts w:cs="Times New Roman"/>
          <w:sz w:val="24"/>
          <w:szCs w:val="24"/>
        </w:rPr>
        <w:t>Teles</w:t>
      </w:r>
      <w:r w:rsidR="00AC2ACF">
        <w:rPr>
          <w:rFonts w:cs="Times New Roman"/>
          <w:sz w:val="24"/>
          <w:szCs w:val="24"/>
        </w:rPr>
        <w:t>,</w:t>
      </w:r>
      <w:r w:rsidR="00AC2ACF" w:rsidRPr="00234D5D">
        <w:rPr>
          <w:rFonts w:cs="Times New Roman"/>
          <w:sz w:val="24"/>
          <w:szCs w:val="24"/>
        </w:rPr>
        <w:t xml:space="preserve"> Rodrigues</w:t>
      </w:r>
      <w:r w:rsidR="00AC2ACF">
        <w:rPr>
          <w:rFonts w:cs="Times New Roman"/>
          <w:sz w:val="24"/>
          <w:szCs w:val="24"/>
        </w:rPr>
        <w:t xml:space="preserve">, </w:t>
      </w:r>
      <w:r w:rsidR="00AC2ACF" w:rsidRPr="00234D5D">
        <w:rPr>
          <w:rFonts w:cs="Times New Roman"/>
          <w:sz w:val="24"/>
          <w:szCs w:val="24"/>
        </w:rPr>
        <w:t>Vianna</w:t>
      </w:r>
      <w:r w:rsidR="00AC2ACF">
        <w:rPr>
          <w:rFonts w:cs="Times New Roman"/>
          <w:sz w:val="24"/>
          <w:szCs w:val="24"/>
        </w:rPr>
        <w:t>,</w:t>
      </w:r>
      <w:r w:rsidR="00AC2ACF" w:rsidRPr="00234D5D">
        <w:rPr>
          <w:rFonts w:cs="Times New Roman"/>
          <w:sz w:val="24"/>
          <w:szCs w:val="24"/>
        </w:rPr>
        <w:t xml:space="preserve"> Endlier</w:t>
      </w:r>
      <w:r w:rsidR="00AC2ACF">
        <w:rPr>
          <w:rFonts w:cs="Times New Roman"/>
          <w:sz w:val="24"/>
          <w:szCs w:val="24"/>
        </w:rPr>
        <w:t xml:space="preserve"> </w:t>
      </w:r>
      <w:r w:rsidR="00AC2ACF" w:rsidRPr="00234D5D">
        <w:rPr>
          <w:rFonts w:cs="Times New Roman"/>
          <w:sz w:val="24"/>
          <w:szCs w:val="24"/>
        </w:rPr>
        <w:t>&amp; Rabelo</w:t>
      </w:r>
      <w:r w:rsidRPr="00376992">
        <w:rPr>
          <w:sz w:val="24"/>
          <w:szCs w:val="24"/>
        </w:rPr>
        <w:t>, 2019).</w:t>
      </w:r>
      <w:r w:rsidR="00D96737">
        <w:rPr>
          <w:sz w:val="24"/>
          <w:szCs w:val="24"/>
        </w:rPr>
        <w:t xml:space="preserve"> </w:t>
      </w:r>
      <w:r w:rsidR="00D96737" w:rsidRPr="00D96737">
        <w:rPr>
          <w:sz w:val="24"/>
          <w:szCs w:val="24"/>
        </w:rPr>
        <w:t xml:space="preserve">Ini juga dinyatakan oleh Chandran, Mathur &amp; Rao (2019) bahawa rawatan penyakit mental melalui capaian Internet mempunyai potensi untuk membantu pesakit yang sukar mendapatkan kemudahan penjagaan, untuk melindungi </w:t>
      </w:r>
      <w:r w:rsidR="00D96737">
        <w:rPr>
          <w:sz w:val="24"/>
          <w:szCs w:val="24"/>
        </w:rPr>
        <w:t xml:space="preserve">diri </w:t>
      </w:r>
      <w:r w:rsidR="00D96737" w:rsidRPr="00D96737">
        <w:rPr>
          <w:sz w:val="24"/>
          <w:szCs w:val="24"/>
        </w:rPr>
        <w:t>daripada penyakit dan untuk menyediakan intervensi awal serta rawatan berkualiti. Dengan adanya kemudahan sebegini, perawat dapat menyedian penjagaan yang lebih berkualiti kepada semua pesakit mental.</w:t>
      </w:r>
    </w:p>
    <w:p w:rsidR="00E13D48" w:rsidRDefault="00E13D48" w:rsidP="00376992">
      <w:pPr>
        <w:spacing w:after="0" w:line="240" w:lineRule="auto"/>
        <w:ind w:firstLine="709"/>
        <w:jc w:val="both"/>
        <w:rPr>
          <w:sz w:val="24"/>
          <w:szCs w:val="24"/>
        </w:rPr>
      </w:pPr>
      <w:r w:rsidRPr="00E13D48">
        <w:rPr>
          <w:sz w:val="24"/>
          <w:szCs w:val="24"/>
        </w:rPr>
        <w:lastRenderedPageBreak/>
        <w:t>Perbandingan penyampaian terapi antara dua platform berlainan melalui pembacaan sistematik mendapati bahawa aplikasi telefon pintar adalah lebih berkesan dalam meninggalkan kesan positif ke atas emosi para peserta berbanding SMS. Manakala, penyampaikan pendidikan psikologi melalui melalui kedua-dua platform aplikasi telefon pintar dan SMS memberikan kesan positif yang sama ke atas kemurungan. Satu kajian menggunakan SMS sebagai peringatan mematuhi jadual rawatan dan pengambilan ubat ke atas pesakit schizophrenia menampakkan kesan peningkatan kepatuhan pada rawatan dan kesan yang sama ditemui oleh Granholm et al. dalam kajiannya pada tahun 2012. Stevens et al. (2019) melihat bahawa penjagaan susulan melalui SMS berpotensi sebagai titik tambah kepada program rawatan sedia ada serta menjadi platform maklumat psikososial</w:t>
      </w:r>
      <w:r>
        <w:rPr>
          <w:sz w:val="24"/>
          <w:szCs w:val="24"/>
        </w:rPr>
        <w:t>.</w:t>
      </w:r>
    </w:p>
    <w:p w:rsidR="00376992" w:rsidRPr="00376992" w:rsidRDefault="00376992" w:rsidP="00376992">
      <w:pPr>
        <w:spacing w:after="0" w:line="240" w:lineRule="auto"/>
        <w:ind w:firstLine="709"/>
        <w:jc w:val="both"/>
        <w:rPr>
          <w:sz w:val="24"/>
          <w:szCs w:val="24"/>
        </w:rPr>
      </w:pPr>
      <w:r w:rsidRPr="00376992">
        <w:rPr>
          <w:sz w:val="24"/>
          <w:szCs w:val="24"/>
        </w:rPr>
        <w:t>Kemurungan adalah kes yang paling banyak dijumpai melalui pembacaan yang dilakukan. Dan pesakit menggunakan pelbagai platform, bentuk teks dan penyampaian yang berbeza untuk rawatan. Keresahan jatuh pada tempat kedua paling banyak dikaji, diikuti dengan masalah berkaitan emosi seperti tertekan. Dapatan ini selari dengan statistik diberikan oleh WHO (2019) iaitu seramai 264 juta orang daripada populasi dunia menghidapi kemurungan manakala pada 2017 3.67% populasi di seluruh dunia menghidapi masalah keresahan, mengatasi peratusan kemurungan (3.44%). Statistik dari laporan Mental Health Foundation (2016) menunjukan keresahan (5.9%) berada pada tempat pertama dan kemurungan (3.3%) di tempat kedua dalam kedudukan masalah mental di United Kingdom. Manakala di Amerika, masalah keresahan berada pada tempat pertama (19.1%), masalah personaliti di tempat kedua (9.1%) dan kemurungan di tempat ketiga (6.7%) (National Institute of Mental Health 2017). Di Malaysia, mengikut rekod data pesakit didaftar keluar daripada hospital (Kementerian Kesihatan Malaysia 2017), kemurungan berada di tempat kedua (12.7%) manakala keresahan pada tempat ke lima. Ini menjadi tanda tanya sama ada pesakit bagi kategori ini masih memerlukan rawatan atau sebenarnya bilangan mereka tidak seramai pesakit skizophrenia yang berada di tempat pertama (37.5%). Penyalahgunaan bahan seperti ubatan, dadah dan alkohol juga berada pada tahap serius di Malaysia (8.3%; tempat ketiga), Amerika (ubatan 8% – 12%, alkohol 19%; dadah 65.7%) (American Heart Association 2019), dan jumlah penyalahgunaan bahan juga meningkat di United Kingdom.</w:t>
      </w:r>
    </w:p>
    <w:p w:rsidR="00376992" w:rsidRDefault="00376992" w:rsidP="00DB717B">
      <w:pPr>
        <w:spacing w:after="0" w:line="240" w:lineRule="auto"/>
        <w:jc w:val="both"/>
        <w:rPr>
          <w:sz w:val="24"/>
          <w:szCs w:val="24"/>
        </w:rPr>
      </w:pPr>
    </w:p>
    <w:p w:rsidR="00376992" w:rsidRDefault="00376992" w:rsidP="00376992">
      <w:pPr>
        <w:spacing w:after="0" w:line="240" w:lineRule="auto"/>
        <w:jc w:val="center"/>
        <w:rPr>
          <w:sz w:val="24"/>
          <w:szCs w:val="24"/>
        </w:rPr>
      </w:pPr>
      <w:r>
        <w:rPr>
          <w:sz w:val="24"/>
          <w:szCs w:val="24"/>
        </w:rPr>
        <w:t>BATASAN KAJIAN</w:t>
      </w:r>
    </w:p>
    <w:p w:rsidR="00915EDE" w:rsidRDefault="00915EDE" w:rsidP="00915EDE">
      <w:pPr>
        <w:spacing w:after="0" w:line="240" w:lineRule="auto"/>
        <w:jc w:val="both"/>
        <w:rPr>
          <w:sz w:val="24"/>
          <w:szCs w:val="24"/>
        </w:rPr>
      </w:pPr>
      <w:r w:rsidRPr="00915EDE">
        <w:rPr>
          <w:sz w:val="24"/>
          <w:szCs w:val="24"/>
        </w:rPr>
        <w:t>Menurut Cronin et al. (2008), pencarian literatur selalunya di dalam lingkungan lima ke sepuluh tahun yang lepas, ianya bergantung kepada jumlah maklumat dijumpai. Di dalam ulasan kajian literatur sistematik ini, proses pencarian artikel adalah terhad dalam lingkungan tahun 2013 hingga 2020 kerana kajian mengambil kira dapatan laporan yang paling terkini daripada kajian – kajian lepas dan juga ingin memastikan hasil dapatan kajian memuaskan. Asalnya carian artikel bermula pada tahun 2015 tetapi didapati tidak banyak kajian yang menepati ciri – ciri pecahan maklumat yang diperlukan. Walaupun begitu, artikel yang diterbitkan sebelum tahun 2013 telah digunakan untuk menyokong dapatan kajian – kajian lain.  Selain daripada itu, pemilihan artikel adalah berasaskan akses terbuka dan artikel berbayar tidak dimasukkan dalam kajian ini.</w:t>
      </w:r>
    </w:p>
    <w:p w:rsidR="00915EDE" w:rsidRDefault="00915EDE" w:rsidP="00915EDE">
      <w:pPr>
        <w:spacing w:after="0" w:line="240" w:lineRule="auto"/>
        <w:jc w:val="both"/>
        <w:rPr>
          <w:sz w:val="24"/>
          <w:szCs w:val="24"/>
        </w:rPr>
      </w:pPr>
    </w:p>
    <w:p w:rsidR="00915EDE" w:rsidRDefault="00915EDE" w:rsidP="00915EDE">
      <w:pPr>
        <w:spacing w:after="0" w:line="240" w:lineRule="auto"/>
        <w:jc w:val="center"/>
        <w:rPr>
          <w:sz w:val="24"/>
          <w:szCs w:val="24"/>
        </w:rPr>
      </w:pPr>
      <w:r>
        <w:rPr>
          <w:sz w:val="24"/>
          <w:szCs w:val="24"/>
        </w:rPr>
        <w:t>KAJIAN AKAN DATANG</w:t>
      </w:r>
    </w:p>
    <w:p w:rsidR="00915EDE" w:rsidRPr="00915EDE" w:rsidRDefault="00915EDE" w:rsidP="00915EDE">
      <w:pPr>
        <w:spacing w:after="0" w:line="240" w:lineRule="auto"/>
        <w:jc w:val="both"/>
        <w:rPr>
          <w:sz w:val="24"/>
          <w:szCs w:val="24"/>
        </w:rPr>
      </w:pPr>
      <w:r w:rsidRPr="00915EDE">
        <w:rPr>
          <w:sz w:val="24"/>
          <w:szCs w:val="24"/>
        </w:rPr>
        <w:t xml:space="preserve">Kajian lepas telah membuktikan teknologi komunikasi sangat membantu dalam rawatan terhadap pesakit mental. Namun demikian, golongan luar bandar agak ketinggalan dalam penggunaan teknologi ini. Kajian akan datang perlu mengambil kira golongan luar bandar dan kurang bernasib baik supaya mereka juga mendapat hak kesihatan mental yang sama. Jika </w:t>
      </w:r>
      <w:r w:rsidRPr="00915EDE">
        <w:rPr>
          <w:sz w:val="24"/>
          <w:szCs w:val="24"/>
        </w:rPr>
        <w:lastRenderedPageBreak/>
        <w:t>dibandingkan dengan pembangunan komunikasi pada masa sekarang, aplikasi telefon pintar adalah yang paling menjadi tumpuan para pengguna kerana ia memudahkan banyak urusan harian.  Oleh itu, pembangunan aplikasi terapi dalam telefon pintar untuk kesihatan mental penting kerana ia mudah dicapai, dapat merentas sempadan dunia dan tiada kekangan hubungan antara pesakit dan perawat.</w:t>
      </w:r>
    </w:p>
    <w:p w:rsidR="00915EDE" w:rsidRDefault="00915EDE" w:rsidP="00915EDE">
      <w:pPr>
        <w:spacing w:after="0" w:line="240" w:lineRule="auto"/>
        <w:ind w:firstLine="709"/>
        <w:jc w:val="both"/>
        <w:rPr>
          <w:sz w:val="24"/>
          <w:szCs w:val="24"/>
        </w:rPr>
      </w:pPr>
      <w:r w:rsidRPr="00915EDE">
        <w:rPr>
          <w:sz w:val="24"/>
          <w:szCs w:val="24"/>
        </w:rPr>
        <w:t>Kebanyakkan kajian yang ditemui menggunakan kaedah perbandingan pencapaian kumpulan intervensi (dengan satu jenis platform) dan kumpulan kawalan. Bagi menilai keberkesanan jenis platform untuk sesuatu jenis penyakit mental, kajian akan datang perlu membuat perbandingan beberapa kumpulan yang menggunakan dua atau tiga jenis platform penyampaian pesanan teks.  Kajian yang menglibatkan penggunaan teknologi dalam meningkatkan tahap kesihatan mental pesakit perlulah dilakukan dengan teliti dan cepat. Terdapat kekangan dari segi penglibatan pakar kesihatan mental dalam proses pembangunan perisian (Teles et al.</w:t>
      </w:r>
      <w:r w:rsidR="00AC2ACF">
        <w:rPr>
          <w:sz w:val="24"/>
          <w:szCs w:val="24"/>
        </w:rPr>
        <w:t>,</w:t>
      </w:r>
      <w:r w:rsidRPr="00915EDE">
        <w:rPr>
          <w:sz w:val="24"/>
          <w:szCs w:val="24"/>
        </w:rPr>
        <w:t xml:space="preserve"> 2019). Oleh itu model pembangunan aplikasi telefon pintar sebagai terapi kesihatan mental perlu dikaji dengan mendalam untuk dijadikan panduan kepada pembangun aplikasi dalam mempercepatkan proses pembangunan serta penggunaannya di kalangan masyarakat.</w:t>
      </w:r>
    </w:p>
    <w:p w:rsidR="00915EDE" w:rsidRDefault="00915EDE" w:rsidP="00915EDE">
      <w:pPr>
        <w:spacing w:after="0" w:line="240" w:lineRule="auto"/>
        <w:ind w:firstLine="709"/>
        <w:jc w:val="both"/>
        <w:rPr>
          <w:sz w:val="24"/>
          <w:szCs w:val="24"/>
        </w:rPr>
      </w:pPr>
      <w:r w:rsidRPr="00915EDE">
        <w:rPr>
          <w:sz w:val="24"/>
          <w:szCs w:val="24"/>
        </w:rPr>
        <w:t>Daripada kajian yang telah dijalankan, mendapati tiada satu kajian yang membuktikan tahap kecemerlangan kandungan teks dan kesan ke atas jenis – jenis kesihatan mental. Oleh itu, amat penting penyelidikan dilakukan berkaitan jenis teks yang bagaimana dapat membantu mengurangkan penyakit mental. Pelbagai faktor yang perlu diambil kira di dalam pembangunan kaedah penyampaian rawatan teks secara SMS, aplikasi telfeon pintar atau laman sesawang. Selain dari itu, kajian mengenai jumlah bilangan teks yang sesuai dihantar kepada pesakit juga perlu diteliti untuk mengelakkan bebanan mental kepada mereka. Zhang et al. (2019) menyatakan kajian yang mendalam tentang hubungkait jenis aktiviti klinikal dan gejala penyakit mental perlu diketahui dalam membangunkan aplikasi terapi kepada pesakit mental</w:t>
      </w:r>
      <w:r>
        <w:rPr>
          <w:sz w:val="24"/>
          <w:szCs w:val="24"/>
        </w:rPr>
        <w:t>.</w:t>
      </w:r>
    </w:p>
    <w:p w:rsidR="00376992" w:rsidRDefault="00915EDE" w:rsidP="00376992">
      <w:pPr>
        <w:spacing w:after="0" w:line="240" w:lineRule="auto"/>
        <w:jc w:val="center"/>
        <w:rPr>
          <w:sz w:val="24"/>
          <w:szCs w:val="24"/>
        </w:rPr>
      </w:pPr>
      <w:r>
        <w:rPr>
          <w:sz w:val="24"/>
          <w:szCs w:val="24"/>
        </w:rPr>
        <w:t>KESIMPULAN</w:t>
      </w:r>
    </w:p>
    <w:p w:rsidR="00915EDE" w:rsidRDefault="00915EDE" w:rsidP="00915EDE">
      <w:pPr>
        <w:spacing w:after="0" w:line="240" w:lineRule="auto"/>
        <w:jc w:val="both"/>
        <w:rPr>
          <w:sz w:val="24"/>
          <w:szCs w:val="24"/>
        </w:rPr>
      </w:pPr>
      <w:r w:rsidRPr="00915EDE">
        <w:rPr>
          <w:sz w:val="24"/>
          <w:szCs w:val="24"/>
        </w:rPr>
        <w:t>Dalam era teknologi ini, semua orang memiliki sekurang-kurangnya telefon bimbit asas dan mejoriti mempunyai telefon pintar. Kajian yang lepas menunjukkan semua pesakit tahu menggunakan telefon bimbit, walaupun ada yang tidak mahir menggunakan aplikasi terapi pada asalnya tetapi ianya tidak sukar bagi mereka untuk mempelajari fungsi aplikasi tersebut. Arean et al. (2016) menjelaskan bahawa aplikasi telefon pintar berpotensi untuk merawat penyakit emosi termasuk kemurungan dan keresahan.  Untuk menggunakan kaedah ini secara konsisten terutamanya dalam rawatan kendiri, pelbagai insiatif pembangunan kaedah penyampaian yang lebih baik perlu diselidiki. Penelitian kandungan teks yang digunakan dalam terapi, kata – kata motivasi, peringatan mematuhi pelan perubatan dan pendidikan psikologi adalah yang paling banyak digunakan serta menunjukkan kesan positif terhadap pelbagai jenis kesihatan mental. Kaedah penyampaian yang pelbagai dari segi kekerapan penghantaran teks, masa penyampaian dan kandungan teks perlu kajian berterusan bagi mencapai objektif terapi serta tidak membebankan pesakit. Aplikasi terapi pada masa akan datang perlu lebih menumpukan kepada penyakit mental yang banyak dihidapi oleh populasi dunia seperti kemurungan, keresahan, penyalahgunaan bahan, skizophrenia dan bipolar supaya aplikasi terapi tersebut dapat digunakan dengan lebih meluas serta dapat membantu ramai pesakit tanpa mengira had sempadan dan jarak. Terapi kesihatan mental melalui aplikasi telefon pintar juga didapati amat berguna bukan sahaja kepada pesakit sebagai pengguna, malah ahli keluarga atau rakan terdekat sebagai pemantau dalam operasi terapi</w:t>
      </w:r>
      <w:r>
        <w:rPr>
          <w:sz w:val="24"/>
          <w:szCs w:val="24"/>
        </w:rPr>
        <w:t>.</w:t>
      </w:r>
    </w:p>
    <w:p w:rsidR="00E67A03" w:rsidRPr="00E67A03" w:rsidRDefault="00E67A03" w:rsidP="00DB717B">
      <w:pPr>
        <w:spacing w:after="0" w:line="240" w:lineRule="auto"/>
        <w:jc w:val="center"/>
        <w:rPr>
          <w:sz w:val="24"/>
          <w:szCs w:val="24"/>
        </w:rPr>
      </w:pPr>
    </w:p>
    <w:p w:rsidR="00E67A03" w:rsidRDefault="00915EDE" w:rsidP="00DB717B">
      <w:pPr>
        <w:spacing w:after="0" w:line="240" w:lineRule="auto"/>
        <w:jc w:val="center"/>
        <w:rPr>
          <w:sz w:val="24"/>
          <w:szCs w:val="24"/>
        </w:rPr>
      </w:pPr>
      <w:r>
        <w:rPr>
          <w:sz w:val="24"/>
          <w:szCs w:val="24"/>
        </w:rPr>
        <w:lastRenderedPageBreak/>
        <w:t>PENGHARGAAN</w:t>
      </w:r>
    </w:p>
    <w:p w:rsidR="00915EDE" w:rsidRPr="00E67A03" w:rsidRDefault="00915EDE" w:rsidP="00915EDE">
      <w:pPr>
        <w:spacing w:after="0" w:line="240" w:lineRule="auto"/>
        <w:jc w:val="both"/>
        <w:rPr>
          <w:sz w:val="24"/>
          <w:szCs w:val="24"/>
        </w:rPr>
      </w:pPr>
      <w:r w:rsidRPr="00915EDE">
        <w:rPr>
          <w:sz w:val="24"/>
          <w:szCs w:val="24"/>
        </w:rPr>
        <w:t>Kajian ini adalah dibawah tajaan Geran Universiti Penyelidikan (GUP 2019 067), UKM</w:t>
      </w:r>
      <w:r>
        <w:rPr>
          <w:sz w:val="24"/>
          <w:szCs w:val="24"/>
        </w:rPr>
        <w:t>.</w:t>
      </w:r>
    </w:p>
    <w:p w:rsidR="00E67A03" w:rsidRPr="00E67A03" w:rsidRDefault="00E67A03" w:rsidP="00DB717B">
      <w:pPr>
        <w:spacing w:after="0" w:line="240" w:lineRule="auto"/>
        <w:jc w:val="center"/>
        <w:rPr>
          <w:sz w:val="24"/>
          <w:szCs w:val="24"/>
        </w:rPr>
      </w:pPr>
    </w:p>
    <w:p w:rsidR="005841FD" w:rsidRPr="00E67A03" w:rsidRDefault="005841FD" w:rsidP="005841FD">
      <w:pPr>
        <w:spacing w:after="0" w:line="240" w:lineRule="auto"/>
        <w:jc w:val="center"/>
        <w:rPr>
          <w:sz w:val="24"/>
          <w:szCs w:val="24"/>
        </w:rPr>
      </w:pPr>
      <w:r w:rsidRPr="00E67A03">
        <w:rPr>
          <w:sz w:val="24"/>
          <w:szCs w:val="24"/>
        </w:rPr>
        <w:t>BIODATA</w:t>
      </w:r>
    </w:p>
    <w:p w:rsidR="005841FD" w:rsidRDefault="005841FD" w:rsidP="005841FD">
      <w:pPr>
        <w:spacing w:after="0" w:line="240" w:lineRule="auto"/>
        <w:jc w:val="both"/>
        <w:rPr>
          <w:sz w:val="24"/>
          <w:szCs w:val="24"/>
        </w:rPr>
      </w:pPr>
      <w:r>
        <w:rPr>
          <w:i/>
          <w:sz w:val="24"/>
          <w:szCs w:val="24"/>
        </w:rPr>
        <w:t xml:space="preserve">Teh Faradilla Abdul Rahman </w:t>
      </w:r>
      <w:r>
        <w:rPr>
          <w:sz w:val="24"/>
          <w:szCs w:val="24"/>
        </w:rPr>
        <w:t xml:space="preserve">memegang jawatan sebagai pensyarah kanan di Universiti Teknologi MARA dan sedang mengikuti pengajian peringkat Doktor Falsafah di Universiti Kebangsaan Malaysia. </w:t>
      </w:r>
    </w:p>
    <w:p w:rsidR="00234D5D" w:rsidRDefault="005841FD" w:rsidP="005841FD">
      <w:pPr>
        <w:rPr>
          <w:sz w:val="24"/>
          <w:szCs w:val="24"/>
        </w:rPr>
      </w:pPr>
      <w:r w:rsidRPr="004B3185">
        <w:rPr>
          <w:i/>
          <w:sz w:val="24"/>
          <w:szCs w:val="24"/>
        </w:rPr>
        <w:t>Norshita</w:t>
      </w:r>
      <w:r>
        <w:rPr>
          <w:i/>
          <w:sz w:val="24"/>
          <w:szCs w:val="24"/>
        </w:rPr>
        <w:t xml:space="preserve"> Mat Nayan </w:t>
      </w:r>
      <w:r>
        <w:rPr>
          <w:sz w:val="24"/>
          <w:szCs w:val="24"/>
        </w:rPr>
        <w:t xml:space="preserve">ialah Fellow Penyelidik Kanan, mempunyai ijazah Doktor Falsafah </w:t>
      </w:r>
      <w:r w:rsidRPr="00245D34">
        <w:rPr>
          <w:sz w:val="24"/>
          <w:szCs w:val="24"/>
        </w:rPr>
        <w:t xml:space="preserve">dalam </w:t>
      </w:r>
      <w:r>
        <w:rPr>
          <w:sz w:val="24"/>
          <w:szCs w:val="24"/>
        </w:rPr>
        <w:t xml:space="preserve">bidang </w:t>
      </w:r>
      <w:r w:rsidRPr="00245D34">
        <w:rPr>
          <w:sz w:val="24"/>
          <w:szCs w:val="24"/>
        </w:rPr>
        <w:t xml:space="preserve">Sains Komputer dari Universiti Kebangsaan Malaysia dan </w:t>
      </w:r>
      <w:r>
        <w:rPr>
          <w:sz w:val="24"/>
          <w:szCs w:val="24"/>
        </w:rPr>
        <w:t>ber</w:t>
      </w:r>
      <w:r w:rsidRPr="00245D34">
        <w:rPr>
          <w:sz w:val="24"/>
          <w:szCs w:val="24"/>
        </w:rPr>
        <w:t xml:space="preserve">pengalaman lebih daripada 15 tahun dalam pengajaran dan penyelidikan. </w:t>
      </w:r>
      <w:r>
        <w:rPr>
          <w:sz w:val="24"/>
          <w:szCs w:val="24"/>
        </w:rPr>
        <w:t>Beliau telah menamatkan</w:t>
      </w:r>
      <w:r w:rsidRPr="00245D34">
        <w:rPr>
          <w:sz w:val="24"/>
          <w:szCs w:val="24"/>
        </w:rPr>
        <w:t xml:space="preserve"> program Post-Doctoral di Edinburgh, UK selama setahun dan terlibat dalam banyak projek penyelidikan yang berkaitan dengan aplikasi mudah alih dalam sistem pengurusan kesihatan dan bencana yang memberi tumpuan kepada komunikasi dan pengesanan</w:t>
      </w:r>
      <w:r>
        <w:rPr>
          <w:sz w:val="24"/>
          <w:szCs w:val="24"/>
        </w:rPr>
        <w:t>.</w:t>
      </w:r>
      <w:bookmarkStart w:id="0" w:name="_GoBack"/>
      <w:bookmarkEnd w:id="0"/>
      <w:r w:rsidR="00234D5D">
        <w:rPr>
          <w:sz w:val="24"/>
          <w:szCs w:val="24"/>
        </w:rPr>
        <w:br w:type="page"/>
      </w:r>
    </w:p>
    <w:p w:rsidR="007E1F10" w:rsidRDefault="004B3185" w:rsidP="00DB717B">
      <w:pPr>
        <w:spacing w:after="0" w:line="240" w:lineRule="auto"/>
        <w:jc w:val="center"/>
        <w:rPr>
          <w:sz w:val="24"/>
          <w:szCs w:val="24"/>
        </w:rPr>
      </w:pPr>
      <w:r>
        <w:rPr>
          <w:sz w:val="24"/>
          <w:szCs w:val="24"/>
        </w:rPr>
        <w:lastRenderedPageBreak/>
        <w:t>RUJUKAN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34D5D" w:rsidRPr="00234D5D" w:rsidTr="00E13D48">
        <w:tc>
          <w:tcPr>
            <w:tcW w:w="9072" w:type="dxa"/>
          </w:tcPr>
          <w:p w:rsidR="00234D5D" w:rsidRPr="00234D5D" w:rsidRDefault="00234D5D" w:rsidP="00E230B6">
            <w:pPr>
              <w:ind w:left="482" w:hanging="482"/>
              <w:rPr>
                <w:rFonts w:cs="Times New Roman"/>
                <w:sz w:val="24"/>
                <w:szCs w:val="24"/>
              </w:rPr>
            </w:pPr>
            <w:r w:rsidRPr="00234D5D">
              <w:rPr>
                <w:rFonts w:cs="Times New Roman"/>
                <w:sz w:val="24"/>
                <w:szCs w:val="24"/>
              </w:rPr>
              <w:t>Age</w:t>
            </w:r>
            <w:r w:rsidR="00E230B6">
              <w:rPr>
                <w:rFonts w:cs="Times New Roman"/>
                <w:sz w:val="24"/>
                <w:szCs w:val="24"/>
              </w:rPr>
              <w:t xml:space="preserve">nsi Anti Dadah Kebangsaan. (2019). </w:t>
            </w:r>
            <w:r w:rsidR="00E230B6" w:rsidRPr="00E230B6">
              <w:rPr>
                <w:rFonts w:cs="Times New Roman"/>
                <w:i/>
                <w:sz w:val="24"/>
                <w:szCs w:val="24"/>
              </w:rPr>
              <w:t>Statistik dan Laporan Dadah</w:t>
            </w:r>
            <w:r w:rsidR="00E230B6">
              <w:rPr>
                <w:rFonts w:cs="Times New Roman"/>
                <w:sz w:val="24"/>
                <w:szCs w:val="24"/>
              </w:rPr>
              <w:t>. Diambil daripada h</w:t>
            </w:r>
            <w:r w:rsidRPr="00234D5D">
              <w:rPr>
                <w:rFonts w:cs="Times New Roman"/>
                <w:sz w:val="24"/>
                <w:szCs w:val="24"/>
              </w:rPr>
              <w:t>ttps://www.adk.gov.my/en/public</w:t>
            </w:r>
            <w:r w:rsidR="00E230B6">
              <w:rPr>
                <w:rFonts w:cs="Times New Roman"/>
                <w:sz w:val="24"/>
                <w:szCs w:val="24"/>
              </w:rPr>
              <w:t>/drugs-statistics/</w:t>
            </w:r>
          </w:p>
        </w:tc>
      </w:tr>
      <w:tr w:rsidR="00234D5D" w:rsidRPr="00234D5D" w:rsidTr="00234D5D">
        <w:tc>
          <w:tcPr>
            <w:tcW w:w="9016" w:type="dxa"/>
          </w:tcPr>
          <w:p w:rsidR="00234D5D" w:rsidRPr="00234D5D" w:rsidRDefault="00234D5D" w:rsidP="00E230B6">
            <w:pPr>
              <w:ind w:left="482" w:hanging="482"/>
              <w:jc w:val="both"/>
              <w:rPr>
                <w:rFonts w:cs="Times New Roman"/>
                <w:sz w:val="24"/>
                <w:szCs w:val="24"/>
              </w:rPr>
            </w:pPr>
            <w:r w:rsidRPr="00234D5D">
              <w:rPr>
                <w:rFonts w:cs="Times New Roman"/>
                <w:sz w:val="24"/>
                <w:szCs w:val="24"/>
              </w:rPr>
              <w:t>Aguilera</w:t>
            </w:r>
            <w:r w:rsidR="00E230B6">
              <w:rPr>
                <w:rFonts w:cs="Times New Roman"/>
                <w:sz w:val="24"/>
                <w:szCs w:val="24"/>
              </w:rPr>
              <w:t>,</w:t>
            </w:r>
            <w:r w:rsidRPr="00234D5D">
              <w:rPr>
                <w:rFonts w:cs="Times New Roman"/>
                <w:sz w:val="24"/>
                <w:szCs w:val="24"/>
              </w:rPr>
              <w:t xml:space="preserve"> A., Bruehlman-Senecal</w:t>
            </w:r>
            <w:r w:rsidR="00E230B6">
              <w:rPr>
                <w:rFonts w:cs="Times New Roman"/>
                <w:sz w:val="24"/>
                <w:szCs w:val="24"/>
              </w:rPr>
              <w:t>,</w:t>
            </w:r>
            <w:r w:rsidRPr="00234D5D">
              <w:rPr>
                <w:rFonts w:cs="Times New Roman"/>
                <w:sz w:val="24"/>
                <w:szCs w:val="24"/>
              </w:rPr>
              <w:t xml:space="preserve"> E., Demasi</w:t>
            </w:r>
            <w:r w:rsidR="00E230B6">
              <w:rPr>
                <w:rFonts w:cs="Times New Roman"/>
                <w:sz w:val="24"/>
                <w:szCs w:val="24"/>
              </w:rPr>
              <w:t>,</w:t>
            </w:r>
            <w:r w:rsidRPr="00234D5D">
              <w:rPr>
                <w:rFonts w:cs="Times New Roman"/>
                <w:sz w:val="24"/>
                <w:szCs w:val="24"/>
              </w:rPr>
              <w:t xml:space="preserve"> O. &amp; Avila</w:t>
            </w:r>
            <w:r w:rsidR="00E230B6">
              <w:rPr>
                <w:rFonts w:cs="Times New Roman"/>
                <w:sz w:val="24"/>
                <w:szCs w:val="24"/>
              </w:rPr>
              <w:t>,</w:t>
            </w:r>
            <w:r w:rsidRPr="00234D5D">
              <w:rPr>
                <w:rFonts w:cs="Times New Roman"/>
                <w:sz w:val="24"/>
                <w:szCs w:val="24"/>
              </w:rPr>
              <w:t xml:space="preserve"> P. </w:t>
            </w:r>
            <w:r w:rsidR="00E230B6">
              <w:rPr>
                <w:rFonts w:cs="Times New Roman"/>
                <w:sz w:val="24"/>
                <w:szCs w:val="24"/>
              </w:rPr>
              <w:t>(</w:t>
            </w:r>
            <w:r w:rsidRPr="00234D5D">
              <w:rPr>
                <w:rFonts w:cs="Times New Roman"/>
                <w:sz w:val="24"/>
                <w:szCs w:val="24"/>
              </w:rPr>
              <w:t>2017</w:t>
            </w:r>
            <w:r w:rsidR="00E230B6">
              <w:rPr>
                <w:rFonts w:cs="Times New Roman"/>
                <w:sz w:val="24"/>
                <w:szCs w:val="24"/>
              </w:rPr>
              <w:t>)</w:t>
            </w:r>
            <w:r w:rsidRPr="00234D5D">
              <w:rPr>
                <w:rFonts w:cs="Times New Roman"/>
                <w:sz w:val="24"/>
                <w:szCs w:val="24"/>
              </w:rPr>
              <w:t xml:space="preserve">. </w:t>
            </w:r>
            <w:r w:rsidRPr="00E230B6">
              <w:rPr>
                <w:rFonts w:cs="Times New Roman"/>
                <w:sz w:val="24"/>
                <w:szCs w:val="24"/>
              </w:rPr>
              <w:t xml:space="preserve">Automated Text Messaging as an Adjunct to Cognitive Behavioral Therapy for Depression: A Clinical Trial. </w:t>
            </w:r>
            <w:r w:rsidRPr="00E230B6">
              <w:rPr>
                <w:rFonts w:cs="Times New Roman"/>
                <w:i/>
                <w:sz w:val="24"/>
                <w:szCs w:val="24"/>
              </w:rPr>
              <w:t>Journal Medical Internet Research</w:t>
            </w:r>
            <w:r w:rsidRPr="00234D5D">
              <w:rPr>
                <w:rFonts w:cs="Times New Roman"/>
                <w:sz w:val="24"/>
                <w:szCs w:val="24"/>
              </w:rPr>
              <w:t>. 19(5)</w:t>
            </w:r>
            <w:r w:rsidR="00E230B6">
              <w:rPr>
                <w:rFonts w:cs="Times New Roman"/>
                <w:sz w:val="24"/>
                <w:szCs w:val="24"/>
              </w:rPr>
              <w:t xml:space="preserve">, 1 - 14. </w:t>
            </w:r>
            <w:r w:rsidR="00E230B6" w:rsidRPr="00E230B6">
              <w:rPr>
                <w:rFonts w:cs="Times New Roman"/>
                <w:sz w:val="24"/>
                <w:szCs w:val="24"/>
              </w:rPr>
              <w:t>doi:10.2196/jmir.6914</w:t>
            </w:r>
            <w:r w:rsidR="00E230B6">
              <w:rPr>
                <w:rFonts w:cs="Times New Roman"/>
                <w:sz w:val="24"/>
                <w:szCs w:val="24"/>
              </w:rPr>
              <w:t xml:space="preserve"> </w:t>
            </w:r>
          </w:p>
        </w:tc>
      </w:tr>
      <w:tr w:rsidR="00234D5D" w:rsidRPr="00234D5D" w:rsidTr="00234D5D">
        <w:tc>
          <w:tcPr>
            <w:tcW w:w="9016" w:type="dxa"/>
          </w:tcPr>
          <w:p w:rsidR="00234D5D" w:rsidRPr="00234D5D" w:rsidRDefault="00234D5D" w:rsidP="00E230B6">
            <w:pPr>
              <w:ind w:left="482" w:hanging="482"/>
              <w:jc w:val="both"/>
              <w:rPr>
                <w:rFonts w:cs="Times New Roman"/>
                <w:sz w:val="24"/>
                <w:szCs w:val="24"/>
              </w:rPr>
            </w:pPr>
            <w:r w:rsidRPr="00234D5D">
              <w:rPr>
                <w:rFonts w:cs="Times New Roman"/>
                <w:sz w:val="24"/>
                <w:szCs w:val="24"/>
              </w:rPr>
              <w:t>Agyapong</w:t>
            </w:r>
            <w:r w:rsidR="00E230B6">
              <w:rPr>
                <w:rFonts w:cs="Times New Roman"/>
                <w:sz w:val="24"/>
                <w:szCs w:val="24"/>
              </w:rPr>
              <w:t>,</w:t>
            </w:r>
            <w:r w:rsidRPr="00234D5D">
              <w:rPr>
                <w:rFonts w:cs="Times New Roman"/>
                <w:sz w:val="24"/>
                <w:szCs w:val="24"/>
              </w:rPr>
              <w:t xml:space="preserve"> V. I. O. Juhása</w:t>
            </w:r>
            <w:r w:rsidR="00E230B6">
              <w:rPr>
                <w:rFonts w:cs="Times New Roman"/>
                <w:sz w:val="24"/>
                <w:szCs w:val="24"/>
              </w:rPr>
              <w:t>,</w:t>
            </w:r>
            <w:r w:rsidRPr="00234D5D">
              <w:rPr>
                <w:rFonts w:cs="Times New Roman"/>
                <w:sz w:val="24"/>
                <w:szCs w:val="24"/>
              </w:rPr>
              <w:t xml:space="preserve"> M., Mrklas</w:t>
            </w:r>
            <w:r w:rsidR="00E230B6">
              <w:rPr>
                <w:rFonts w:cs="Times New Roman"/>
                <w:sz w:val="24"/>
                <w:szCs w:val="24"/>
              </w:rPr>
              <w:t>,</w:t>
            </w:r>
            <w:r w:rsidRPr="00234D5D">
              <w:rPr>
                <w:rFonts w:cs="Times New Roman"/>
                <w:sz w:val="24"/>
                <w:szCs w:val="24"/>
              </w:rPr>
              <w:t xml:space="preserve"> K., Hrabok</w:t>
            </w:r>
            <w:r w:rsidR="00E230B6">
              <w:rPr>
                <w:rFonts w:cs="Times New Roman"/>
                <w:sz w:val="24"/>
                <w:szCs w:val="24"/>
              </w:rPr>
              <w:t>,</w:t>
            </w:r>
            <w:r w:rsidRPr="00234D5D">
              <w:rPr>
                <w:rFonts w:cs="Times New Roman"/>
                <w:sz w:val="24"/>
                <w:szCs w:val="24"/>
              </w:rPr>
              <w:t xml:space="preserve"> M., Omejeb</w:t>
            </w:r>
            <w:r w:rsidR="00E230B6">
              <w:rPr>
                <w:rFonts w:cs="Times New Roman"/>
                <w:sz w:val="24"/>
                <w:szCs w:val="24"/>
              </w:rPr>
              <w:t>,</w:t>
            </w:r>
            <w:r w:rsidRPr="00234D5D">
              <w:rPr>
                <w:rFonts w:cs="Times New Roman"/>
                <w:sz w:val="24"/>
                <w:szCs w:val="24"/>
              </w:rPr>
              <w:t xml:space="preserve"> J., Gladuee</w:t>
            </w:r>
            <w:r w:rsidR="00E230B6">
              <w:rPr>
                <w:rFonts w:cs="Times New Roman"/>
                <w:sz w:val="24"/>
                <w:szCs w:val="24"/>
              </w:rPr>
              <w:t>,</w:t>
            </w:r>
            <w:r w:rsidRPr="00234D5D">
              <w:rPr>
                <w:rFonts w:cs="Times New Roman"/>
                <w:sz w:val="24"/>
                <w:szCs w:val="24"/>
              </w:rPr>
              <w:t xml:space="preserve"> I., Kozakd</w:t>
            </w:r>
            <w:r w:rsidR="00E230B6">
              <w:rPr>
                <w:rFonts w:cs="Times New Roman"/>
                <w:sz w:val="24"/>
                <w:szCs w:val="24"/>
              </w:rPr>
              <w:t>,</w:t>
            </w:r>
            <w:r w:rsidRPr="00234D5D">
              <w:rPr>
                <w:rFonts w:cs="Times New Roman"/>
                <w:sz w:val="24"/>
                <w:szCs w:val="24"/>
              </w:rPr>
              <w:t xml:space="preserve"> J., Lesliee</w:t>
            </w:r>
            <w:r w:rsidR="00E230B6">
              <w:rPr>
                <w:rFonts w:cs="Times New Roman"/>
                <w:sz w:val="24"/>
                <w:szCs w:val="24"/>
              </w:rPr>
              <w:t>,</w:t>
            </w:r>
            <w:r w:rsidRPr="00234D5D">
              <w:rPr>
                <w:rFonts w:cs="Times New Roman"/>
                <w:sz w:val="24"/>
                <w:szCs w:val="24"/>
              </w:rPr>
              <w:t xml:space="preserve"> M., Chuea</w:t>
            </w:r>
            <w:r w:rsidR="00E230B6">
              <w:rPr>
                <w:rFonts w:cs="Times New Roman"/>
                <w:sz w:val="24"/>
                <w:szCs w:val="24"/>
              </w:rPr>
              <w:t xml:space="preserve">, P. &amp; Greenshawa, </w:t>
            </w:r>
            <w:r w:rsidRPr="00234D5D">
              <w:rPr>
                <w:rFonts w:cs="Times New Roman"/>
                <w:sz w:val="24"/>
                <w:szCs w:val="24"/>
              </w:rPr>
              <w:t xml:space="preserve">A. J. </w:t>
            </w:r>
            <w:r w:rsidR="00E230B6">
              <w:rPr>
                <w:rFonts w:cs="Times New Roman"/>
                <w:sz w:val="24"/>
                <w:szCs w:val="24"/>
              </w:rPr>
              <w:t>(</w:t>
            </w:r>
            <w:r w:rsidRPr="00234D5D">
              <w:rPr>
                <w:rFonts w:cs="Times New Roman"/>
                <w:sz w:val="24"/>
                <w:szCs w:val="24"/>
              </w:rPr>
              <w:t>2018</w:t>
            </w:r>
            <w:r w:rsidR="00E230B6">
              <w:rPr>
                <w:rFonts w:cs="Times New Roman"/>
                <w:sz w:val="24"/>
                <w:szCs w:val="24"/>
              </w:rPr>
              <w:t>)</w:t>
            </w:r>
            <w:r w:rsidRPr="00234D5D">
              <w:rPr>
                <w:rFonts w:cs="Times New Roman"/>
                <w:sz w:val="24"/>
                <w:szCs w:val="24"/>
              </w:rPr>
              <w:t xml:space="preserve">. </w:t>
            </w:r>
            <w:r w:rsidRPr="00E230B6">
              <w:rPr>
                <w:rFonts w:cs="Times New Roman"/>
                <w:sz w:val="24"/>
                <w:szCs w:val="24"/>
              </w:rPr>
              <w:t>Randomized controlled pilot trial of supportive text messaging for alcohol use disorder patients</w:t>
            </w:r>
            <w:r w:rsidRPr="00234D5D">
              <w:rPr>
                <w:rFonts w:cs="Times New Roman"/>
                <w:i/>
                <w:sz w:val="24"/>
                <w:szCs w:val="24"/>
              </w:rPr>
              <w:t>.</w:t>
            </w:r>
            <w:r w:rsidRPr="00234D5D">
              <w:rPr>
                <w:rFonts w:cs="Times New Roman"/>
                <w:sz w:val="24"/>
                <w:szCs w:val="24"/>
              </w:rPr>
              <w:t xml:space="preserve"> </w:t>
            </w:r>
            <w:r w:rsidRPr="00E230B6">
              <w:rPr>
                <w:rFonts w:cs="Times New Roman"/>
                <w:i/>
                <w:sz w:val="24"/>
                <w:szCs w:val="24"/>
              </w:rPr>
              <w:t>Journ</w:t>
            </w:r>
            <w:r w:rsidR="00E230B6" w:rsidRPr="00E230B6">
              <w:rPr>
                <w:rFonts w:cs="Times New Roman"/>
                <w:i/>
                <w:sz w:val="24"/>
                <w:szCs w:val="24"/>
              </w:rPr>
              <w:t>al of Substance Abuse Treatment</w:t>
            </w:r>
            <w:r w:rsidR="00E230B6">
              <w:rPr>
                <w:rFonts w:cs="Times New Roman"/>
                <w:sz w:val="24"/>
                <w:szCs w:val="24"/>
              </w:rPr>
              <w:t>,</w:t>
            </w:r>
            <w:r w:rsidRPr="00234D5D">
              <w:rPr>
                <w:rFonts w:cs="Times New Roman"/>
                <w:sz w:val="24"/>
                <w:szCs w:val="24"/>
              </w:rPr>
              <w:t xml:space="preserve"> 94</w:t>
            </w:r>
            <w:r w:rsidR="00E230B6">
              <w:rPr>
                <w:rFonts w:cs="Times New Roman"/>
                <w:sz w:val="24"/>
                <w:szCs w:val="24"/>
              </w:rPr>
              <w:t>,</w:t>
            </w:r>
            <w:r w:rsidRPr="00234D5D">
              <w:rPr>
                <w:rFonts w:cs="Times New Roman"/>
                <w:sz w:val="24"/>
                <w:szCs w:val="24"/>
              </w:rPr>
              <w:t>74</w:t>
            </w:r>
            <w:r w:rsidR="00E230B6">
              <w:rPr>
                <w:rFonts w:cs="Times New Roman"/>
                <w:sz w:val="24"/>
                <w:szCs w:val="24"/>
              </w:rPr>
              <w:t xml:space="preserve"> </w:t>
            </w:r>
            <w:r w:rsidRPr="00234D5D">
              <w:rPr>
                <w:rFonts w:cs="Times New Roman"/>
                <w:sz w:val="24"/>
                <w:szCs w:val="24"/>
              </w:rPr>
              <w:t>–</w:t>
            </w:r>
            <w:r w:rsidR="00E230B6">
              <w:rPr>
                <w:rFonts w:cs="Times New Roman"/>
                <w:sz w:val="24"/>
                <w:szCs w:val="24"/>
              </w:rPr>
              <w:t xml:space="preserve"> </w:t>
            </w:r>
            <w:r w:rsidRPr="00234D5D">
              <w:rPr>
                <w:rFonts w:cs="Times New Roman"/>
                <w:sz w:val="24"/>
                <w:szCs w:val="24"/>
              </w:rPr>
              <w:t>80</w:t>
            </w:r>
            <w:r w:rsidR="00E230B6">
              <w:rPr>
                <w:rFonts w:cs="Times New Roman"/>
                <w:sz w:val="24"/>
                <w:szCs w:val="24"/>
              </w:rPr>
              <w:t>.</w:t>
            </w:r>
            <w:r w:rsidR="00E230B6" w:rsidRPr="00E230B6">
              <w:rPr>
                <w:rFonts w:cs="Times New Roman"/>
                <w:sz w:val="24"/>
                <w:szCs w:val="24"/>
              </w:rPr>
              <w:t xml:space="preserve"> doi</w:t>
            </w:r>
            <w:r w:rsidR="00E230B6">
              <w:rPr>
                <w:rFonts w:cs="Times New Roman"/>
                <w:sz w:val="24"/>
                <w:szCs w:val="24"/>
              </w:rPr>
              <w:t>.org/10.1016/j.jsat.2018.08.014</w:t>
            </w:r>
          </w:p>
        </w:tc>
      </w:tr>
      <w:tr w:rsidR="00234D5D" w:rsidRPr="00234D5D" w:rsidTr="00234D5D">
        <w:tc>
          <w:tcPr>
            <w:tcW w:w="9016" w:type="dxa"/>
          </w:tcPr>
          <w:p w:rsidR="00234D5D" w:rsidRPr="00234D5D" w:rsidRDefault="00234D5D" w:rsidP="00E230B6">
            <w:pPr>
              <w:ind w:left="482" w:hanging="482"/>
              <w:jc w:val="both"/>
              <w:rPr>
                <w:rFonts w:cs="Times New Roman"/>
                <w:sz w:val="24"/>
                <w:szCs w:val="24"/>
              </w:rPr>
            </w:pPr>
            <w:r w:rsidRPr="00234D5D">
              <w:rPr>
                <w:rFonts w:cs="Times New Roman"/>
                <w:sz w:val="24"/>
                <w:szCs w:val="24"/>
              </w:rPr>
              <w:t>Agyapong</w:t>
            </w:r>
            <w:r w:rsidR="00E230B6">
              <w:rPr>
                <w:rFonts w:cs="Times New Roman"/>
                <w:sz w:val="24"/>
                <w:szCs w:val="24"/>
              </w:rPr>
              <w:t>,</w:t>
            </w:r>
            <w:r w:rsidRPr="00234D5D">
              <w:rPr>
                <w:rFonts w:cs="Times New Roman"/>
                <w:sz w:val="24"/>
                <w:szCs w:val="24"/>
              </w:rPr>
              <w:t xml:space="preserve"> V. I. O., Juhás</w:t>
            </w:r>
            <w:r w:rsidR="00E230B6">
              <w:rPr>
                <w:rFonts w:cs="Times New Roman"/>
                <w:sz w:val="24"/>
                <w:szCs w:val="24"/>
              </w:rPr>
              <w:t>,</w:t>
            </w:r>
            <w:r w:rsidRPr="00234D5D">
              <w:rPr>
                <w:rFonts w:cs="Times New Roman"/>
                <w:sz w:val="24"/>
                <w:szCs w:val="24"/>
              </w:rPr>
              <w:t xml:space="preserve"> M., Ohinmaa</w:t>
            </w:r>
            <w:r w:rsidR="00E230B6">
              <w:rPr>
                <w:rFonts w:cs="Times New Roman"/>
                <w:sz w:val="24"/>
                <w:szCs w:val="24"/>
              </w:rPr>
              <w:t>,</w:t>
            </w:r>
            <w:r w:rsidRPr="00234D5D">
              <w:rPr>
                <w:rFonts w:cs="Times New Roman"/>
                <w:sz w:val="24"/>
                <w:szCs w:val="24"/>
              </w:rPr>
              <w:t xml:space="preserve"> A., Omeje</w:t>
            </w:r>
            <w:r w:rsidR="00E230B6">
              <w:rPr>
                <w:rFonts w:cs="Times New Roman"/>
                <w:sz w:val="24"/>
                <w:szCs w:val="24"/>
              </w:rPr>
              <w:t>,</w:t>
            </w:r>
            <w:r w:rsidRPr="00234D5D">
              <w:rPr>
                <w:rFonts w:cs="Times New Roman"/>
                <w:sz w:val="24"/>
                <w:szCs w:val="24"/>
              </w:rPr>
              <w:t xml:space="preserve"> J., Mrkla</w:t>
            </w:r>
            <w:r w:rsidR="00E230B6">
              <w:rPr>
                <w:rFonts w:cs="Times New Roman"/>
                <w:sz w:val="24"/>
                <w:szCs w:val="24"/>
              </w:rPr>
              <w:t>,</w:t>
            </w:r>
            <w:r w:rsidRPr="00234D5D">
              <w:rPr>
                <w:rFonts w:cs="Times New Roman"/>
                <w:sz w:val="24"/>
                <w:szCs w:val="24"/>
              </w:rPr>
              <w:t xml:space="preserve"> K., Suen</w:t>
            </w:r>
            <w:r w:rsidR="00E230B6">
              <w:rPr>
                <w:rFonts w:cs="Times New Roman"/>
                <w:sz w:val="24"/>
                <w:szCs w:val="24"/>
              </w:rPr>
              <w:t>,</w:t>
            </w:r>
            <w:r w:rsidRPr="00234D5D">
              <w:rPr>
                <w:rFonts w:cs="Times New Roman"/>
                <w:sz w:val="24"/>
                <w:szCs w:val="24"/>
              </w:rPr>
              <w:t xml:space="preserve"> V. Y. M, Dursun</w:t>
            </w:r>
            <w:r w:rsidR="00E230B6">
              <w:rPr>
                <w:rFonts w:cs="Times New Roman"/>
                <w:sz w:val="24"/>
                <w:szCs w:val="24"/>
              </w:rPr>
              <w:t>,</w:t>
            </w:r>
            <w:r w:rsidRPr="00234D5D">
              <w:rPr>
                <w:rFonts w:cs="Times New Roman"/>
                <w:sz w:val="24"/>
                <w:szCs w:val="24"/>
              </w:rPr>
              <w:t xml:space="preserve"> S. M. &amp; Greenshaw</w:t>
            </w:r>
            <w:r w:rsidR="00E230B6">
              <w:rPr>
                <w:rFonts w:cs="Times New Roman"/>
                <w:sz w:val="24"/>
                <w:szCs w:val="24"/>
              </w:rPr>
              <w:t>,</w:t>
            </w:r>
            <w:r w:rsidRPr="00234D5D">
              <w:rPr>
                <w:rFonts w:cs="Times New Roman"/>
                <w:sz w:val="24"/>
                <w:szCs w:val="24"/>
              </w:rPr>
              <w:t xml:space="preserve"> A. J. </w:t>
            </w:r>
            <w:r w:rsidR="00E230B6">
              <w:rPr>
                <w:rFonts w:cs="Times New Roman"/>
                <w:sz w:val="24"/>
                <w:szCs w:val="24"/>
              </w:rPr>
              <w:t>(</w:t>
            </w:r>
            <w:r w:rsidRPr="00234D5D">
              <w:rPr>
                <w:rFonts w:cs="Times New Roman"/>
                <w:sz w:val="24"/>
                <w:szCs w:val="24"/>
              </w:rPr>
              <w:t>2017</w:t>
            </w:r>
            <w:r w:rsidR="00E230B6">
              <w:rPr>
                <w:rFonts w:cs="Times New Roman"/>
                <w:sz w:val="24"/>
                <w:szCs w:val="24"/>
              </w:rPr>
              <w:t>)</w:t>
            </w:r>
            <w:r w:rsidRPr="00E230B6">
              <w:rPr>
                <w:rFonts w:cs="Times New Roman"/>
                <w:sz w:val="24"/>
                <w:szCs w:val="24"/>
              </w:rPr>
              <w:t>. Randomized controlled pilot trial of supportive text messages for patients with depression</w:t>
            </w:r>
            <w:r w:rsidRPr="00234D5D">
              <w:rPr>
                <w:rFonts w:cs="Times New Roman"/>
                <w:sz w:val="24"/>
                <w:szCs w:val="24"/>
              </w:rPr>
              <w:t xml:space="preserve">. </w:t>
            </w:r>
            <w:r w:rsidRPr="00161CA3">
              <w:rPr>
                <w:rFonts w:cs="Times New Roman"/>
                <w:i/>
                <w:sz w:val="24"/>
                <w:szCs w:val="24"/>
              </w:rPr>
              <w:t>BMC Psychiatry</w:t>
            </w:r>
            <w:r w:rsidR="00161CA3">
              <w:rPr>
                <w:rFonts w:cs="Times New Roman"/>
                <w:sz w:val="24"/>
                <w:szCs w:val="24"/>
              </w:rPr>
              <w:t>,</w:t>
            </w:r>
            <w:r w:rsidRPr="00234D5D">
              <w:rPr>
                <w:rFonts w:cs="Times New Roman"/>
                <w:sz w:val="24"/>
                <w:szCs w:val="24"/>
              </w:rPr>
              <w:t xml:space="preserve"> 17(1)</w:t>
            </w:r>
            <w:r w:rsidR="00161CA3">
              <w:rPr>
                <w:rFonts w:cs="Times New Roman"/>
                <w:sz w:val="24"/>
                <w:szCs w:val="24"/>
              </w:rPr>
              <w:t>,</w:t>
            </w:r>
            <w:r w:rsidRPr="00234D5D">
              <w:rPr>
                <w:rFonts w:cs="Times New Roman"/>
                <w:sz w:val="24"/>
                <w:szCs w:val="24"/>
              </w:rPr>
              <w:t xml:space="preserve"> 286</w:t>
            </w:r>
            <w:r w:rsidR="00161CA3">
              <w:rPr>
                <w:rFonts w:cs="Times New Roman"/>
                <w:sz w:val="24"/>
                <w:szCs w:val="24"/>
              </w:rPr>
              <w:t>.</w:t>
            </w:r>
            <w:r w:rsidR="00E230B6">
              <w:rPr>
                <w:rFonts w:cs="Times New Roman"/>
                <w:sz w:val="24"/>
                <w:szCs w:val="24"/>
              </w:rPr>
              <w:t xml:space="preserve"> doi:</w:t>
            </w:r>
            <w:r w:rsidR="00E230B6" w:rsidRPr="00E230B6">
              <w:rPr>
                <w:rFonts w:cs="Times New Roman"/>
                <w:sz w:val="24"/>
                <w:szCs w:val="24"/>
              </w:rPr>
              <w:t>10.1186/s12888-017-1448-2</w:t>
            </w:r>
          </w:p>
        </w:tc>
      </w:tr>
      <w:tr w:rsidR="00234D5D" w:rsidRPr="00234D5D" w:rsidTr="00234D5D">
        <w:tc>
          <w:tcPr>
            <w:tcW w:w="9016" w:type="dxa"/>
          </w:tcPr>
          <w:p w:rsidR="00234D5D" w:rsidRPr="00234D5D" w:rsidRDefault="00234D5D" w:rsidP="00161CA3">
            <w:pPr>
              <w:ind w:left="482" w:hanging="482"/>
              <w:jc w:val="both"/>
              <w:rPr>
                <w:rFonts w:cs="Times New Roman"/>
                <w:sz w:val="24"/>
                <w:szCs w:val="24"/>
              </w:rPr>
            </w:pPr>
            <w:r w:rsidRPr="00234D5D">
              <w:rPr>
                <w:rFonts w:cs="Times New Roman"/>
                <w:sz w:val="24"/>
                <w:szCs w:val="24"/>
              </w:rPr>
              <w:t>Almeidaa</w:t>
            </w:r>
            <w:r w:rsidR="008D432F">
              <w:rPr>
                <w:rFonts w:cs="Times New Roman"/>
                <w:sz w:val="24"/>
                <w:szCs w:val="24"/>
              </w:rPr>
              <w:t>,</w:t>
            </w:r>
            <w:r w:rsidRPr="00234D5D">
              <w:rPr>
                <w:rFonts w:cs="Times New Roman"/>
                <w:sz w:val="24"/>
                <w:szCs w:val="24"/>
              </w:rPr>
              <w:t xml:space="preserve"> A. M. P., Al</w:t>
            </w:r>
            <w:r w:rsidR="008D432F">
              <w:rPr>
                <w:rFonts w:cs="Times New Roman"/>
                <w:sz w:val="24"/>
                <w:szCs w:val="24"/>
              </w:rPr>
              <w:t>meida, H. S. &amp; Figueiredo-Braga M</w:t>
            </w:r>
            <w:r w:rsidRPr="00234D5D">
              <w:rPr>
                <w:rFonts w:cs="Times New Roman"/>
                <w:sz w:val="24"/>
                <w:szCs w:val="24"/>
              </w:rPr>
              <w:t xml:space="preserve">. </w:t>
            </w:r>
            <w:r w:rsidR="008D432F">
              <w:rPr>
                <w:rFonts w:cs="Times New Roman"/>
                <w:sz w:val="24"/>
                <w:szCs w:val="24"/>
              </w:rPr>
              <w:t>(</w:t>
            </w:r>
            <w:r w:rsidRPr="00234D5D">
              <w:rPr>
                <w:rFonts w:cs="Times New Roman"/>
                <w:sz w:val="24"/>
                <w:szCs w:val="24"/>
              </w:rPr>
              <w:t>2018</w:t>
            </w:r>
            <w:r w:rsidR="008D432F">
              <w:rPr>
                <w:rFonts w:cs="Times New Roman"/>
                <w:sz w:val="24"/>
                <w:szCs w:val="24"/>
              </w:rPr>
              <w:t>)</w:t>
            </w:r>
            <w:r w:rsidRPr="00234D5D">
              <w:rPr>
                <w:rFonts w:cs="Times New Roman"/>
                <w:sz w:val="24"/>
                <w:szCs w:val="24"/>
              </w:rPr>
              <w:t xml:space="preserve">. </w:t>
            </w:r>
            <w:r w:rsidRPr="008D432F">
              <w:rPr>
                <w:rFonts w:cs="Times New Roman"/>
                <w:sz w:val="24"/>
                <w:szCs w:val="24"/>
              </w:rPr>
              <w:t xml:space="preserve">Mobile solutions in depression: enhancing communication with patients using an SMS-based intervention. </w:t>
            </w:r>
            <w:r w:rsidRPr="008D432F">
              <w:rPr>
                <w:rFonts w:cs="Times New Roman"/>
                <w:i/>
                <w:sz w:val="24"/>
                <w:szCs w:val="24"/>
              </w:rPr>
              <w:t>Procedia Computer Science</w:t>
            </w:r>
            <w:r w:rsidR="00161CA3">
              <w:rPr>
                <w:rFonts w:cs="Times New Roman"/>
                <w:sz w:val="24"/>
                <w:szCs w:val="24"/>
              </w:rPr>
              <w:t>, 138,</w:t>
            </w:r>
            <w:r w:rsidRPr="00234D5D">
              <w:rPr>
                <w:rFonts w:cs="Times New Roman"/>
                <w:sz w:val="24"/>
                <w:szCs w:val="24"/>
              </w:rPr>
              <w:t xml:space="preserve"> 89-96</w:t>
            </w:r>
            <w:r w:rsidR="00161CA3">
              <w:rPr>
                <w:rFonts w:cs="Times New Roman"/>
                <w:sz w:val="24"/>
                <w:szCs w:val="24"/>
              </w:rPr>
              <w:t xml:space="preserve">. </w:t>
            </w:r>
            <w:r w:rsidR="00161CA3" w:rsidRPr="00161CA3">
              <w:rPr>
                <w:rFonts w:cs="Times New Roman"/>
                <w:sz w:val="24"/>
                <w:szCs w:val="24"/>
              </w:rPr>
              <w:t>10.1016/j.procs.2018.10.013</w:t>
            </w:r>
          </w:p>
        </w:tc>
      </w:tr>
      <w:tr w:rsidR="00234D5D" w:rsidRPr="00234D5D" w:rsidTr="00234D5D">
        <w:tc>
          <w:tcPr>
            <w:tcW w:w="9016" w:type="dxa"/>
          </w:tcPr>
          <w:p w:rsidR="00234D5D" w:rsidRPr="00234D5D" w:rsidRDefault="00234D5D" w:rsidP="008D432F">
            <w:pPr>
              <w:ind w:left="482" w:hanging="482"/>
              <w:jc w:val="both"/>
              <w:rPr>
                <w:rFonts w:cs="Times New Roman"/>
                <w:sz w:val="24"/>
                <w:szCs w:val="24"/>
              </w:rPr>
            </w:pPr>
            <w:r w:rsidRPr="00234D5D">
              <w:rPr>
                <w:rFonts w:cs="Times New Roman"/>
                <w:sz w:val="24"/>
                <w:szCs w:val="24"/>
              </w:rPr>
              <w:t>Anstiss</w:t>
            </w:r>
            <w:r w:rsidR="005D63AD">
              <w:rPr>
                <w:rFonts w:cs="Times New Roman"/>
                <w:sz w:val="24"/>
                <w:szCs w:val="24"/>
              </w:rPr>
              <w:t>,</w:t>
            </w:r>
            <w:r w:rsidRPr="00234D5D">
              <w:rPr>
                <w:rFonts w:cs="Times New Roman"/>
                <w:sz w:val="24"/>
                <w:szCs w:val="24"/>
              </w:rPr>
              <w:t xml:space="preserve"> D. &amp; Davies</w:t>
            </w:r>
            <w:r w:rsidR="005D63AD">
              <w:rPr>
                <w:rFonts w:cs="Times New Roman"/>
                <w:sz w:val="24"/>
                <w:szCs w:val="24"/>
              </w:rPr>
              <w:t>,</w:t>
            </w:r>
            <w:r w:rsidRPr="00234D5D">
              <w:rPr>
                <w:rFonts w:cs="Times New Roman"/>
                <w:sz w:val="24"/>
                <w:szCs w:val="24"/>
              </w:rPr>
              <w:t xml:space="preserve"> A. </w:t>
            </w:r>
            <w:r w:rsidR="005D63AD">
              <w:rPr>
                <w:rFonts w:cs="Times New Roman"/>
                <w:sz w:val="24"/>
                <w:szCs w:val="24"/>
              </w:rPr>
              <w:t>(</w:t>
            </w:r>
            <w:r w:rsidRPr="00234D5D">
              <w:rPr>
                <w:rFonts w:cs="Times New Roman"/>
                <w:sz w:val="24"/>
                <w:szCs w:val="24"/>
              </w:rPr>
              <w:t>2015</w:t>
            </w:r>
            <w:r w:rsidR="005D63AD">
              <w:rPr>
                <w:rFonts w:cs="Times New Roman"/>
                <w:sz w:val="24"/>
                <w:szCs w:val="24"/>
              </w:rPr>
              <w:t>)</w:t>
            </w:r>
            <w:r w:rsidRPr="00234D5D">
              <w:rPr>
                <w:rFonts w:cs="Times New Roman"/>
                <w:sz w:val="24"/>
                <w:szCs w:val="24"/>
              </w:rPr>
              <w:t xml:space="preserve">. ‘Reach Out, Rise Up’: The efficacy of text messaging in an intervention package for anxiety and depression severity in young people. </w:t>
            </w:r>
            <w:r w:rsidRPr="005D63AD">
              <w:rPr>
                <w:rFonts w:cs="Times New Roman"/>
                <w:i/>
                <w:sz w:val="24"/>
                <w:szCs w:val="24"/>
              </w:rPr>
              <w:t>Children and Youth Services Reviews</w:t>
            </w:r>
            <w:r w:rsidR="005D63AD">
              <w:rPr>
                <w:rFonts w:cs="Times New Roman"/>
                <w:i/>
                <w:sz w:val="24"/>
                <w:szCs w:val="24"/>
              </w:rPr>
              <w:t>,</w:t>
            </w:r>
            <w:r w:rsidR="005D63AD">
              <w:rPr>
                <w:rFonts w:cs="Times New Roman"/>
                <w:sz w:val="24"/>
                <w:szCs w:val="24"/>
              </w:rPr>
              <w:t xml:space="preserve"> 58, </w:t>
            </w:r>
            <w:r w:rsidRPr="00234D5D">
              <w:rPr>
                <w:rFonts w:cs="Times New Roman"/>
                <w:sz w:val="24"/>
                <w:szCs w:val="24"/>
              </w:rPr>
              <w:t>99 – 103.</w:t>
            </w:r>
            <w:r w:rsidR="008D432F">
              <w:rPr>
                <w:rFonts w:cs="Times New Roman"/>
                <w:sz w:val="24"/>
                <w:szCs w:val="24"/>
              </w:rPr>
              <w:t xml:space="preserve"> </w:t>
            </w:r>
            <w:r w:rsidR="008D432F" w:rsidRPr="008D432F">
              <w:rPr>
                <w:rFonts w:cs="Times New Roman"/>
                <w:sz w:val="24"/>
                <w:szCs w:val="24"/>
              </w:rPr>
              <w:t>dx.doi.org/10.1016/j.childyouth.2015.09.011</w:t>
            </w:r>
          </w:p>
        </w:tc>
      </w:tr>
      <w:tr w:rsidR="00234D5D" w:rsidRPr="00234D5D" w:rsidTr="00234D5D">
        <w:tc>
          <w:tcPr>
            <w:tcW w:w="9016" w:type="dxa"/>
          </w:tcPr>
          <w:p w:rsidR="00234D5D" w:rsidRPr="00234D5D" w:rsidRDefault="00234D5D" w:rsidP="005D63AD">
            <w:pPr>
              <w:ind w:left="482" w:hanging="482"/>
              <w:jc w:val="both"/>
              <w:rPr>
                <w:rFonts w:cs="Times New Roman"/>
                <w:sz w:val="24"/>
                <w:szCs w:val="24"/>
              </w:rPr>
            </w:pPr>
            <w:r w:rsidRPr="00234D5D">
              <w:rPr>
                <w:rFonts w:cs="Times New Roman"/>
                <w:sz w:val="24"/>
                <w:szCs w:val="24"/>
              </w:rPr>
              <w:t>Arean</w:t>
            </w:r>
            <w:r w:rsidR="005D63AD">
              <w:rPr>
                <w:rFonts w:cs="Times New Roman"/>
                <w:sz w:val="24"/>
                <w:szCs w:val="24"/>
              </w:rPr>
              <w:t>,</w:t>
            </w:r>
            <w:r w:rsidRPr="00234D5D">
              <w:rPr>
                <w:rFonts w:cs="Times New Roman"/>
                <w:sz w:val="24"/>
                <w:szCs w:val="24"/>
              </w:rPr>
              <w:t xml:space="preserve"> P. A., Hallgren</w:t>
            </w:r>
            <w:r w:rsidR="005D63AD">
              <w:rPr>
                <w:rFonts w:cs="Times New Roman"/>
                <w:sz w:val="24"/>
                <w:szCs w:val="24"/>
              </w:rPr>
              <w:t>,</w:t>
            </w:r>
            <w:r w:rsidRPr="00234D5D">
              <w:rPr>
                <w:rFonts w:cs="Times New Roman"/>
                <w:sz w:val="24"/>
                <w:szCs w:val="24"/>
              </w:rPr>
              <w:t xml:space="preserve"> K. A., Jordan</w:t>
            </w:r>
            <w:r w:rsidR="005D63AD">
              <w:rPr>
                <w:rFonts w:cs="Times New Roman"/>
                <w:sz w:val="24"/>
                <w:szCs w:val="24"/>
              </w:rPr>
              <w:t>,</w:t>
            </w:r>
            <w:r w:rsidRPr="00234D5D">
              <w:rPr>
                <w:rFonts w:cs="Times New Roman"/>
                <w:sz w:val="24"/>
                <w:szCs w:val="24"/>
              </w:rPr>
              <w:t xml:space="preserve"> J. T., Gazzaley</w:t>
            </w:r>
            <w:r w:rsidR="005D63AD">
              <w:rPr>
                <w:rFonts w:cs="Times New Roman"/>
                <w:sz w:val="24"/>
                <w:szCs w:val="24"/>
              </w:rPr>
              <w:t>,</w:t>
            </w:r>
            <w:r w:rsidRPr="00234D5D">
              <w:rPr>
                <w:rFonts w:cs="Times New Roman"/>
                <w:sz w:val="24"/>
                <w:szCs w:val="24"/>
              </w:rPr>
              <w:t xml:space="preserve"> A., Atkins</w:t>
            </w:r>
            <w:r w:rsidR="005D63AD">
              <w:rPr>
                <w:rFonts w:cs="Times New Roman"/>
                <w:sz w:val="24"/>
                <w:szCs w:val="24"/>
              </w:rPr>
              <w:t>,</w:t>
            </w:r>
            <w:r w:rsidRPr="00234D5D">
              <w:rPr>
                <w:rFonts w:cs="Times New Roman"/>
                <w:sz w:val="24"/>
                <w:szCs w:val="24"/>
              </w:rPr>
              <w:t xml:space="preserve"> D. C., Heagerty</w:t>
            </w:r>
            <w:r w:rsidR="005D63AD">
              <w:rPr>
                <w:rFonts w:cs="Times New Roman"/>
                <w:sz w:val="24"/>
                <w:szCs w:val="24"/>
              </w:rPr>
              <w:t>,</w:t>
            </w:r>
            <w:r w:rsidRPr="00234D5D">
              <w:rPr>
                <w:rFonts w:cs="Times New Roman"/>
                <w:sz w:val="24"/>
                <w:szCs w:val="24"/>
              </w:rPr>
              <w:t xml:space="preserve"> P. J. &amp; Anguera</w:t>
            </w:r>
            <w:r w:rsidR="005D63AD">
              <w:rPr>
                <w:rFonts w:cs="Times New Roman"/>
                <w:sz w:val="24"/>
                <w:szCs w:val="24"/>
              </w:rPr>
              <w:t>,</w:t>
            </w:r>
            <w:r w:rsidRPr="00234D5D">
              <w:rPr>
                <w:rFonts w:cs="Times New Roman"/>
                <w:sz w:val="24"/>
                <w:szCs w:val="24"/>
              </w:rPr>
              <w:t xml:space="preserve"> J. A. </w:t>
            </w:r>
            <w:r w:rsidR="005D63AD">
              <w:rPr>
                <w:rFonts w:cs="Times New Roman"/>
                <w:sz w:val="24"/>
                <w:szCs w:val="24"/>
              </w:rPr>
              <w:t>(</w:t>
            </w:r>
            <w:r w:rsidRPr="00234D5D">
              <w:rPr>
                <w:rFonts w:cs="Times New Roman"/>
                <w:sz w:val="24"/>
                <w:szCs w:val="24"/>
              </w:rPr>
              <w:t>2016</w:t>
            </w:r>
            <w:r w:rsidR="005D63AD">
              <w:rPr>
                <w:rFonts w:cs="Times New Roman"/>
                <w:sz w:val="24"/>
                <w:szCs w:val="24"/>
              </w:rPr>
              <w:t>)</w:t>
            </w:r>
            <w:r w:rsidRPr="00234D5D">
              <w:rPr>
                <w:rFonts w:cs="Times New Roman"/>
                <w:sz w:val="24"/>
                <w:szCs w:val="24"/>
              </w:rPr>
              <w:t xml:space="preserve">. </w:t>
            </w:r>
            <w:r w:rsidRPr="005D63AD">
              <w:rPr>
                <w:rFonts w:cs="Times New Roman"/>
                <w:sz w:val="24"/>
                <w:szCs w:val="24"/>
              </w:rPr>
              <w:t>The Use and Effectiveness of Mobile Apps for Depression: Results From a Fully Remote Clinical Trial</w:t>
            </w:r>
            <w:r w:rsidRPr="00234D5D">
              <w:rPr>
                <w:rFonts w:cs="Times New Roman"/>
                <w:sz w:val="24"/>
                <w:szCs w:val="24"/>
              </w:rPr>
              <w:t xml:space="preserve">. </w:t>
            </w:r>
            <w:r w:rsidRPr="005D63AD">
              <w:rPr>
                <w:rFonts w:cs="Times New Roman"/>
                <w:i/>
                <w:sz w:val="24"/>
                <w:szCs w:val="24"/>
              </w:rPr>
              <w:t>Journal of Medical Internet Researc</w:t>
            </w:r>
            <w:r w:rsidR="005D63AD">
              <w:rPr>
                <w:rFonts w:cs="Times New Roman"/>
                <w:i/>
                <w:sz w:val="24"/>
                <w:szCs w:val="24"/>
              </w:rPr>
              <w:t>h,</w:t>
            </w:r>
            <w:r w:rsidRPr="00234D5D">
              <w:rPr>
                <w:rFonts w:cs="Times New Roman"/>
                <w:sz w:val="24"/>
                <w:szCs w:val="24"/>
              </w:rPr>
              <w:t xml:space="preserve"> 18(</w:t>
            </w:r>
            <w:r w:rsidR="005D63AD">
              <w:rPr>
                <w:rFonts w:cs="Times New Roman"/>
                <w:sz w:val="24"/>
                <w:szCs w:val="24"/>
              </w:rPr>
              <w:t>1</w:t>
            </w:r>
            <w:r w:rsidRPr="00234D5D">
              <w:rPr>
                <w:rFonts w:cs="Times New Roman"/>
                <w:sz w:val="24"/>
                <w:szCs w:val="24"/>
              </w:rPr>
              <w:t>2)</w:t>
            </w:r>
            <w:r w:rsidR="005D63AD">
              <w:rPr>
                <w:rFonts w:cs="Times New Roman"/>
                <w:sz w:val="24"/>
                <w:szCs w:val="24"/>
              </w:rPr>
              <w:t>, 1 – 13. doi:</w:t>
            </w:r>
            <w:r w:rsidR="005D63AD" w:rsidRPr="005D63AD">
              <w:rPr>
                <w:rFonts w:cs="Times New Roman"/>
                <w:sz w:val="24"/>
                <w:szCs w:val="24"/>
              </w:rPr>
              <w:t>10.2196/jmir.6482</w:t>
            </w:r>
          </w:p>
        </w:tc>
      </w:tr>
      <w:tr w:rsidR="00234D5D" w:rsidRPr="00234D5D" w:rsidTr="00234D5D">
        <w:tc>
          <w:tcPr>
            <w:tcW w:w="9016" w:type="dxa"/>
          </w:tcPr>
          <w:p w:rsidR="00234D5D" w:rsidRPr="00234D5D" w:rsidRDefault="00234D5D" w:rsidP="00274E01">
            <w:pPr>
              <w:ind w:left="482" w:hanging="482"/>
              <w:jc w:val="both"/>
              <w:rPr>
                <w:rFonts w:cs="Times New Roman"/>
                <w:sz w:val="24"/>
                <w:szCs w:val="24"/>
              </w:rPr>
            </w:pPr>
            <w:r w:rsidRPr="00234D5D">
              <w:rPr>
                <w:rFonts w:cs="Times New Roman"/>
                <w:sz w:val="24"/>
                <w:szCs w:val="24"/>
              </w:rPr>
              <w:t>Aschbrenner</w:t>
            </w:r>
            <w:r w:rsidR="00274E01">
              <w:rPr>
                <w:rFonts w:cs="Times New Roman"/>
                <w:sz w:val="24"/>
                <w:szCs w:val="24"/>
              </w:rPr>
              <w:t>,</w:t>
            </w:r>
            <w:r w:rsidRPr="00234D5D">
              <w:rPr>
                <w:rFonts w:cs="Times New Roman"/>
                <w:sz w:val="24"/>
                <w:szCs w:val="24"/>
              </w:rPr>
              <w:t xml:space="preserve"> K. A., Naslund</w:t>
            </w:r>
            <w:r w:rsidR="00274E01">
              <w:rPr>
                <w:rFonts w:cs="Times New Roman"/>
                <w:sz w:val="24"/>
                <w:szCs w:val="24"/>
              </w:rPr>
              <w:t>,</w:t>
            </w:r>
            <w:r w:rsidRPr="00234D5D">
              <w:rPr>
                <w:rFonts w:cs="Times New Roman"/>
                <w:sz w:val="24"/>
                <w:szCs w:val="24"/>
              </w:rPr>
              <w:t xml:space="preserve"> J.</w:t>
            </w:r>
            <w:r w:rsidR="00274E01">
              <w:rPr>
                <w:rFonts w:cs="Times New Roman"/>
                <w:sz w:val="24"/>
                <w:szCs w:val="24"/>
              </w:rPr>
              <w:t xml:space="preserve"> </w:t>
            </w:r>
            <w:r w:rsidRPr="00234D5D">
              <w:rPr>
                <w:rFonts w:cs="Times New Roman"/>
                <w:sz w:val="24"/>
                <w:szCs w:val="24"/>
              </w:rPr>
              <w:t>A., Tomlinson</w:t>
            </w:r>
            <w:r w:rsidR="00274E01">
              <w:rPr>
                <w:rFonts w:cs="Times New Roman"/>
                <w:sz w:val="24"/>
                <w:szCs w:val="24"/>
              </w:rPr>
              <w:t>,</w:t>
            </w:r>
            <w:r w:rsidRPr="00234D5D">
              <w:rPr>
                <w:rFonts w:cs="Times New Roman"/>
                <w:sz w:val="24"/>
                <w:szCs w:val="24"/>
              </w:rPr>
              <w:t xml:space="preserve"> E. F., Kinney</w:t>
            </w:r>
            <w:r w:rsidR="00274E01">
              <w:rPr>
                <w:rFonts w:cs="Times New Roman"/>
                <w:sz w:val="24"/>
                <w:szCs w:val="24"/>
              </w:rPr>
              <w:t>,</w:t>
            </w:r>
            <w:r w:rsidRPr="00234D5D">
              <w:rPr>
                <w:rFonts w:cs="Times New Roman"/>
                <w:sz w:val="24"/>
                <w:szCs w:val="24"/>
              </w:rPr>
              <w:t xml:space="preserve"> A., Pratt</w:t>
            </w:r>
            <w:r w:rsidR="00274E01">
              <w:rPr>
                <w:rFonts w:cs="Times New Roman"/>
                <w:sz w:val="24"/>
                <w:szCs w:val="24"/>
              </w:rPr>
              <w:t>,</w:t>
            </w:r>
            <w:r w:rsidRPr="00234D5D">
              <w:rPr>
                <w:rFonts w:cs="Times New Roman"/>
                <w:sz w:val="24"/>
                <w:szCs w:val="24"/>
              </w:rPr>
              <w:t xml:space="preserve"> S. I. &amp; Brunette</w:t>
            </w:r>
            <w:r w:rsidR="00274E01">
              <w:rPr>
                <w:rFonts w:cs="Times New Roman"/>
                <w:sz w:val="24"/>
                <w:szCs w:val="24"/>
              </w:rPr>
              <w:t>,</w:t>
            </w:r>
            <w:r w:rsidRPr="00234D5D">
              <w:rPr>
                <w:rFonts w:cs="Times New Roman"/>
                <w:sz w:val="24"/>
                <w:szCs w:val="24"/>
              </w:rPr>
              <w:t xml:space="preserve"> M.</w:t>
            </w:r>
            <w:r w:rsidR="00274E01">
              <w:rPr>
                <w:rFonts w:cs="Times New Roman"/>
                <w:sz w:val="24"/>
                <w:szCs w:val="24"/>
              </w:rPr>
              <w:t xml:space="preserve"> </w:t>
            </w:r>
            <w:r w:rsidRPr="00234D5D">
              <w:rPr>
                <w:rFonts w:cs="Times New Roman"/>
                <w:sz w:val="24"/>
                <w:szCs w:val="24"/>
              </w:rPr>
              <w:t xml:space="preserve">F. </w:t>
            </w:r>
            <w:r w:rsidR="00274E01">
              <w:rPr>
                <w:rFonts w:cs="Times New Roman"/>
                <w:sz w:val="24"/>
                <w:szCs w:val="24"/>
              </w:rPr>
              <w:t>(</w:t>
            </w:r>
            <w:r w:rsidRPr="00234D5D">
              <w:rPr>
                <w:rFonts w:cs="Times New Roman"/>
                <w:sz w:val="24"/>
                <w:szCs w:val="24"/>
              </w:rPr>
              <w:t>2019</w:t>
            </w:r>
            <w:r w:rsidR="00274E01">
              <w:rPr>
                <w:rFonts w:cs="Times New Roman"/>
                <w:sz w:val="24"/>
                <w:szCs w:val="24"/>
              </w:rPr>
              <w:t>)</w:t>
            </w:r>
            <w:r w:rsidRPr="00234D5D">
              <w:rPr>
                <w:rFonts w:cs="Times New Roman"/>
                <w:sz w:val="24"/>
                <w:szCs w:val="24"/>
              </w:rPr>
              <w:t xml:space="preserve">. </w:t>
            </w:r>
            <w:r w:rsidRPr="00274E01">
              <w:rPr>
                <w:rFonts w:cs="Times New Roman"/>
                <w:sz w:val="24"/>
                <w:szCs w:val="24"/>
              </w:rPr>
              <w:t>Adolescents’ Use of Digital Technologies and Preferences for Mobile Health Coaching in Public Mental Health Settings.</w:t>
            </w:r>
            <w:r w:rsidRPr="00234D5D">
              <w:rPr>
                <w:rFonts w:cs="Times New Roman"/>
                <w:i/>
                <w:sz w:val="24"/>
                <w:szCs w:val="24"/>
              </w:rPr>
              <w:t xml:space="preserve"> </w:t>
            </w:r>
            <w:r w:rsidRPr="00274E01">
              <w:rPr>
                <w:rFonts w:cs="Times New Roman"/>
                <w:i/>
                <w:sz w:val="24"/>
                <w:szCs w:val="24"/>
              </w:rPr>
              <w:t>Front.</w:t>
            </w:r>
            <w:r w:rsidRPr="00234D5D">
              <w:rPr>
                <w:rFonts w:cs="Times New Roman"/>
                <w:sz w:val="24"/>
                <w:szCs w:val="24"/>
              </w:rPr>
              <w:t xml:space="preserve"> </w:t>
            </w:r>
            <w:r w:rsidRPr="00274E01">
              <w:rPr>
                <w:rFonts w:cs="Times New Roman"/>
                <w:i/>
                <w:sz w:val="24"/>
                <w:szCs w:val="24"/>
              </w:rPr>
              <w:t>Public Health</w:t>
            </w:r>
            <w:r w:rsidR="00274E01">
              <w:rPr>
                <w:rFonts w:cs="Times New Roman"/>
                <w:sz w:val="24"/>
                <w:szCs w:val="24"/>
              </w:rPr>
              <w:t>,</w:t>
            </w:r>
            <w:r w:rsidRPr="00234D5D">
              <w:rPr>
                <w:rFonts w:cs="Times New Roman"/>
                <w:sz w:val="24"/>
                <w:szCs w:val="24"/>
              </w:rPr>
              <w:t xml:space="preserve"> 7(178).</w:t>
            </w:r>
            <w:r w:rsidR="00274E01">
              <w:rPr>
                <w:rFonts w:cs="Times New Roman"/>
                <w:sz w:val="24"/>
                <w:szCs w:val="24"/>
              </w:rPr>
              <w:t xml:space="preserve"> doi:</w:t>
            </w:r>
            <w:r w:rsidR="00274E01" w:rsidRPr="00274E01">
              <w:rPr>
                <w:rFonts w:cs="Times New Roman"/>
                <w:sz w:val="24"/>
                <w:szCs w:val="24"/>
              </w:rPr>
              <w:t>10.3389/fpubh.2019.00178</w:t>
            </w:r>
          </w:p>
        </w:tc>
      </w:tr>
      <w:tr w:rsidR="00234D5D" w:rsidRPr="00234D5D" w:rsidTr="00234D5D">
        <w:tc>
          <w:tcPr>
            <w:tcW w:w="9016" w:type="dxa"/>
          </w:tcPr>
          <w:p w:rsidR="00234D5D" w:rsidRPr="00234D5D" w:rsidRDefault="00234D5D" w:rsidP="00274E01">
            <w:pPr>
              <w:ind w:left="482" w:hanging="482"/>
              <w:jc w:val="both"/>
              <w:rPr>
                <w:rFonts w:cs="Times New Roman"/>
                <w:color w:val="000000"/>
                <w:sz w:val="24"/>
                <w:szCs w:val="24"/>
              </w:rPr>
            </w:pPr>
            <w:r w:rsidRPr="00234D5D">
              <w:rPr>
                <w:rFonts w:cs="Times New Roman"/>
                <w:color w:val="000000"/>
                <w:sz w:val="24"/>
                <w:szCs w:val="24"/>
              </w:rPr>
              <w:t>Bock B. C., Barnett</w:t>
            </w:r>
            <w:r w:rsidR="00274E01">
              <w:rPr>
                <w:rFonts w:cs="Times New Roman"/>
                <w:color w:val="000000"/>
                <w:sz w:val="24"/>
                <w:szCs w:val="24"/>
              </w:rPr>
              <w:t xml:space="preserve">, N. P., Thind, </w:t>
            </w:r>
            <w:r w:rsidRPr="00234D5D">
              <w:rPr>
                <w:rFonts w:cs="Times New Roman"/>
                <w:color w:val="000000"/>
                <w:sz w:val="24"/>
                <w:szCs w:val="24"/>
              </w:rPr>
              <w:t>H., Rosen</w:t>
            </w:r>
            <w:r w:rsidR="00274E01">
              <w:rPr>
                <w:rFonts w:cs="Times New Roman"/>
                <w:color w:val="000000"/>
                <w:sz w:val="24"/>
                <w:szCs w:val="24"/>
              </w:rPr>
              <w:t>,</w:t>
            </w:r>
            <w:r w:rsidRPr="00234D5D">
              <w:rPr>
                <w:rFonts w:cs="Times New Roman"/>
                <w:color w:val="000000"/>
                <w:sz w:val="24"/>
                <w:szCs w:val="24"/>
              </w:rPr>
              <w:t xml:space="preserve"> R., Walaska</w:t>
            </w:r>
            <w:r w:rsidR="00274E01">
              <w:rPr>
                <w:rFonts w:cs="Times New Roman"/>
                <w:color w:val="000000"/>
                <w:sz w:val="24"/>
                <w:szCs w:val="24"/>
              </w:rPr>
              <w:t>,</w:t>
            </w:r>
            <w:r w:rsidRPr="00234D5D">
              <w:rPr>
                <w:rFonts w:cs="Times New Roman"/>
                <w:color w:val="000000"/>
                <w:sz w:val="24"/>
                <w:szCs w:val="24"/>
              </w:rPr>
              <w:t xml:space="preserve"> K., Traficante</w:t>
            </w:r>
            <w:r w:rsidR="00274E01">
              <w:rPr>
                <w:rFonts w:cs="Times New Roman"/>
                <w:color w:val="000000"/>
                <w:sz w:val="24"/>
                <w:szCs w:val="24"/>
              </w:rPr>
              <w:t>,</w:t>
            </w:r>
            <w:r w:rsidRPr="00234D5D">
              <w:rPr>
                <w:rFonts w:cs="Times New Roman"/>
                <w:color w:val="000000"/>
                <w:sz w:val="24"/>
                <w:szCs w:val="24"/>
              </w:rPr>
              <w:t xml:space="preserve"> R., Foster</w:t>
            </w:r>
            <w:r w:rsidR="00274E01">
              <w:rPr>
                <w:rFonts w:cs="Times New Roman"/>
                <w:color w:val="000000"/>
                <w:sz w:val="24"/>
                <w:szCs w:val="24"/>
              </w:rPr>
              <w:t>,</w:t>
            </w:r>
            <w:r w:rsidRPr="00234D5D">
              <w:rPr>
                <w:rFonts w:cs="Times New Roman"/>
                <w:color w:val="000000"/>
                <w:sz w:val="24"/>
                <w:szCs w:val="24"/>
              </w:rPr>
              <w:t xml:space="preserve"> R., Deutsch</w:t>
            </w:r>
            <w:r w:rsidR="00274E01">
              <w:rPr>
                <w:rFonts w:cs="Times New Roman"/>
                <w:color w:val="000000"/>
                <w:sz w:val="24"/>
                <w:szCs w:val="24"/>
              </w:rPr>
              <w:t xml:space="preserve">, C., Fava, </w:t>
            </w:r>
            <w:r w:rsidRPr="00234D5D">
              <w:rPr>
                <w:rFonts w:cs="Times New Roman"/>
                <w:color w:val="000000"/>
                <w:sz w:val="24"/>
                <w:szCs w:val="24"/>
              </w:rPr>
              <w:t>J. L. &amp; Scott-Sheldon</w:t>
            </w:r>
            <w:r w:rsidR="00274E01">
              <w:rPr>
                <w:rFonts w:cs="Times New Roman"/>
                <w:color w:val="000000"/>
                <w:sz w:val="24"/>
                <w:szCs w:val="24"/>
              </w:rPr>
              <w:t>,</w:t>
            </w:r>
            <w:r w:rsidRPr="00234D5D">
              <w:rPr>
                <w:rFonts w:cs="Times New Roman"/>
                <w:color w:val="000000"/>
                <w:sz w:val="24"/>
                <w:szCs w:val="24"/>
              </w:rPr>
              <w:t xml:space="preserve"> L. A. J</w:t>
            </w:r>
            <w:r w:rsidRPr="00234D5D">
              <w:rPr>
                <w:rFonts w:cs="Times New Roman"/>
                <w:sz w:val="24"/>
                <w:szCs w:val="24"/>
              </w:rPr>
              <w:t xml:space="preserve">. </w:t>
            </w:r>
            <w:r w:rsidR="00274E01">
              <w:rPr>
                <w:rFonts w:cs="Times New Roman"/>
                <w:sz w:val="24"/>
                <w:szCs w:val="24"/>
              </w:rPr>
              <w:t>(</w:t>
            </w:r>
            <w:r w:rsidRPr="00234D5D">
              <w:rPr>
                <w:rFonts w:cs="Times New Roman"/>
                <w:sz w:val="24"/>
                <w:szCs w:val="24"/>
              </w:rPr>
              <w:t>2016</w:t>
            </w:r>
            <w:r w:rsidR="00274E01" w:rsidRPr="00274E01">
              <w:rPr>
                <w:rFonts w:cs="Times New Roman"/>
                <w:sz w:val="24"/>
                <w:szCs w:val="24"/>
              </w:rPr>
              <w:t>)</w:t>
            </w:r>
            <w:r w:rsidRPr="00274E01">
              <w:rPr>
                <w:rFonts w:cs="Times New Roman"/>
                <w:sz w:val="24"/>
                <w:szCs w:val="24"/>
              </w:rPr>
              <w:t xml:space="preserve">. </w:t>
            </w:r>
            <w:r w:rsidRPr="00274E01">
              <w:rPr>
                <w:rFonts w:cs="Times New Roman"/>
                <w:color w:val="000000"/>
                <w:sz w:val="24"/>
                <w:szCs w:val="24"/>
              </w:rPr>
              <w:t>A text message intervention for alcohol risk reduction among community college students: TMAP.</w:t>
            </w:r>
            <w:r w:rsidRPr="00274E01">
              <w:rPr>
                <w:sz w:val="24"/>
                <w:szCs w:val="24"/>
              </w:rPr>
              <w:t xml:space="preserve"> </w:t>
            </w:r>
            <w:r w:rsidRPr="00274E01">
              <w:rPr>
                <w:rFonts w:cs="Times New Roman"/>
                <w:i/>
                <w:color w:val="000000"/>
                <w:sz w:val="24"/>
                <w:szCs w:val="24"/>
              </w:rPr>
              <w:t>Addictive Behaviors</w:t>
            </w:r>
            <w:r w:rsidR="00274E01">
              <w:rPr>
                <w:rFonts w:cs="Times New Roman"/>
                <w:color w:val="000000"/>
                <w:sz w:val="24"/>
                <w:szCs w:val="24"/>
              </w:rPr>
              <w:t xml:space="preserve">, 63, </w:t>
            </w:r>
            <w:r w:rsidRPr="00234D5D">
              <w:rPr>
                <w:rFonts w:cs="Times New Roman"/>
                <w:color w:val="000000"/>
                <w:sz w:val="24"/>
                <w:szCs w:val="24"/>
              </w:rPr>
              <w:t>107–113</w:t>
            </w:r>
            <w:r w:rsidR="00274E01">
              <w:rPr>
                <w:rFonts w:cs="Times New Roman"/>
                <w:color w:val="000000"/>
                <w:sz w:val="24"/>
                <w:szCs w:val="24"/>
              </w:rPr>
              <w:t xml:space="preserve">. </w:t>
            </w:r>
            <w:r w:rsidR="00274E01" w:rsidRPr="00274E01">
              <w:rPr>
                <w:rFonts w:cs="Times New Roman"/>
                <w:color w:val="000000"/>
                <w:sz w:val="24"/>
                <w:szCs w:val="24"/>
              </w:rPr>
              <w:t>http://dx.doi.o</w:t>
            </w:r>
            <w:r w:rsidR="00274E01">
              <w:rPr>
                <w:rFonts w:cs="Times New Roman"/>
                <w:color w:val="000000"/>
                <w:sz w:val="24"/>
                <w:szCs w:val="24"/>
              </w:rPr>
              <w:t>rg/10.1016/j.addbeh.2016.07.012</w:t>
            </w:r>
          </w:p>
        </w:tc>
      </w:tr>
      <w:tr w:rsidR="00234D5D" w:rsidRPr="00234D5D" w:rsidTr="00234D5D">
        <w:tc>
          <w:tcPr>
            <w:tcW w:w="9016" w:type="dxa"/>
          </w:tcPr>
          <w:p w:rsidR="00234D5D" w:rsidRPr="00234D5D" w:rsidRDefault="00234D5D" w:rsidP="00CD51F6">
            <w:pPr>
              <w:ind w:left="482" w:hanging="482"/>
              <w:rPr>
                <w:rFonts w:cs="Times New Roman"/>
                <w:sz w:val="24"/>
                <w:szCs w:val="24"/>
              </w:rPr>
            </w:pPr>
            <w:r w:rsidRPr="00234D5D">
              <w:rPr>
                <w:rFonts w:cs="Times New Roman"/>
                <w:sz w:val="24"/>
                <w:szCs w:val="24"/>
              </w:rPr>
              <w:t>Boettcher</w:t>
            </w:r>
            <w:r w:rsidR="00274E01">
              <w:rPr>
                <w:rFonts w:cs="Times New Roman"/>
                <w:sz w:val="24"/>
                <w:szCs w:val="24"/>
              </w:rPr>
              <w:t>,</w:t>
            </w:r>
            <w:r w:rsidRPr="00234D5D">
              <w:rPr>
                <w:rFonts w:cs="Times New Roman"/>
                <w:sz w:val="24"/>
                <w:szCs w:val="24"/>
              </w:rPr>
              <w:t xml:space="preserve"> J., Magnusson</w:t>
            </w:r>
            <w:r w:rsidR="00CD51F6">
              <w:rPr>
                <w:rFonts w:cs="Times New Roman"/>
                <w:sz w:val="24"/>
                <w:szCs w:val="24"/>
              </w:rPr>
              <w:t>,</w:t>
            </w:r>
            <w:r w:rsidRPr="00234D5D">
              <w:rPr>
                <w:rFonts w:cs="Times New Roman"/>
                <w:sz w:val="24"/>
                <w:szCs w:val="24"/>
              </w:rPr>
              <w:t xml:space="preserve"> K., Marklund</w:t>
            </w:r>
            <w:r w:rsidR="00CD51F6">
              <w:rPr>
                <w:rFonts w:cs="Times New Roman"/>
                <w:sz w:val="24"/>
                <w:szCs w:val="24"/>
              </w:rPr>
              <w:t>,</w:t>
            </w:r>
            <w:r w:rsidRPr="00234D5D">
              <w:rPr>
                <w:rFonts w:cs="Times New Roman"/>
                <w:sz w:val="24"/>
                <w:szCs w:val="24"/>
              </w:rPr>
              <w:t xml:space="preserve"> A., Berglund</w:t>
            </w:r>
            <w:r w:rsidR="00CD51F6">
              <w:rPr>
                <w:rFonts w:cs="Times New Roman"/>
                <w:sz w:val="24"/>
                <w:szCs w:val="24"/>
              </w:rPr>
              <w:t>,</w:t>
            </w:r>
            <w:r w:rsidRPr="00234D5D">
              <w:rPr>
                <w:rFonts w:cs="Times New Roman"/>
                <w:sz w:val="24"/>
                <w:szCs w:val="24"/>
              </w:rPr>
              <w:t xml:space="preserve"> E., Blomdah</w:t>
            </w:r>
            <w:r w:rsidR="00CD51F6">
              <w:rPr>
                <w:rFonts w:cs="Times New Roman"/>
                <w:sz w:val="24"/>
                <w:szCs w:val="24"/>
              </w:rPr>
              <w:t>,</w:t>
            </w:r>
            <w:r w:rsidRPr="00234D5D">
              <w:rPr>
                <w:rFonts w:cs="Times New Roman"/>
                <w:sz w:val="24"/>
                <w:szCs w:val="24"/>
              </w:rPr>
              <w:t xml:space="preserve"> R., Braun</w:t>
            </w:r>
            <w:r w:rsidR="00CD51F6">
              <w:rPr>
                <w:rFonts w:cs="Times New Roman"/>
                <w:sz w:val="24"/>
                <w:szCs w:val="24"/>
              </w:rPr>
              <w:t>,</w:t>
            </w:r>
            <w:r w:rsidRPr="00234D5D">
              <w:rPr>
                <w:rFonts w:cs="Times New Roman"/>
                <w:sz w:val="24"/>
                <w:szCs w:val="24"/>
              </w:rPr>
              <w:t xml:space="preserve"> U., Delin</w:t>
            </w:r>
            <w:r w:rsidR="00CD51F6">
              <w:rPr>
                <w:rFonts w:cs="Times New Roman"/>
                <w:sz w:val="24"/>
                <w:szCs w:val="24"/>
              </w:rPr>
              <w:t>,</w:t>
            </w:r>
            <w:r w:rsidRPr="00234D5D">
              <w:rPr>
                <w:rFonts w:cs="Times New Roman"/>
                <w:sz w:val="24"/>
                <w:szCs w:val="24"/>
              </w:rPr>
              <w:t xml:space="preserve"> L., Lund</w:t>
            </w:r>
            <w:r w:rsidR="00CD51F6">
              <w:rPr>
                <w:rFonts w:cs="Times New Roman"/>
                <w:sz w:val="24"/>
                <w:szCs w:val="24"/>
              </w:rPr>
              <w:t>,</w:t>
            </w:r>
            <w:r w:rsidRPr="00234D5D">
              <w:rPr>
                <w:rFonts w:cs="Times New Roman"/>
                <w:sz w:val="24"/>
                <w:szCs w:val="24"/>
              </w:rPr>
              <w:t xml:space="preserve"> C., Sj€oblom</w:t>
            </w:r>
            <w:r w:rsidR="00CD51F6">
              <w:rPr>
                <w:rFonts w:cs="Times New Roman"/>
                <w:sz w:val="24"/>
                <w:szCs w:val="24"/>
              </w:rPr>
              <w:t>,</w:t>
            </w:r>
            <w:r w:rsidRPr="00234D5D">
              <w:rPr>
                <w:rFonts w:cs="Times New Roman"/>
                <w:sz w:val="24"/>
                <w:szCs w:val="24"/>
              </w:rPr>
              <w:t xml:space="preserve"> K., Sommer</w:t>
            </w:r>
            <w:r w:rsidR="00CD51F6">
              <w:rPr>
                <w:rFonts w:cs="Times New Roman"/>
                <w:sz w:val="24"/>
                <w:szCs w:val="24"/>
              </w:rPr>
              <w:t>,</w:t>
            </w:r>
            <w:r w:rsidRPr="00234D5D">
              <w:rPr>
                <w:rFonts w:cs="Times New Roman"/>
                <w:sz w:val="24"/>
                <w:szCs w:val="24"/>
              </w:rPr>
              <w:t xml:space="preserve"> D., Weber</w:t>
            </w:r>
            <w:r w:rsidR="00CD51F6">
              <w:rPr>
                <w:rFonts w:cs="Times New Roman"/>
                <w:sz w:val="24"/>
                <w:szCs w:val="24"/>
              </w:rPr>
              <w:t>,</w:t>
            </w:r>
            <w:r w:rsidRPr="00234D5D">
              <w:rPr>
                <w:rFonts w:cs="Times New Roman"/>
                <w:sz w:val="24"/>
                <w:szCs w:val="24"/>
              </w:rPr>
              <w:t xml:space="preserve"> K.V., Andersson</w:t>
            </w:r>
            <w:r w:rsidR="00CD51F6">
              <w:rPr>
                <w:rFonts w:cs="Times New Roman"/>
                <w:sz w:val="24"/>
                <w:szCs w:val="24"/>
              </w:rPr>
              <w:t>,</w:t>
            </w:r>
            <w:r w:rsidRPr="00234D5D">
              <w:rPr>
                <w:rFonts w:cs="Times New Roman"/>
                <w:sz w:val="24"/>
                <w:szCs w:val="24"/>
              </w:rPr>
              <w:t xml:space="preserve"> G. &amp; Carlbring</w:t>
            </w:r>
            <w:r w:rsidR="00CD51F6">
              <w:rPr>
                <w:rFonts w:cs="Times New Roman"/>
                <w:sz w:val="24"/>
                <w:szCs w:val="24"/>
              </w:rPr>
              <w:t>,</w:t>
            </w:r>
            <w:r w:rsidRPr="00234D5D">
              <w:rPr>
                <w:rFonts w:cs="Times New Roman"/>
                <w:sz w:val="24"/>
                <w:szCs w:val="24"/>
              </w:rPr>
              <w:t xml:space="preserve"> P. </w:t>
            </w:r>
            <w:r w:rsidR="00CD51F6">
              <w:rPr>
                <w:rFonts w:cs="Times New Roman"/>
                <w:sz w:val="24"/>
                <w:szCs w:val="24"/>
              </w:rPr>
              <w:t>(</w:t>
            </w:r>
            <w:r w:rsidRPr="00234D5D">
              <w:rPr>
                <w:rFonts w:cs="Times New Roman"/>
                <w:sz w:val="24"/>
                <w:szCs w:val="24"/>
              </w:rPr>
              <w:t>2018</w:t>
            </w:r>
            <w:r w:rsidR="00CD51F6">
              <w:rPr>
                <w:rFonts w:cs="Times New Roman"/>
                <w:sz w:val="24"/>
                <w:szCs w:val="24"/>
              </w:rPr>
              <w:t>)</w:t>
            </w:r>
            <w:r w:rsidRPr="00234D5D">
              <w:rPr>
                <w:rFonts w:cs="Times New Roman"/>
                <w:sz w:val="24"/>
                <w:szCs w:val="24"/>
              </w:rPr>
              <w:t xml:space="preserve">. </w:t>
            </w:r>
            <w:r w:rsidRPr="00CD51F6">
              <w:rPr>
                <w:rFonts w:cs="Times New Roman"/>
                <w:sz w:val="24"/>
                <w:szCs w:val="24"/>
              </w:rPr>
              <w:t xml:space="preserve">Adding </w:t>
            </w:r>
            <w:r w:rsidR="00CD51F6" w:rsidRPr="00CD51F6">
              <w:rPr>
                <w:rFonts w:cs="Times New Roman"/>
                <w:sz w:val="24"/>
                <w:szCs w:val="24"/>
              </w:rPr>
              <w:t xml:space="preserve">A Smartphone App To Internet-Based Self-Help For Social Anxiety: </w:t>
            </w:r>
            <w:r w:rsidRPr="00CD51F6">
              <w:rPr>
                <w:rFonts w:cs="Times New Roman"/>
                <w:sz w:val="24"/>
                <w:szCs w:val="24"/>
              </w:rPr>
              <w:t xml:space="preserve">A </w:t>
            </w:r>
            <w:r w:rsidR="00CD51F6" w:rsidRPr="00CD51F6">
              <w:rPr>
                <w:rFonts w:cs="Times New Roman"/>
                <w:sz w:val="24"/>
                <w:szCs w:val="24"/>
              </w:rPr>
              <w:t>Randomized Controlled Trial.</w:t>
            </w:r>
            <w:r w:rsidR="00CD51F6">
              <w:rPr>
                <w:rFonts w:cs="Times New Roman"/>
                <w:sz w:val="24"/>
                <w:szCs w:val="24"/>
              </w:rPr>
              <w:t xml:space="preserve"> </w:t>
            </w:r>
            <w:r w:rsidR="00CD51F6" w:rsidRPr="00CD51F6">
              <w:rPr>
                <w:rFonts w:cs="Times New Roman"/>
                <w:i/>
                <w:sz w:val="24"/>
                <w:szCs w:val="24"/>
              </w:rPr>
              <w:t>Computers in Human Behavior</w:t>
            </w:r>
            <w:r w:rsidR="00CD51F6">
              <w:rPr>
                <w:rFonts w:cs="Times New Roman"/>
                <w:sz w:val="24"/>
                <w:szCs w:val="24"/>
              </w:rPr>
              <w:t xml:space="preserve">, </w:t>
            </w:r>
            <w:r w:rsidRPr="00234D5D">
              <w:rPr>
                <w:rFonts w:cs="Times New Roman"/>
                <w:sz w:val="24"/>
                <w:szCs w:val="24"/>
              </w:rPr>
              <w:t>87</w:t>
            </w:r>
            <w:r w:rsidR="00CD51F6">
              <w:rPr>
                <w:rFonts w:cs="Times New Roman"/>
                <w:sz w:val="24"/>
                <w:szCs w:val="24"/>
              </w:rPr>
              <w:t>,</w:t>
            </w:r>
            <w:r w:rsidRPr="00234D5D">
              <w:rPr>
                <w:rFonts w:cs="Times New Roman"/>
                <w:sz w:val="24"/>
                <w:szCs w:val="24"/>
              </w:rPr>
              <w:t xml:space="preserve"> 98 – 108.</w:t>
            </w:r>
          </w:p>
        </w:tc>
      </w:tr>
      <w:tr w:rsidR="00234D5D" w:rsidRPr="00234D5D" w:rsidTr="00234D5D">
        <w:tc>
          <w:tcPr>
            <w:tcW w:w="9016" w:type="dxa"/>
          </w:tcPr>
          <w:p w:rsidR="00234D5D" w:rsidRPr="00234D5D" w:rsidRDefault="00234D5D" w:rsidP="00D87F6B">
            <w:pPr>
              <w:ind w:left="482" w:hanging="482"/>
              <w:rPr>
                <w:rFonts w:cs="Times New Roman"/>
                <w:sz w:val="24"/>
                <w:szCs w:val="24"/>
              </w:rPr>
            </w:pPr>
            <w:r w:rsidRPr="00234D5D">
              <w:rPr>
                <w:rFonts w:cs="Times New Roman"/>
                <w:sz w:val="24"/>
                <w:szCs w:val="24"/>
              </w:rPr>
              <w:t>Chandra</w:t>
            </w:r>
            <w:r w:rsidR="00D87F6B">
              <w:rPr>
                <w:rFonts w:cs="Times New Roman"/>
                <w:sz w:val="24"/>
                <w:szCs w:val="24"/>
              </w:rPr>
              <w:t>,</w:t>
            </w:r>
            <w:r w:rsidRPr="00234D5D">
              <w:rPr>
                <w:rFonts w:cs="Times New Roman"/>
                <w:sz w:val="24"/>
                <w:szCs w:val="24"/>
              </w:rPr>
              <w:t xml:space="preserve"> P. S., Sowmyaa</w:t>
            </w:r>
            <w:r w:rsidR="00D87F6B">
              <w:rPr>
                <w:rFonts w:cs="Times New Roman"/>
                <w:sz w:val="24"/>
                <w:szCs w:val="24"/>
              </w:rPr>
              <w:t>,</w:t>
            </w:r>
            <w:r w:rsidRPr="00234D5D">
              <w:rPr>
                <w:rFonts w:cs="Times New Roman"/>
                <w:sz w:val="24"/>
                <w:szCs w:val="24"/>
              </w:rPr>
              <w:t xml:space="preserve"> H. R., Mehrotra</w:t>
            </w:r>
            <w:r w:rsidR="00D87F6B">
              <w:rPr>
                <w:rFonts w:cs="Times New Roman"/>
                <w:sz w:val="24"/>
                <w:szCs w:val="24"/>
              </w:rPr>
              <w:t>,</w:t>
            </w:r>
            <w:r w:rsidRPr="00234D5D">
              <w:rPr>
                <w:rFonts w:cs="Times New Roman"/>
                <w:sz w:val="24"/>
                <w:szCs w:val="24"/>
              </w:rPr>
              <w:t xml:space="preserve"> S. &amp; Duggal</w:t>
            </w:r>
            <w:r w:rsidR="00D87F6B">
              <w:rPr>
                <w:rFonts w:cs="Times New Roman"/>
                <w:sz w:val="24"/>
                <w:szCs w:val="24"/>
              </w:rPr>
              <w:t>,</w:t>
            </w:r>
            <w:r w:rsidRPr="00234D5D">
              <w:rPr>
                <w:rFonts w:cs="Times New Roman"/>
                <w:sz w:val="24"/>
                <w:szCs w:val="24"/>
              </w:rPr>
              <w:t xml:space="preserve"> M. </w:t>
            </w:r>
            <w:r w:rsidR="00CD51F6">
              <w:rPr>
                <w:rFonts w:cs="Times New Roman"/>
                <w:sz w:val="24"/>
                <w:szCs w:val="24"/>
              </w:rPr>
              <w:t>(</w:t>
            </w:r>
            <w:r w:rsidRPr="00234D5D">
              <w:rPr>
                <w:rFonts w:cs="Times New Roman"/>
                <w:sz w:val="24"/>
                <w:szCs w:val="24"/>
              </w:rPr>
              <w:t>2014</w:t>
            </w:r>
            <w:r w:rsidR="00CD51F6">
              <w:rPr>
                <w:rFonts w:cs="Times New Roman"/>
                <w:sz w:val="24"/>
                <w:szCs w:val="24"/>
              </w:rPr>
              <w:t>)</w:t>
            </w:r>
            <w:r w:rsidRPr="00234D5D">
              <w:rPr>
                <w:rFonts w:cs="Times New Roman"/>
                <w:sz w:val="24"/>
                <w:szCs w:val="24"/>
              </w:rPr>
              <w:t xml:space="preserve">. </w:t>
            </w:r>
            <w:r w:rsidRPr="00D87F6B">
              <w:rPr>
                <w:rFonts w:cs="Times New Roman"/>
                <w:sz w:val="24"/>
                <w:szCs w:val="24"/>
              </w:rPr>
              <w:t xml:space="preserve">‘SMS’ for mental health – Feasibility and acceptability of using text messages for mental health promotion among young women from urban low income settings in India. </w:t>
            </w:r>
            <w:r w:rsidRPr="00D87F6B">
              <w:rPr>
                <w:rFonts w:cs="Times New Roman"/>
                <w:i/>
                <w:sz w:val="24"/>
                <w:szCs w:val="24"/>
              </w:rPr>
              <w:t>Asian Journal of Psychiatry</w:t>
            </w:r>
            <w:r w:rsidRPr="00234D5D">
              <w:rPr>
                <w:rFonts w:cs="Times New Roman"/>
                <w:sz w:val="24"/>
                <w:szCs w:val="24"/>
              </w:rPr>
              <w:t xml:space="preserve"> </w:t>
            </w:r>
            <w:r w:rsidR="00D87F6B">
              <w:rPr>
                <w:rFonts w:cs="Times New Roman"/>
                <w:sz w:val="24"/>
                <w:szCs w:val="24"/>
              </w:rPr>
              <w:t>,11,</w:t>
            </w:r>
            <w:r w:rsidRPr="00234D5D">
              <w:rPr>
                <w:rFonts w:cs="Times New Roman"/>
                <w:sz w:val="24"/>
                <w:szCs w:val="24"/>
              </w:rPr>
              <w:t xml:space="preserve"> 59–64. </w:t>
            </w:r>
            <w:r w:rsidR="00D87F6B" w:rsidRPr="00D87F6B">
              <w:rPr>
                <w:rFonts w:cs="Times New Roman"/>
                <w:sz w:val="24"/>
                <w:szCs w:val="24"/>
              </w:rPr>
              <w:t>dx.doi.org/10.1016/j.ajp.2014.06.008</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3725B8">
              <w:rPr>
                <w:rFonts w:cs="Times New Roman"/>
                <w:sz w:val="24"/>
                <w:szCs w:val="24"/>
              </w:rPr>
              <w:t>Chandran</w:t>
            </w:r>
            <w:r>
              <w:rPr>
                <w:rFonts w:cs="Times New Roman"/>
                <w:sz w:val="24"/>
                <w:szCs w:val="24"/>
              </w:rPr>
              <w:t xml:space="preserve"> S.</w:t>
            </w:r>
            <w:r w:rsidRPr="003725B8">
              <w:rPr>
                <w:rFonts w:cs="Times New Roman"/>
                <w:sz w:val="24"/>
                <w:szCs w:val="24"/>
              </w:rPr>
              <w:t xml:space="preserve">, </w:t>
            </w:r>
            <w:r>
              <w:rPr>
                <w:rFonts w:cs="Times New Roman"/>
                <w:sz w:val="24"/>
                <w:szCs w:val="24"/>
              </w:rPr>
              <w:t>M</w:t>
            </w:r>
            <w:r w:rsidRPr="003725B8">
              <w:rPr>
                <w:rFonts w:cs="Times New Roman"/>
                <w:sz w:val="24"/>
                <w:szCs w:val="24"/>
              </w:rPr>
              <w:t>athur</w:t>
            </w:r>
            <w:r>
              <w:rPr>
                <w:rFonts w:cs="Times New Roman"/>
                <w:sz w:val="24"/>
                <w:szCs w:val="24"/>
              </w:rPr>
              <w:t xml:space="preserve"> S. &amp; R</w:t>
            </w:r>
            <w:r w:rsidRPr="003725B8">
              <w:rPr>
                <w:rFonts w:cs="Times New Roman"/>
                <w:sz w:val="24"/>
                <w:szCs w:val="24"/>
              </w:rPr>
              <w:t>ao</w:t>
            </w:r>
            <w:r>
              <w:rPr>
                <w:rFonts w:cs="Times New Roman"/>
                <w:sz w:val="24"/>
                <w:szCs w:val="24"/>
              </w:rPr>
              <w:t xml:space="preserve"> K. M.</w:t>
            </w:r>
            <w:r w:rsidRPr="003725B8">
              <w:rPr>
                <w:rFonts w:cs="Times New Roman"/>
                <w:sz w:val="24"/>
                <w:szCs w:val="24"/>
              </w:rPr>
              <w:t xml:space="preserve"> (2019) Media </w:t>
            </w:r>
            <w:r>
              <w:rPr>
                <w:rFonts w:cs="Times New Roman"/>
                <w:sz w:val="24"/>
                <w:szCs w:val="24"/>
              </w:rPr>
              <w:t>and The Role o</w:t>
            </w:r>
            <w:r w:rsidRPr="003725B8">
              <w:rPr>
                <w:rFonts w:cs="Times New Roman"/>
                <w:sz w:val="24"/>
                <w:szCs w:val="24"/>
              </w:rPr>
              <w:t>f Digi</w:t>
            </w:r>
            <w:r>
              <w:rPr>
                <w:rFonts w:cs="Times New Roman"/>
                <w:sz w:val="24"/>
                <w:szCs w:val="24"/>
              </w:rPr>
              <w:t>tal Psychiatry in Mental Health.</w:t>
            </w:r>
            <w:r w:rsidRPr="003725B8">
              <w:rPr>
                <w:rFonts w:cs="Times New Roman"/>
                <w:sz w:val="24"/>
                <w:szCs w:val="24"/>
              </w:rPr>
              <w:t xml:space="preserve"> </w:t>
            </w:r>
            <w:r w:rsidRPr="003725B8">
              <w:rPr>
                <w:rFonts w:cs="Times New Roman"/>
                <w:i/>
                <w:sz w:val="24"/>
                <w:szCs w:val="24"/>
              </w:rPr>
              <w:t>Digital Psychiatry,</w:t>
            </w:r>
            <w:r w:rsidRPr="003725B8">
              <w:rPr>
                <w:rFonts w:cs="Times New Roman"/>
                <w:sz w:val="24"/>
                <w:szCs w:val="24"/>
              </w:rPr>
              <w:t xml:space="preserve"> 2:1, 34-44, DOI: 10.1080/2575517X.2019.1651625</w:t>
            </w:r>
          </w:p>
        </w:tc>
      </w:tr>
      <w:tr w:rsidR="00234D5D" w:rsidRPr="00234D5D" w:rsidTr="00234D5D">
        <w:tc>
          <w:tcPr>
            <w:tcW w:w="9016" w:type="dxa"/>
          </w:tcPr>
          <w:p w:rsidR="00234D5D" w:rsidRPr="00234D5D" w:rsidRDefault="00234D5D" w:rsidP="00D87F6B">
            <w:pPr>
              <w:ind w:left="482" w:hanging="482"/>
              <w:jc w:val="both"/>
              <w:rPr>
                <w:rFonts w:cs="Times New Roman"/>
                <w:sz w:val="24"/>
                <w:szCs w:val="24"/>
              </w:rPr>
            </w:pPr>
            <w:r w:rsidRPr="00234D5D">
              <w:rPr>
                <w:rFonts w:cs="Times New Roman"/>
                <w:sz w:val="24"/>
                <w:szCs w:val="24"/>
              </w:rPr>
              <w:t>Christensen</w:t>
            </w:r>
            <w:r w:rsidR="00D87F6B">
              <w:rPr>
                <w:rFonts w:cs="Times New Roman"/>
                <w:sz w:val="24"/>
                <w:szCs w:val="24"/>
              </w:rPr>
              <w:t>,</w:t>
            </w:r>
            <w:r w:rsidRPr="00234D5D">
              <w:rPr>
                <w:rFonts w:cs="Times New Roman"/>
                <w:sz w:val="24"/>
                <w:szCs w:val="24"/>
              </w:rPr>
              <w:t xml:space="preserve"> H., Farrer</w:t>
            </w:r>
            <w:r w:rsidR="00D87F6B">
              <w:rPr>
                <w:rFonts w:cs="Times New Roman"/>
                <w:sz w:val="24"/>
                <w:szCs w:val="24"/>
              </w:rPr>
              <w:t>,</w:t>
            </w:r>
            <w:r w:rsidRPr="00234D5D">
              <w:rPr>
                <w:rFonts w:cs="Times New Roman"/>
                <w:sz w:val="24"/>
                <w:szCs w:val="24"/>
              </w:rPr>
              <w:t xml:space="preserve"> L., Batterham</w:t>
            </w:r>
            <w:r w:rsidR="00D87F6B">
              <w:rPr>
                <w:rFonts w:cs="Times New Roman"/>
                <w:sz w:val="24"/>
                <w:szCs w:val="24"/>
              </w:rPr>
              <w:t>,</w:t>
            </w:r>
            <w:r w:rsidRPr="00234D5D">
              <w:rPr>
                <w:rFonts w:cs="Times New Roman"/>
                <w:sz w:val="24"/>
                <w:szCs w:val="24"/>
              </w:rPr>
              <w:t xml:space="preserve"> P. J., Mackinnon</w:t>
            </w:r>
            <w:r w:rsidR="00D87F6B">
              <w:rPr>
                <w:rFonts w:cs="Times New Roman"/>
                <w:sz w:val="24"/>
                <w:szCs w:val="24"/>
              </w:rPr>
              <w:t>,</w:t>
            </w:r>
            <w:r w:rsidRPr="00234D5D">
              <w:rPr>
                <w:rFonts w:cs="Times New Roman"/>
                <w:sz w:val="24"/>
                <w:szCs w:val="24"/>
              </w:rPr>
              <w:t xml:space="preserve"> A., Griffiths</w:t>
            </w:r>
            <w:r w:rsidR="00D87F6B">
              <w:rPr>
                <w:rFonts w:cs="Times New Roman"/>
                <w:sz w:val="24"/>
                <w:szCs w:val="24"/>
              </w:rPr>
              <w:t>,</w:t>
            </w:r>
            <w:r w:rsidRPr="00234D5D">
              <w:rPr>
                <w:rFonts w:cs="Times New Roman"/>
                <w:sz w:val="24"/>
                <w:szCs w:val="24"/>
              </w:rPr>
              <w:t xml:space="preserve"> K. M. &amp; Donker</w:t>
            </w:r>
            <w:r w:rsidR="00D87F6B">
              <w:rPr>
                <w:rFonts w:cs="Times New Roman"/>
                <w:sz w:val="24"/>
                <w:szCs w:val="24"/>
              </w:rPr>
              <w:t>,</w:t>
            </w:r>
            <w:r w:rsidRPr="00234D5D">
              <w:rPr>
                <w:rFonts w:cs="Times New Roman"/>
                <w:sz w:val="24"/>
                <w:szCs w:val="24"/>
              </w:rPr>
              <w:t xml:space="preserve"> T. </w:t>
            </w:r>
            <w:r w:rsidR="00D87F6B">
              <w:rPr>
                <w:rFonts w:cs="Times New Roman"/>
                <w:sz w:val="24"/>
                <w:szCs w:val="24"/>
              </w:rPr>
              <w:t>(</w:t>
            </w:r>
            <w:r w:rsidRPr="00234D5D">
              <w:rPr>
                <w:rFonts w:cs="Times New Roman"/>
                <w:sz w:val="24"/>
                <w:szCs w:val="24"/>
              </w:rPr>
              <w:t>2013</w:t>
            </w:r>
            <w:r w:rsidR="00D87F6B">
              <w:rPr>
                <w:rFonts w:cs="Times New Roman"/>
                <w:sz w:val="24"/>
                <w:szCs w:val="24"/>
              </w:rPr>
              <w:t>)</w:t>
            </w:r>
            <w:r w:rsidRPr="00234D5D">
              <w:rPr>
                <w:rFonts w:cs="Times New Roman"/>
                <w:sz w:val="24"/>
                <w:szCs w:val="24"/>
              </w:rPr>
              <w:t xml:space="preserve">. </w:t>
            </w:r>
            <w:r w:rsidRPr="00D87F6B">
              <w:rPr>
                <w:rFonts w:cs="Times New Roman"/>
                <w:sz w:val="24"/>
                <w:szCs w:val="24"/>
              </w:rPr>
              <w:t>The effect of a web-based depression intervention on suicide ideation: secondary outcome from a randomised controlled trial in a helplines</w:t>
            </w:r>
            <w:r w:rsidRPr="00234D5D">
              <w:rPr>
                <w:rFonts w:cs="Times New Roman"/>
                <w:sz w:val="24"/>
                <w:szCs w:val="24"/>
              </w:rPr>
              <w:t xml:space="preserve">. </w:t>
            </w:r>
            <w:r w:rsidRPr="00D87F6B">
              <w:rPr>
                <w:rFonts w:cs="Times New Roman"/>
                <w:i/>
                <w:sz w:val="24"/>
                <w:szCs w:val="24"/>
              </w:rPr>
              <w:t>BMJ Open</w:t>
            </w:r>
            <w:r w:rsidR="00D87F6B">
              <w:rPr>
                <w:rFonts w:cs="Times New Roman"/>
                <w:sz w:val="24"/>
                <w:szCs w:val="24"/>
              </w:rPr>
              <w:t xml:space="preserve">, 3:e002886, 1 – 9. </w:t>
            </w:r>
            <w:r w:rsidR="00D87F6B" w:rsidRPr="00D87F6B">
              <w:rPr>
                <w:rFonts w:cs="Times New Roman"/>
                <w:sz w:val="24"/>
                <w:szCs w:val="24"/>
              </w:rPr>
              <w:t>dx.doi.org/10.1136/bmjopen-2013-002886).</w:t>
            </w:r>
          </w:p>
        </w:tc>
      </w:tr>
      <w:tr w:rsidR="003725B8" w:rsidRPr="00234D5D" w:rsidTr="00234D5D">
        <w:tc>
          <w:tcPr>
            <w:tcW w:w="9016" w:type="dxa"/>
          </w:tcPr>
          <w:p w:rsidR="003725B8" w:rsidRPr="00234D5D" w:rsidRDefault="003725B8" w:rsidP="003725B8">
            <w:pPr>
              <w:ind w:left="482" w:hanging="482"/>
              <w:rPr>
                <w:rFonts w:cs="Times New Roman"/>
                <w:sz w:val="24"/>
                <w:szCs w:val="24"/>
              </w:rPr>
            </w:pPr>
            <w:r w:rsidRPr="00234D5D">
              <w:rPr>
                <w:rFonts w:cs="Times New Roman"/>
                <w:sz w:val="24"/>
                <w:szCs w:val="24"/>
              </w:rPr>
              <w:lastRenderedPageBreak/>
              <w:t xml:space="preserve">Cronin, P. &amp; Ryan, F. &amp; Coughlan, M.. (2008). </w:t>
            </w:r>
            <w:r w:rsidRPr="00D87F6B">
              <w:rPr>
                <w:rFonts w:cs="Times New Roman"/>
                <w:sz w:val="24"/>
                <w:szCs w:val="24"/>
              </w:rPr>
              <w:t>Undertaking a Literature Review: A Step-By-Step Approach</w:t>
            </w:r>
            <w:r w:rsidRPr="00234D5D">
              <w:rPr>
                <w:rFonts w:cs="Times New Roman"/>
                <w:i/>
                <w:sz w:val="24"/>
                <w:szCs w:val="24"/>
              </w:rPr>
              <w:t>.</w:t>
            </w:r>
            <w:r w:rsidRPr="00234D5D">
              <w:rPr>
                <w:rFonts w:cs="Times New Roman"/>
                <w:sz w:val="24"/>
                <w:szCs w:val="24"/>
              </w:rPr>
              <w:t xml:space="preserve"> </w:t>
            </w:r>
            <w:r w:rsidRPr="00D87F6B">
              <w:rPr>
                <w:rFonts w:cs="Times New Roman"/>
                <w:i/>
                <w:sz w:val="24"/>
                <w:szCs w:val="24"/>
              </w:rPr>
              <w:t>British Journal of Nursing</w:t>
            </w:r>
            <w:r>
              <w:rPr>
                <w:rFonts w:cs="Times New Roman"/>
                <w:sz w:val="24"/>
                <w:szCs w:val="24"/>
              </w:rPr>
              <w:t>, 17,</w:t>
            </w:r>
            <w:r w:rsidRPr="00234D5D">
              <w:rPr>
                <w:rFonts w:cs="Times New Roman"/>
                <w:sz w:val="24"/>
                <w:szCs w:val="24"/>
              </w:rPr>
              <w:t xml:space="preserve"> 38</w:t>
            </w:r>
            <w:r>
              <w:rPr>
                <w:rFonts w:cs="Times New Roman"/>
                <w:sz w:val="24"/>
                <w:szCs w:val="24"/>
              </w:rPr>
              <w:t xml:space="preserve"> </w:t>
            </w:r>
            <w:r w:rsidRPr="00234D5D">
              <w:rPr>
                <w:rFonts w:cs="Times New Roman"/>
                <w:sz w:val="24"/>
                <w:szCs w:val="24"/>
              </w:rPr>
              <w:t>-</w:t>
            </w:r>
            <w:r>
              <w:rPr>
                <w:rFonts w:cs="Times New Roman"/>
                <w:sz w:val="24"/>
                <w:szCs w:val="24"/>
              </w:rPr>
              <w:t xml:space="preserve"> </w:t>
            </w:r>
            <w:r w:rsidRPr="00234D5D">
              <w:rPr>
                <w:rFonts w:cs="Times New Roman"/>
                <w:sz w:val="24"/>
                <w:szCs w:val="24"/>
              </w:rPr>
              <w:t xml:space="preserve">43. </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color w:val="131413"/>
                <w:sz w:val="24"/>
                <w:szCs w:val="24"/>
              </w:rPr>
              <w:t>García</w:t>
            </w:r>
            <w:r>
              <w:rPr>
                <w:rFonts w:cs="Times New Roman"/>
                <w:color w:val="131413"/>
                <w:sz w:val="24"/>
                <w:szCs w:val="24"/>
              </w:rPr>
              <w:t>,</w:t>
            </w:r>
            <w:r w:rsidRPr="00234D5D">
              <w:rPr>
                <w:rFonts w:cs="Times New Roman"/>
                <w:color w:val="131413"/>
                <w:sz w:val="24"/>
                <w:szCs w:val="24"/>
              </w:rPr>
              <w:t xml:space="preserve"> Y., Ferrás</w:t>
            </w:r>
            <w:r>
              <w:rPr>
                <w:rFonts w:cs="Times New Roman"/>
                <w:color w:val="131413"/>
                <w:sz w:val="24"/>
                <w:szCs w:val="24"/>
              </w:rPr>
              <w:t>, C.,</w:t>
            </w:r>
            <w:r w:rsidRPr="00234D5D">
              <w:rPr>
                <w:rFonts w:cs="Times New Roman"/>
                <w:color w:val="131413"/>
                <w:sz w:val="24"/>
                <w:szCs w:val="24"/>
              </w:rPr>
              <w:t xml:space="preserve"> Rocha</w:t>
            </w:r>
            <w:r>
              <w:rPr>
                <w:rFonts w:cs="Times New Roman"/>
                <w:color w:val="131413"/>
                <w:sz w:val="24"/>
                <w:szCs w:val="24"/>
              </w:rPr>
              <w:t>, A. &amp;</w:t>
            </w:r>
            <w:r w:rsidRPr="00234D5D">
              <w:rPr>
                <w:rFonts w:cs="Times New Roman"/>
                <w:color w:val="131413"/>
                <w:sz w:val="24"/>
                <w:szCs w:val="24"/>
              </w:rPr>
              <w:t xml:space="preserve"> Aguilera A. </w:t>
            </w:r>
            <w:r>
              <w:rPr>
                <w:rFonts w:cs="Times New Roman"/>
                <w:color w:val="131413"/>
                <w:sz w:val="24"/>
                <w:szCs w:val="24"/>
              </w:rPr>
              <w:t>(</w:t>
            </w:r>
            <w:r w:rsidRPr="00234D5D">
              <w:rPr>
                <w:rFonts w:cs="Times New Roman"/>
                <w:color w:val="131413"/>
                <w:sz w:val="24"/>
                <w:szCs w:val="24"/>
              </w:rPr>
              <w:t>2019</w:t>
            </w:r>
            <w:r>
              <w:rPr>
                <w:rFonts w:cs="Times New Roman"/>
                <w:color w:val="131413"/>
                <w:sz w:val="24"/>
                <w:szCs w:val="24"/>
              </w:rPr>
              <w:t>)</w:t>
            </w:r>
            <w:r w:rsidRPr="00234D5D">
              <w:rPr>
                <w:rFonts w:cs="Times New Roman"/>
                <w:color w:val="131413"/>
                <w:sz w:val="24"/>
                <w:szCs w:val="24"/>
              </w:rPr>
              <w:t xml:space="preserve">. </w:t>
            </w:r>
            <w:r w:rsidRPr="00DC6640">
              <w:rPr>
                <w:rFonts w:cs="Times New Roman"/>
                <w:sz w:val="24"/>
                <w:szCs w:val="24"/>
              </w:rPr>
              <w:t xml:space="preserve">Exploratory Study of Psychosocial Therapies with Text Messages to Mobile Phones in Groups of Vulnerable Immigrant Women. </w:t>
            </w:r>
            <w:r w:rsidRPr="00DC6640">
              <w:rPr>
                <w:rFonts w:cs="Times New Roman"/>
                <w:i/>
                <w:sz w:val="24"/>
                <w:szCs w:val="24"/>
              </w:rPr>
              <w:t>Journal of Medical Systems</w:t>
            </w:r>
            <w:r>
              <w:rPr>
                <w:rFonts w:cs="Times New Roman"/>
                <w:i/>
                <w:sz w:val="24"/>
                <w:szCs w:val="24"/>
              </w:rPr>
              <w:t>,</w:t>
            </w:r>
            <w:r w:rsidRPr="00234D5D">
              <w:rPr>
                <w:rFonts w:cs="Times New Roman"/>
                <w:sz w:val="24"/>
                <w:szCs w:val="24"/>
              </w:rPr>
              <w:t xml:space="preserve"> 43 (277)</w:t>
            </w:r>
            <w:r>
              <w:rPr>
                <w:rFonts w:cs="Times New Roman"/>
                <w:sz w:val="24"/>
                <w:szCs w:val="24"/>
              </w:rPr>
              <w:t xml:space="preserve">, 1 – 9. </w:t>
            </w:r>
            <w:r w:rsidRPr="00D87F6B">
              <w:rPr>
                <w:rFonts w:cs="Times New Roman"/>
                <w:sz w:val="24"/>
                <w:szCs w:val="24"/>
              </w:rPr>
              <w:t>doi.org/10.1007/s10916-019-1393-3</w:t>
            </w:r>
          </w:p>
        </w:tc>
      </w:tr>
      <w:tr w:rsidR="00E13D48" w:rsidRPr="00234D5D" w:rsidTr="00234D5D">
        <w:tc>
          <w:tcPr>
            <w:tcW w:w="9016" w:type="dxa"/>
          </w:tcPr>
          <w:p w:rsidR="00E13D48" w:rsidRPr="00234D5D" w:rsidRDefault="00E13D48" w:rsidP="003725B8">
            <w:pPr>
              <w:ind w:left="482" w:hanging="482"/>
              <w:jc w:val="both"/>
              <w:rPr>
                <w:rFonts w:cs="Times New Roman"/>
                <w:color w:val="131413"/>
                <w:sz w:val="24"/>
                <w:szCs w:val="24"/>
              </w:rPr>
            </w:pPr>
            <w:r w:rsidRPr="00E13D48">
              <w:rPr>
                <w:rFonts w:cs="Times New Roman"/>
                <w:color w:val="131413"/>
                <w:sz w:val="24"/>
                <w:szCs w:val="24"/>
              </w:rPr>
              <w:t>Granholm</w:t>
            </w:r>
            <w:r>
              <w:rPr>
                <w:rFonts w:cs="Times New Roman"/>
                <w:color w:val="131413"/>
                <w:sz w:val="24"/>
                <w:szCs w:val="24"/>
              </w:rPr>
              <w:t>,</w:t>
            </w:r>
            <w:r w:rsidRPr="00E13D48">
              <w:rPr>
                <w:rFonts w:cs="Times New Roman"/>
                <w:color w:val="131413"/>
                <w:sz w:val="24"/>
                <w:szCs w:val="24"/>
              </w:rPr>
              <w:t xml:space="preserve"> E., Ben-Zeev</w:t>
            </w:r>
            <w:r>
              <w:rPr>
                <w:rFonts w:cs="Times New Roman"/>
                <w:color w:val="131413"/>
                <w:sz w:val="24"/>
                <w:szCs w:val="24"/>
              </w:rPr>
              <w:t>,</w:t>
            </w:r>
            <w:r w:rsidRPr="00E13D48">
              <w:rPr>
                <w:rFonts w:cs="Times New Roman"/>
                <w:color w:val="131413"/>
                <w:sz w:val="24"/>
                <w:szCs w:val="24"/>
              </w:rPr>
              <w:t xml:space="preserve"> D., Link</w:t>
            </w:r>
            <w:r>
              <w:rPr>
                <w:rFonts w:cs="Times New Roman"/>
                <w:color w:val="131413"/>
                <w:sz w:val="24"/>
                <w:szCs w:val="24"/>
              </w:rPr>
              <w:t>,</w:t>
            </w:r>
            <w:r w:rsidRPr="00E13D48">
              <w:rPr>
                <w:rFonts w:cs="Times New Roman"/>
                <w:color w:val="131413"/>
                <w:sz w:val="24"/>
                <w:szCs w:val="24"/>
              </w:rPr>
              <w:t xml:space="preserve"> P. C., Bradshaw</w:t>
            </w:r>
            <w:r>
              <w:rPr>
                <w:rFonts w:cs="Times New Roman"/>
                <w:color w:val="131413"/>
                <w:sz w:val="24"/>
                <w:szCs w:val="24"/>
              </w:rPr>
              <w:t>,</w:t>
            </w:r>
            <w:r w:rsidRPr="00E13D48">
              <w:rPr>
                <w:rFonts w:cs="Times New Roman"/>
                <w:color w:val="131413"/>
                <w:sz w:val="24"/>
                <w:szCs w:val="24"/>
              </w:rPr>
              <w:t xml:space="preserve"> K. R., &amp; Holden</w:t>
            </w:r>
            <w:r>
              <w:rPr>
                <w:rFonts w:cs="Times New Roman"/>
                <w:color w:val="131413"/>
                <w:sz w:val="24"/>
                <w:szCs w:val="24"/>
              </w:rPr>
              <w:t>,</w:t>
            </w:r>
            <w:r w:rsidRPr="00E13D48">
              <w:rPr>
                <w:rFonts w:cs="Times New Roman"/>
                <w:color w:val="131413"/>
                <w:sz w:val="24"/>
                <w:szCs w:val="24"/>
              </w:rPr>
              <w:t xml:space="preserve"> J. L. </w:t>
            </w:r>
            <w:r>
              <w:rPr>
                <w:rFonts w:cs="Times New Roman"/>
                <w:color w:val="131413"/>
                <w:sz w:val="24"/>
                <w:szCs w:val="24"/>
              </w:rPr>
              <w:t>(</w:t>
            </w:r>
            <w:r w:rsidRPr="00E13D48">
              <w:rPr>
                <w:rFonts w:cs="Times New Roman"/>
                <w:color w:val="131413"/>
                <w:sz w:val="24"/>
                <w:szCs w:val="24"/>
              </w:rPr>
              <w:t>2012</w:t>
            </w:r>
            <w:r>
              <w:rPr>
                <w:rFonts w:cs="Times New Roman"/>
                <w:color w:val="131413"/>
                <w:sz w:val="24"/>
                <w:szCs w:val="24"/>
              </w:rPr>
              <w:t>)</w:t>
            </w:r>
            <w:r w:rsidRPr="00E13D48">
              <w:rPr>
                <w:rFonts w:cs="Times New Roman"/>
                <w:color w:val="131413"/>
                <w:sz w:val="24"/>
                <w:szCs w:val="24"/>
              </w:rPr>
              <w:t>. Mobile Assessment and Treatment for Schizophrenia (MATS): A Pilot Trial of An Interactive Text-Messaging Intervention for Medication Adherence, Socialization, and Auditory Hallucinations.</w:t>
            </w:r>
            <w:r w:rsidRPr="00E13D48">
              <w:rPr>
                <w:rFonts w:cs="Times New Roman"/>
                <w:i/>
                <w:color w:val="131413"/>
                <w:sz w:val="24"/>
                <w:szCs w:val="24"/>
              </w:rPr>
              <w:t xml:space="preserve"> Schizophrenia Bulletin</w:t>
            </w:r>
            <w:r w:rsidRPr="00E13D48">
              <w:rPr>
                <w:rFonts w:cs="Times New Roman"/>
                <w:color w:val="131413"/>
                <w:sz w:val="24"/>
                <w:szCs w:val="24"/>
              </w:rPr>
              <w:t>. 38(3). 414–425</w:t>
            </w:r>
          </w:p>
        </w:tc>
      </w:tr>
      <w:tr w:rsidR="003725B8" w:rsidRPr="00234D5D" w:rsidTr="00234D5D">
        <w:tc>
          <w:tcPr>
            <w:tcW w:w="9016" w:type="dxa"/>
          </w:tcPr>
          <w:p w:rsidR="003725B8" w:rsidRPr="00234D5D" w:rsidRDefault="003725B8" w:rsidP="003725B8">
            <w:pPr>
              <w:ind w:left="482" w:hanging="482"/>
              <w:rPr>
                <w:rFonts w:cs="Times New Roman"/>
                <w:i/>
                <w:sz w:val="24"/>
                <w:szCs w:val="24"/>
              </w:rPr>
            </w:pPr>
            <w:r w:rsidRPr="00234D5D">
              <w:rPr>
                <w:rFonts w:cs="Times New Roman"/>
                <w:sz w:val="24"/>
                <w:szCs w:val="24"/>
              </w:rPr>
              <w:t xml:space="preserve">Hospital Putrajaya.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w:t>
            </w:r>
            <w:r w:rsidRPr="00234D5D">
              <w:rPr>
                <w:rFonts w:cs="Times New Roman"/>
                <w:i/>
                <w:sz w:val="24"/>
                <w:szCs w:val="24"/>
              </w:rPr>
              <w:t>Laporan Tahunan 2018.</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Jiménez-Molina</w:t>
            </w:r>
            <w:r>
              <w:rPr>
                <w:rFonts w:cs="Times New Roman"/>
                <w:sz w:val="24"/>
                <w:szCs w:val="24"/>
              </w:rPr>
              <w:t>,</w:t>
            </w:r>
            <w:r w:rsidRPr="00234D5D">
              <w:rPr>
                <w:rFonts w:cs="Times New Roman"/>
                <w:sz w:val="24"/>
                <w:szCs w:val="24"/>
              </w:rPr>
              <w:t xml:space="preserve"> Á., Franco</w:t>
            </w:r>
            <w:r>
              <w:rPr>
                <w:rFonts w:cs="Times New Roman"/>
                <w:sz w:val="24"/>
                <w:szCs w:val="24"/>
              </w:rPr>
              <w:t>,</w:t>
            </w:r>
            <w:r w:rsidRPr="00234D5D">
              <w:rPr>
                <w:rFonts w:cs="Times New Roman"/>
                <w:sz w:val="24"/>
                <w:szCs w:val="24"/>
              </w:rPr>
              <w:t xml:space="preserve"> P., Martínez</w:t>
            </w:r>
            <w:r>
              <w:rPr>
                <w:rFonts w:cs="Times New Roman"/>
                <w:sz w:val="24"/>
                <w:szCs w:val="24"/>
              </w:rPr>
              <w:t>,</w:t>
            </w:r>
            <w:r w:rsidRPr="00234D5D">
              <w:rPr>
                <w:rFonts w:cs="Times New Roman"/>
                <w:sz w:val="24"/>
                <w:szCs w:val="24"/>
              </w:rPr>
              <w:t xml:space="preserve"> V., Martínez</w:t>
            </w:r>
            <w:r>
              <w:rPr>
                <w:rFonts w:cs="Times New Roman"/>
                <w:sz w:val="24"/>
                <w:szCs w:val="24"/>
              </w:rPr>
              <w:t>,</w:t>
            </w:r>
            <w:r w:rsidRPr="00234D5D">
              <w:rPr>
                <w:rFonts w:cs="Times New Roman"/>
                <w:sz w:val="24"/>
                <w:szCs w:val="24"/>
              </w:rPr>
              <w:t xml:space="preserve"> P., Rojas</w:t>
            </w:r>
            <w:r>
              <w:rPr>
                <w:rFonts w:cs="Times New Roman"/>
                <w:sz w:val="24"/>
                <w:szCs w:val="24"/>
              </w:rPr>
              <w:t>,</w:t>
            </w:r>
            <w:r w:rsidRPr="00234D5D">
              <w:rPr>
                <w:rFonts w:cs="Times New Roman"/>
                <w:sz w:val="24"/>
                <w:szCs w:val="24"/>
              </w:rPr>
              <w:t xml:space="preserve"> G. &amp; Araya</w:t>
            </w:r>
            <w:r>
              <w:rPr>
                <w:rFonts w:cs="Times New Roman"/>
                <w:sz w:val="24"/>
                <w:szCs w:val="24"/>
              </w:rPr>
              <w:t>,</w:t>
            </w:r>
            <w:r w:rsidRPr="00234D5D">
              <w:rPr>
                <w:rFonts w:cs="Times New Roman"/>
                <w:sz w:val="24"/>
                <w:szCs w:val="24"/>
              </w:rPr>
              <w:t xml:space="preserve"> R.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w:t>
            </w:r>
            <w:r w:rsidRPr="00DC6640">
              <w:rPr>
                <w:rFonts w:cs="Times New Roman"/>
                <w:sz w:val="24"/>
                <w:szCs w:val="24"/>
              </w:rPr>
              <w:t>Internet-Based Interventions for the Prevention and Treatment of Mental Disorders in Latin America: A Scoping Review.</w:t>
            </w:r>
            <w:r w:rsidRPr="00234D5D">
              <w:rPr>
                <w:rFonts w:cs="Times New Roman"/>
                <w:i/>
                <w:sz w:val="24"/>
                <w:szCs w:val="24"/>
              </w:rPr>
              <w:t xml:space="preserve"> </w:t>
            </w:r>
            <w:r w:rsidRPr="00DC6640">
              <w:rPr>
                <w:rFonts w:cs="Times New Roman"/>
                <w:i/>
                <w:sz w:val="24"/>
                <w:szCs w:val="24"/>
              </w:rPr>
              <w:t>Front. Psychiatry</w:t>
            </w:r>
            <w:r>
              <w:rPr>
                <w:rFonts w:cs="Times New Roman"/>
                <w:i/>
                <w:sz w:val="24"/>
                <w:szCs w:val="24"/>
              </w:rPr>
              <w:t>,</w:t>
            </w:r>
            <w:r>
              <w:rPr>
                <w:rFonts w:cs="Times New Roman"/>
                <w:sz w:val="24"/>
                <w:szCs w:val="24"/>
              </w:rPr>
              <w:t xml:space="preserve"> 10:664, 1 - 17</w:t>
            </w:r>
            <w:r w:rsidRPr="00234D5D">
              <w:rPr>
                <w:rFonts w:cs="Times New Roman"/>
                <w:sz w:val="24"/>
                <w:szCs w:val="24"/>
              </w:rPr>
              <w:t>.</w:t>
            </w:r>
            <w:r>
              <w:rPr>
                <w:rFonts w:cs="Times New Roman"/>
                <w:sz w:val="24"/>
                <w:szCs w:val="24"/>
              </w:rPr>
              <w:t xml:space="preserve"> d</w:t>
            </w:r>
            <w:r w:rsidRPr="00DC6640">
              <w:rPr>
                <w:rFonts w:cs="Times New Roman"/>
                <w:sz w:val="24"/>
                <w:szCs w:val="24"/>
              </w:rPr>
              <w:t>oi.org/10.3389/fpsyt.2019.00664</w:t>
            </w:r>
          </w:p>
        </w:tc>
      </w:tr>
      <w:tr w:rsidR="003725B8" w:rsidRPr="00234D5D" w:rsidTr="00234D5D">
        <w:tc>
          <w:tcPr>
            <w:tcW w:w="9016" w:type="dxa"/>
          </w:tcPr>
          <w:p w:rsidR="003725B8" w:rsidRPr="00234D5D" w:rsidRDefault="003725B8" w:rsidP="003725B8">
            <w:pPr>
              <w:ind w:left="482" w:hanging="482"/>
              <w:jc w:val="both"/>
              <w:rPr>
                <w:rFonts w:cs="Times New Roman"/>
                <w:i/>
                <w:sz w:val="24"/>
                <w:szCs w:val="24"/>
              </w:rPr>
            </w:pPr>
            <w:r w:rsidRPr="00234D5D">
              <w:rPr>
                <w:rFonts w:cs="Times New Roman"/>
                <w:sz w:val="24"/>
                <w:szCs w:val="24"/>
              </w:rPr>
              <w:t xml:space="preserve">Kementerian Kesihatan Malaysia. </w:t>
            </w:r>
            <w:r>
              <w:rPr>
                <w:rFonts w:cs="Times New Roman"/>
                <w:sz w:val="24"/>
                <w:szCs w:val="24"/>
              </w:rPr>
              <w:t>(</w:t>
            </w:r>
            <w:r w:rsidRPr="00234D5D">
              <w:rPr>
                <w:rFonts w:cs="Times New Roman"/>
                <w:sz w:val="24"/>
                <w:szCs w:val="24"/>
              </w:rPr>
              <w:t>2017</w:t>
            </w:r>
            <w:r>
              <w:rPr>
                <w:rFonts w:cs="Times New Roman"/>
                <w:sz w:val="24"/>
                <w:szCs w:val="24"/>
              </w:rPr>
              <w:t>)</w:t>
            </w:r>
            <w:r w:rsidRPr="00234D5D">
              <w:rPr>
                <w:rFonts w:cs="Times New Roman"/>
                <w:sz w:val="24"/>
                <w:szCs w:val="24"/>
              </w:rPr>
              <w:t xml:space="preserve">. </w:t>
            </w:r>
            <w:r w:rsidRPr="00234D5D">
              <w:rPr>
                <w:rFonts w:cs="Times New Roman"/>
                <w:i/>
                <w:sz w:val="24"/>
                <w:szCs w:val="24"/>
              </w:rPr>
              <w:t>Malaysian Mental Healthcare Performance Technical Report 2016.</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Kodama</w:t>
            </w:r>
            <w:r>
              <w:rPr>
                <w:rFonts w:cs="Times New Roman"/>
                <w:sz w:val="24"/>
                <w:szCs w:val="24"/>
              </w:rPr>
              <w:t>,</w:t>
            </w:r>
            <w:r w:rsidRPr="00234D5D">
              <w:rPr>
                <w:rFonts w:cs="Times New Roman"/>
                <w:sz w:val="24"/>
                <w:szCs w:val="24"/>
              </w:rPr>
              <w:t xml:space="preserve"> T</w:t>
            </w:r>
            <w:r>
              <w:rPr>
                <w:rFonts w:cs="Times New Roman"/>
                <w:sz w:val="24"/>
                <w:szCs w:val="24"/>
              </w:rPr>
              <w:t>.</w:t>
            </w:r>
            <w:r w:rsidRPr="00234D5D">
              <w:rPr>
                <w:rFonts w:cs="Times New Roman"/>
                <w:sz w:val="24"/>
                <w:szCs w:val="24"/>
              </w:rPr>
              <w:t>, Syouji</w:t>
            </w:r>
            <w:r>
              <w:rPr>
                <w:rFonts w:cs="Times New Roman"/>
                <w:sz w:val="24"/>
                <w:szCs w:val="24"/>
              </w:rPr>
              <w:t>,</w:t>
            </w:r>
            <w:r w:rsidRPr="00234D5D">
              <w:rPr>
                <w:rFonts w:cs="Times New Roman"/>
                <w:sz w:val="24"/>
                <w:szCs w:val="24"/>
              </w:rPr>
              <w:t xml:space="preserve"> H</w:t>
            </w:r>
            <w:r>
              <w:rPr>
                <w:rFonts w:cs="Times New Roman"/>
                <w:sz w:val="24"/>
                <w:szCs w:val="24"/>
              </w:rPr>
              <w:t>.</w:t>
            </w:r>
            <w:r w:rsidRPr="00234D5D">
              <w:rPr>
                <w:rFonts w:cs="Times New Roman"/>
                <w:sz w:val="24"/>
                <w:szCs w:val="24"/>
              </w:rPr>
              <w:t>, Takaki</w:t>
            </w:r>
            <w:r>
              <w:rPr>
                <w:rFonts w:cs="Times New Roman"/>
                <w:sz w:val="24"/>
                <w:szCs w:val="24"/>
              </w:rPr>
              <w:t>,</w:t>
            </w:r>
            <w:r w:rsidRPr="00234D5D">
              <w:rPr>
                <w:rFonts w:cs="Times New Roman"/>
                <w:sz w:val="24"/>
                <w:szCs w:val="24"/>
              </w:rPr>
              <w:t xml:space="preserve"> S</w:t>
            </w:r>
            <w:r>
              <w:rPr>
                <w:rFonts w:cs="Times New Roman"/>
                <w:sz w:val="24"/>
                <w:szCs w:val="24"/>
              </w:rPr>
              <w:t>.</w:t>
            </w:r>
            <w:r w:rsidRPr="00234D5D">
              <w:rPr>
                <w:rFonts w:cs="Times New Roman"/>
                <w:sz w:val="24"/>
                <w:szCs w:val="24"/>
              </w:rPr>
              <w:t>, Fujimoto</w:t>
            </w:r>
            <w:r>
              <w:rPr>
                <w:rFonts w:cs="Times New Roman"/>
                <w:sz w:val="24"/>
                <w:szCs w:val="24"/>
              </w:rPr>
              <w:t>,</w:t>
            </w:r>
            <w:r w:rsidRPr="00234D5D">
              <w:rPr>
                <w:rFonts w:cs="Times New Roman"/>
                <w:sz w:val="24"/>
                <w:szCs w:val="24"/>
              </w:rPr>
              <w:t xml:space="preserve"> H</w:t>
            </w:r>
            <w:r>
              <w:rPr>
                <w:rFonts w:cs="Times New Roman"/>
                <w:sz w:val="24"/>
                <w:szCs w:val="24"/>
              </w:rPr>
              <w:t>.</w:t>
            </w:r>
            <w:r w:rsidRPr="00234D5D">
              <w:rPr>
                <w:rFonts w:cs="Times New Roman"/>
                <w:sz w:val="24"/>
                <w:szCs w:val="24"/>
              </w:rPr>
              <w:t>, Ishikawa</w:t>
            </w:r>
            <w:r>
              <w:rPr>
                <w:rFonts w:cs="Times New Roman"/>
                <w:sz w:val="24"/>
                <w:szCs w:val="24"/>
              </w:rPr>
              <w:t>,</w:t>
            </w:r>
            <w:r w:rsidRPr="00234D5D">
              <w:rPr>
                <w:rFonts w:cs="Times New Roman"/>
                <w:sz w:val="24"/>
                <w:szCs w:val="24"/>
              </w:rPr>
              <w:t xml:space="preserve"> S</w:t>
            </w:r>
            <w:r>
              <w:rPr>
                <w:rFonts w:cs="Times New Roman"/>
                <w:sz w:val="24"/>
                <w:szCs w:val="24"/>
              </w:rPr>
              <w:t>.</w:t>
            </w:r>
            <w:r w:rsidRPr="00234D5D">
              <w:rPr>
                <w:rFonts w:cs="Times New Roman"/>
                <w:sz w:val="24"/>
                <w:szCs w:val="24"/>
              </w:rPr>
              <w:t>, Fukutake</w:t>
            </w:r>
            <w:r>
              <w:rPr>
                <w:rFonts w:cs="Times New Roman"/>
                <w:sz w:val="24"/>
                <w:szCs w:val="24"/>
              </w:rPr>
              <w:t>,</w:t>
            </w:r>
            <w:r w:rsidRPr="00234D5D">
              <w:rPr>
                <w:rFonts w:cs="Times New Roman"/>
                <w:sz w:val="24"/>
                <w:szCs w:val="24"/>
              </w:rPr>
              <w:t xml:space="preserve"> M</w:t>
            </w:r>
            <w:r>
              <w:rPr>
                <w:rFonts w:cs="Times New Roman"/>
                <w:sz w:val="24"/>
                <w:szCs w:val="24"/>
              </w:rPr>
              <w:t>.</w:t>
            </w:r>
            <w:r w:rsidRPr="00234D5D">
              <w:rPr>
                <w:rFonts w:cs="Times New Roman"/>
                <w:sz w:val="24"/>
                <w:szCs w:val="24"/>
              </w:rPr>
              <w:t>, Taira</w:t>
            </w:r>
            <w:r>
              <w:rPr>
                <w:rFonts w:cs="Times New Roman"/>
                <w:sz w:val="24"/>
                <w:szCs w:val="24"/>
              </w:rPr>
              <w:t>,</w:t>
            </w:r>
            <w:r w:rsidRPr="00234D5D">
              <w:rPr>
                <w:rFonts w:cs="Times New Roman"/>
                <w:sz w:val="24"/>
                <w:szCs w:val="24"/>
              </w:rPr>
              <w:t xml:space="preserve"> M</w:t>
            </w:r>
            <w:r>
              <w:rPr>
                <w:rFonts w:cs="Times New Roman"/>
                <w:sz w:val="24"/>
                <w:szCs w:val="24"/>
              </w:rPr>
              <w:t>.</w:t>
            </w:r>
            <w:r w:rsidRPr="00234D5D">
              <w:rPr>
                <w:rFonts w:cs="Times New Roman"/>
                <w:sz w:val="24"/>
                <w:szCs w:val="24"/>
              </w:rPr>
              <w:t>, Hashimoto</w:t>
            </w:r>
            <w:r>
              <w:rPr>
                <w:rFonts w:cs="Times New Roman"/>
                <w:sz w:val="24"/>
                <w:szCs w:val="24"/>
              </w:rPr>
              <w:t>,</w:t>
            </w:r>
            <w:r w:rsidRPr="00234D5D">
              <w:rPr>
                <w:rFonts w:cs="Times New Roman"/>
                <w:sz w:val="24"/>
                <w:szCs w:val="24"/>
              </w:rPr>
              <w:t xml:space="preserve"> T. </w:t>
            </w:r>
            <w:r>
              <w:rPr>
                <w:rFonts w:cs="Times New Roman"/>
                <w:sz w:val="24"/>
                <w:szCs w:val="24"/>
              </w:rPr>
              <w:t>(</w:t>
            </w:r>
            <w:r w:rsidRPr="00234D5D">
              <w:rPr>
                <w:rFonts w:cs="Times New Roman"/>
                <w:sz w:val="24"/>
                <w:szCs w:val="24"/>
              </w:rPr>
              <w:t>2016</w:t>
            </w:r>
            <w:r>
              <w:rPr>
                <w:rFonts w:cs="Times New Roman"/>
                <w:sz w:val="24"/>
                <w:szCs w:val="24"/>
              </w:rPr>
              <w:t>)</w:t>
            </w:r>
            <w:r w:rsidRPr="00234D5D">
              <w:rPr>
                <w:rFonts w:cs="Times New Roman"/>
                <w:sz w:val="24"/>
                <w:szCs w:val="24"/>
              </w:rPr>
              <w:t xml:space="preserve">. </w:t>
            </w:r>
            <w:r w:rsidRPr="00504DFA">
              <w:rPr>
                <w:rFonts w:cs="Times New Roman"/>
                <w:sz w:val="24"/>
                <w:szCs w:val="24"/>
              </w:rPr>
              <w:t>Text Messaging for Psychiatric Outpatients Effect on Help-Seeking and Self-Harming Behaviors</w:t>
            </w:r>
            <w:r w:rsidRPr="00234D5D">
              <w:rPr>
                <w:rFonts w:cs="Times New Roman"/>
                <w:sz w:val="24"/>
                <w:szCs w:val="24"/>
              </w:rPr>
              <w:t xml:space="preserve">. </w:t>
            </w:r>
            <w:r w:rsidRPr="00504DFA">
              <w:rPr>
                <w:rFonts w:cs="Times New Roman"/>
                <w:i/>
                <w:sz w:val="24"/>
                <w:szCs w:val="24"/>
              </w:rPr>
              <w:t>Journal of Psychosocial Nur</w:t>
            </w:r>
            <w:r>
              <w:rPr>
                <w:rFonts w:cs="Times New Roman"/>
                <w:i/>
                <w:sz w:val="24"/>
                <w:szCs w:val="24"/>
              </w:rPr>
              <w:t>sing and Mental Health Services,</w:t>
            </w:r>
            <w:r w:rsidRPr="00504DFA">
              <w:rPr>
                <w:rFonts w:cs="Times New Roman"/>
                <w:i/>
                <w:sz w:val="24"/>
                <w:szCs w:val="24"/>
              </w:rPr>
              <w:t xml:space="preserve"> </w:t>
            </w:r>
            <w:r w:rsidRPr="00234D5D">
              <w:rPr>
                <w:rFonts w:cs="Times New Roman"/>
                <w:sz w:val="24"/>
                <w:szCs w:val="24"/>
              </w:rPr>
              <w:t>54(4)</w:t>
            </w:r>
            <w:r>
              <w:rPr>
                <w:rFonts w:cs="Times New Roman"/>
                <w:sz w:val="24"/>
                <w:szCs w:val="24"/>
              </w:rPr>
              <w:t xml:space="preserve">, 32 – 37. </w:t>
            </w:r>
            <w:r w:rsidRPr="00504DFA">
              <w:rPr>
                <w:rFonts w:cs="Times New Roman"/>
                <w:sz w:val="24"/>
                <w:szCs w:val="24"/>
              </w:rPr>
              <w:t>doi:10.3928/02793695-20160121-01</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Kraft</w:t>
            </w:r>
            <w:r>
              <w:rPr>
                <w:rFonts w:cs="Times New Roman"/>
                <w:sz w:val="24"/>
                <w:szCs w:val="24"/>
              </w:rPr>
              <w:t>,</w:t>
            </w:r>
            <w:r w:rsidRPr="00234D5D">
              <w:rPr>
                <w:rFonts w:cs="Times New Roman"/>
                <w:sz w:val="24"/>
                <w:szCs w:val="24"/>
              </w:rPr>
              <w:t xml:space="preserve"> S., Wolf</w:t>
            </w:r>
            <w:r>
              <w:rPr>
                <w:rFonts w:cs="Times New Roman"/>
                <w:sz w:val="24"/>
                <w:szCs w:val="24"/>
              </w:rPr>
              <w:t>,</w:t>
            </w:r>
            <w:r w:rsidRPr="00234D5D">
              <w:rPr>
                <w:rFonts w:cs="Times New Roman"/>
                <w:sz w:val="24"/>
                <w:szCs w:val="24"/>
              </w:rPr>
              <w:t xml:space="preserve"> M., Klein</w:t>
            </w:r>
            <w:r>
              <w:rPr>
                <w:rFonts w:cs="Times New Roman"/>
                <w:sz w:val="24"/>
                <w:szCs w:val="24"/>
              </w:rPr>
              <w:t>,</w:t>
            </w:r>
            <w:r w:rsidRPr="00234D5D">
              <w:rPr>
                <w:rFonts w:cs="Times New Roman"/>
                <w:sz w:val="24"/>
                <w:szCs w:val="24"/>
              </w:rPr>
              <w:t xml:space="preserve"> T., Becker</w:t>
            </w:r>
            <w:r>
              <w:rPr>
                <w:rFonts w:cs="Times New Roman"/>
                <w:sz w:val="24"/>
                <w:szCs w:val="24"/>
              </w:rPr>
              <w:t>,</w:t>
            </w:r>
            <w:r w:rsidRPr="00234D5D">
              <w:rPr>
                <w:rFonts w:cs="Times New Roman"/>
                <w:sz w:val="24"/>
                <w:szCs w:val="24"/>
              </w:rPr>
              <w:t xml:space="preserve"> T., Bauer</w:t>
            </w:r>
            <w:r>
              <w:rPr>
                <w:rFonts w:cs="Times New Roman"/>
                <w:sz w:val="24"/>
                <w:szCs w:val="24"/>
              </w:rPr>
              <w:t>,</w:t>
            </w:r>
            <w:r w:rsidRPr="00234D5D">
              <w:rPr>
                <w:rFonts w:cs="Times New Roman"/>
                <w:sz w:val="24"/>
                <w:szCs w:val="24"/>
              </w:rPr>
              <w:t xml:space="preserve"> S. &amp; Puschner</w:t>
            </w:r>
            <w:r>
              <w:rPr>
                <w:rFonts w:cs="Times New Roman"/>
                <w:sz w:val="24"/>
                <w:szCs w:val="24"/>
              </w:rPr>
              <w:t>,</w:t>
            </w:r>
            <w:r w:rsidRPr="00234D5D">
              <w:rPr>
                <w:rFonts w:cs="Times New Roman"/>
                <w:sz w:val="24"/>
                <w:szCs w:val="24"/>
              </w:rPr>
              <w:t xml:space="preserve"> B. </w:t>
            </w:r>
            <w:r>
              <w:rPr>
                <w:rFonts w:cs="Times New Roman"/>
                <w:sz w:val="24"/>
                <w:szCs w:val="24"/>
              </w:rPr>
              <w:t>(</w:t>
            </w:r>
            <w:r w:rsidRPr="00234D5D">
              <w:rPr>
                <w:rFonts w:cs="Times New Roman"/>
                <w:sz w:val="24"/>
                <w:szCs w:val="24"/>
              </w:rPr>
              <w:t>2017</w:t>
            </w:r>
            <w:r>
              <w:rPr>
                <w:rFonts w:cs="Times New Roman"/>
                <w:sz w:val="24"/>
                <w:szCs w:val="24"/>
              </w:rPr>
              <w:t>)</w:t>
            </w:r>
            <w:r w:rsidRPr="00234D5D">
              <w:rPr>
                <w:rFonts w:cs="Times New Roman"/>
                <w:sz w:val="24"/>
                <w:szCs w:val="24"/>
              </w:rPr>
              <w:t>.</w:t>
            </w:r>
            <w:r w:rsidRPr="00504DFA">
              <w:rPr>
                <w:rFonts w:cs="Times New Roman"/>
                <w:sz w:val="24"/>
                <w:szCs w:val="24"/>
              </w:rPr>
              <w:t xml:space="preserve"> Text Message Feedback to Support Mindfulness Practice in People With Depressive Symptoms: A Pilot Randomized Controlled Trial. </w:t>
            </w:r>
            <w:r w:rsidRPr="00504DFA">
              <w:rPr>
                <w:rFonts w:cs="Times New Roman"/>
                <w:i/>
                <w:sz w:val="24"/>
                <w:szCs w:val="24"/>
              </w:rPr>
              <w:t>Journal Medical Internet Research Mhealth Uhealth</w:t>
            </w:r>
            <w:r>
              <w:rPr>
                <w:rFonts w:cs="Times New Roman"/>
                <w:sz w:val="24"/>
                <w:szCs w:val="24"/>
              </w:rPr>
              <w:t>,</w:t>
            </w:r>
            <w:r w:rsidRPr="00234D5D">
              <w:rPr>
                <w:rFonts w:cs="Times New Roman"/>
                <w:sz w:val="24"/>
                <w:szCs w:val="24"/>
              </w:rPr>
              <w:t xml:space="preserve"> 5(5)</w:t>
            </w:r>
            <w:r>
              <w:rPr>
                <w:rFonts w:cs="Times New Roman"/>
                <w:sz w:val="24"/>
                <w:szCs w:val="24"/>
              </w:rPr>
              <w:t xml:space="preserve">, 1- 12.  </w:t>
            </w:r>
            <w:r w:rsidRPr="00504DFA">
              <w:rPr>
                <w:rFonts w:cs="Times New Roman"/>
                <w:sz w:val="24"/>
                <w:szCs w:val="24"/>
              </w:rPr>
              <w:t>doi: 10.2196/mhealth.7095</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Menezes</w:t>
            </w:r>
            <w:r>
              <w:rPr>
                <w:rFonts w:cs="Times New Roman"/>
                <w:sz w:val="24"/>
                <w:szCs w:val="24"/>
              </w:rPr>
              <w:t>,</w:t>
            </w:r>
            <w:r w:rsidRPr="00234D5D">
              <w:rPr>
                <w:rFonts w:cs="Times New Roman"/>
                <w:sz w:val="24"/>
                <w:szCs w:val="24"/>
              </w:rPr>
              <w:t xml:space="preserve"> P</w:t>
            </w:r>
            <w:r>
              <w:rPr>
                <w:rFonts w:cs="Times New Roman"/>
                <w:sz w:val="24"/>
                <w:szCs w:val="24"/>
              </w:rPr>
              <w:t>.</w:t>
            </w:r>
            <w:r w:rsidRPr="00234D5D">
              <w:rPr>
                <w:rFonts w:cs="Times New Roman"/>
                <w:sz w:val="24"/>
                <w:szCs w:val="24"/>
              </w:rPr>
              <w:t>, Quayle</w:t>
            </w:r>
            <w:r>
              <w:rPr>
                <w:rFonts w:cs="Times New Roman"/>
                <w:sz w:val="24"/>
                <w:szCs w:val="24"/>
              </w:rPr>
              <w:t>,</w:t>
            </w:r>
            <w:r w:rsidRPr="00234D5D">
              <w:rPr>
                <w:rFonts w:cs="Times New Roman"/>
                <w:sz w:val="24"/>
                <w:szCs w:val="24"/>
              </w:rPr>
              <w:t xml:space="preserve"> J</w:t>
            </w:r>
            <w:r>
              <w:rPr>
                <w:rFonts w:cs="Times New Roman"/>
                <w:sz w:val="24"/>
                <w:szCs w:val="24"/>
              </w:rPr>
              <w:t>.</w:t>
            </w:r>
            <w:r w:rsidRPr="00234D5D">
              <w:rPr>
                <w:rFonts w:cs="Times New Roman"/>
                <w:sz w:val="24"/>
                <w:szCs w:val="24"/>
              </w:rPr>
              <w:t>, Garcia</w:t>
            </w:r>
            <w:r>
              <w:rPr>
                <w:rFonts w:cs="Times New Roman"/>
                <w:sz w:val="24"/>
                <w:szCs w:val="24"/>
              </w:rPr>
              <w:t>,</w:t>
            </w:r>
            <w:r w:rsidRPr="00234D5D">
              <w:rPr>
                <w:rFonts w:cs="Times New Roman"/>
                <w:sz w:val="24"/>
                <w:szCs w:val="24"/>
              </w:rPr>
              <w:t xml:space="preserve"> C</w:t>
            </w:r>
            <w:r>
              <w:rPr>
                <w:rFonts w:cs="Times New Roman"/>
                <w:sz w:val="24"/>
                <w:szCs w:val="24"/>
              </w:rPr>
              <w:t>.</w:t>
            </w:r>
            <w:r w:rsidRPr="00234D5D">
              <w:rPr>
                <w:rFonts w:cs="Times New Roman"/>
                <w:sz w:val="24"/>
                <w:szCs w:val="24"/>
              </w:rPr>
              <w:t xml:space="preserve"> H</w:t>
            </w:r>
            <w:r>
              <w:rPr>
                <w:rFonts w:cs="Times New Roman"/>
                <w:sz w:val="24"/>
                <w:szCs w:val="24"/>
              </w:rPr>
              <w:t>.</w:t>
            </w:r>
            <w:r w:rsidRPr="00234D5D">
              <w:rPr>
                <w:rFonts w:cs="Times New Roman"/>
                <w:sz w:val="24"/>
                <w:szCs w:val="24"/>
              </w:rPr>
              <w:t>, da Silva</w:t>
            </w:r>
            <w:r>
              <w:rPr>
                <w:rFonts w:cs="Times New Roman"/>
                <w:sz w:val="24"/>
                <w:szCs w:val="24"/>
              </w:rPr>
              <w:t>,</w:t>
            </w:r>
            <w:r w:rsidRPr="00234D5D">
              <w:rPr>
                <w:rFonts w:cs="Times New Roman"/>
                <w:sz w:val="24"/>
                <w:szCs w:val="24"/>
              </w:rPr>
              <w:t xml:space="preserve"> S</w:t>
            </w:r>
            <w:r>
              <w:rPr>
                <w:rFonts w:cs="Times New Roman"/>
                <w:sz w:val="24"/>
                <w:szCs w:val="24"/>
              </w:rPr>
              <w:t>.</w:t>
            </w:r>
            <w:r w:rsidRPr="00234D5D">
              <w:rPr>
                <w:rFonts w:cs="Times New Roman"/>
                <w:sz w:val="24"/>
                <w:szCs w:val="24"/>
              </w:rPr>
              <w:t>, Brandt</w:t>
            </w:r>
            <w:r>
              <w:rPr>
                <w:rFonts w:cs="Times New Roman"/>
                <w:sz w:val="24"/>
                <w:szCs w:val="24"/>
              </w:rPr>
              <w:t>,</w:t>
            </w:r>
            <w:r w:rsidRPr="00234D5D">
              <w:rPr>
                <w:rFonts w:cs="Times New Roman"/>
                <w:sz w:val="24"/>
                <w:szCs w:val="24"/>
              </w:rPr>
              <w:t xml:space="preserve"> L</w:t>
            </w:r>
            <w:r>
              <w:rPr>
                <w:rFonts w:cs="Times New Roman"/>
                <w:sz w:val="24"/>
                <w:szCs w:val="24"/>
              </w:rPr>
              <w:t xml:space="preserve">. </w:t>
            </w:r>
            <w:r w:rsidRPr="00234D5D">
              <w:rPr>
                <w:rFonts w:cs="Times New Roman"/>
                <w:sz w:val="24"/>
                <w:szCs w:val="24"/>
              </w:rPr>
              <w:t>R</w:t>
            </w:r>
            <w:r>
              <w:rPr>
                <w:rFonts w:cs="Times New Roman"/>
                <w:sz w:val="24"/>
                <w:szCs w:val="24"/>
              </w:rPr>
              <w:t>.</w:t>
            </w:r>
            <w:r w:rsidRPr="00234D5D">
              <w:rPr>
                <w:rFonts w:cs="Times New Roman"/>
                <w:sz w:val="24"/>
                <w:szCs w:val="24"/>
              </w:rPr>
              <w:t>, Diez-Canseco</w:t>
            </w:r>
            <w:r>
              <w:rPr>
                <w:rFonts w:cs="Times New Roman"/>
                <w:sz w:val="24"/>
                <w:szCs w:val="24"/>
              </w:rPr>
              <w:t>,</w:t>
            </w:r>
            <w:r w:rsidRPr="00234D5D">
              <w:rPr>
                <w:rFonts w:cs="Times New Roman"/>
                <w:sz w:val="24"/>
                <w:szCs w:val="24"/>
              </w:rPr>
              <w:t xml:space="preserve"> F</w:t>
            </w:r>
            <w:r>
              <w:rPr>
                <w:rFonts w:cs="Times New Roman"/>
                <w:sz w:val="24"/>
                <w:szCs w:val="24"/>
              </w:rPr>
              <w:t>.</w:t>
            </w:r>
            <w:r w:rsidRPr="00234D5D">
              <w:rPr>
                <w:rFonts w:cs="Times New Roman"/>
                <w:sz w:val="24"/>
                <w:szCs w:val="24"/>
              </w:rPr>
              <w:t>, Miranda</w:t>
            </w:r>
            <w:r>
              <w:rPr>
                <w:rFonts w:cs="Times New Roman"/>
                <w:sz w:val="24"/>
                <w:szCs w:val="24"/>
              </w:rPr>
              <w:t>,</w:t>
            </w:r>
            <w:r w:rsidRPr="00234D5D">
              <w:rPr>
                <w:rFonts w:cs="Times New Roman"/>
                <w:sz w:val="24"/>
                <w:szCs w:val="24"/>
              </w:rPr>
              <w:t xml:space="preserve"> J</w:t>
            </w:r>
            <w:r>
              <w:rPr>
                <w:rFonts w:cs="Times New Roman"/>
                <w:sz w:val="24"/>
                <w:szCs w:val="24"/>
              </w:rPr>
              <w:t xml:space="preserve">. </w:t>
            </w:r>
            <w:r w:rsidRPr="00234D5D">
              <w:rPr>
                <w:rFonts w:cs="Times New Roman"/>
                <w:sz w:val="24"/>
                <w:szCs w:val="24"/>
              </w:rPr>
              <w:t>J</w:t>
            </w:r>
            <w:r>
              <w:rPr>
                <w:rFonts w:cs="Times New Roman"/>
                <w:sz w:val="24"/>
                <w:szCs w:val="24"/>
              </w:rPr>
              <w:t>.</w:t>
            </w:r>
            <w:r w:rsidRPr="00234D5D">
              <w:rPr>
                <w:rFonts w:cs="Times New Roman"/>
                <w:sz w:val="24"/>
                <w:szCs w:val="24"/>
              </w:rPr>
              <w:t>, Price</w:t>
            </w:r>
            <w:r>
              <w:rPr>
                <w:rFonts w:cs="Times New Roman"/>
                <w:sz w:val="24"/>
                <w:szCs w:val="24"/>
              </w:rPr>
              <w:t>,</w:t>
            </w:r>
            <w:r w:rsidRPr="00234D5D">
              <w:rPr>
                <w:rFonts w:cs="Times New Roman"/>
                <w:sz w:val="24"/>
                <w:szCs w:val="24"/>
              </w:rPr>
              <w:t xml:space="preserve"> L</w:t>
            </w:r>
            <w:r>
              <w:rPr>
                <w:rFonts w:cs="Times New Roman"/>
                <w:sz w:val="24"/>
                <w:szCs w:val="24"/>
              </w:rPr>
              <w:t xml:space="preserve">. </w:t>
            </w:r>
            <w:r w:rsidRPr="00234D5D">
              <w:rPr>
                <w:rFonts w:cs="Times New Roman"/>
                <w:sz w:val="24"/>
                <w:szCs w:val="24"/>
              </w:rPr>
              <w:t>N</w:t>
            </w:r>
            <w:r>
              <w:rPr>
                <w:rFonts w:cs="Times New Roman"/>
                <w:sz w:val="24"/>
                <w:szCs w:val="24"/>
              </w:rPr>
              <w:t>.</w:t>
            </w:r>
            <w:r w:rsidRPr="00234D5D">
              <w:rPr>
                <w:rFonts w:cs="Times New Roman"/>
                <w:sz w:val="24"/>
                <w:szCs w:val="24"/>
              </w:rPr>
              <w:t>, Mohr</w:t>
            </w:r>
            <w:r>
              <w:rPr>
                <w:rFonts w:cs="Times New Roman"/>
                <w:sz w:val="24"/>
                <w:szCs w:val="24"/>
              </w:rPr>
              <w:t>,</w:t>
            </w:r>
            <w:r w:rsidRPr="00234D5D">
              <w:rPr>
                <w:rFonts w:cs="Times New Roman"/>
                <w:sz w:val="24"/>
                <w:szCs w:val="24"/>
              </w:rPr>
              <w:t xml:space="preserve"> D</w:t>
            </w:r>
            <w:r>
              <w:rPr>
                <w:rFonts w:cs="Times New Roman"/>
                <w:sz w:val="24"/>
                <w:szCs w:val="24"/>
              </w:rPr>
              <w:t xml:space="preserve">. </w:t>
            </w:r>
            <w:r w:rsidRPr="00234D5D">
              <w:rPr>
                <w:rFonts w:cs="Times New Roman"/>
                <w:sz w:val="24"/>
                <w:szCs w:val="24"/>
              </w:rPr>
              <w:t>C</w:t>
            </w:r>
            <w:r>
              <w:rPr>
                <w:rFonts w:cs="Times New Roman"/>
                <w:sz w:val="24"/>
                <w:szCs w:val="24"/>
              </w:rPr>
              <w:t>.</w:t>
            </w:r>
            <w:r w:rsidRPr="00234D5D">
              <w:rPr>
                <w:rFonts w:cs="Times New Roman"/>
                <w:sz w:val="24"/>
                <w:szCs w:val="24"/>
              </w:rPr>
              <w:t>, Araya</w:t>
            </w:r>
            <w:r>
              <w:rPr>
                <w:rFonts w:cs="Times New Roman"/>
                <w:sz w:val="24"/>
                <w:szCs w:val="24"/>
              </w:rPr>
              <w:t>,</w:t>
            </w:r>
            <w:r w:rsidRPr="00234D5D">
              <w:rPr>
                <w:rFonts w:cs="Times New Roman"/>
                <w:sz w:val="24"/>
                <w:szCs w:val="24"/>
              </w:rPr>
              <w:t xml:space="preserve"> R.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w:t>
            </w:r>
            <w:r w:rsidRPr="00453E64">
              <w:rPr>
                <w:rFonts w:cs="Times New Roman"/>
                <w:sz w:val="24"/>
                <w:szCs w:val="24"/>
              </w:rPr>
              <w:t>Use of a Mobile Phone App to Treat Depression Comorbid With Hypertension or Diabetes: A Pilot Study in Brazil and Peru.</w:t>
            </w:r>
            <w:r w:rsidRPr="00234D5D">
              <w:rPr>
                <w:rFonts w:cs="Times New Roman"/>
                <w:sz w:val="24"/>
                <w:szCs w:val="24"/>
              </w:rPr>
              <w:t xml:space="preserve"> </w:t>
            </w:r>
            <w:r w:rsidRPr="00453E64">
              <w:rPr>
                <w:rFonts w:cs="Times New Roman"/>
                <w:i/>
                <w:sz w:val="24"/>
                <w:szCs w:val="24"/>
              </w:rPr>
              <w:t>JMIR Mental Health</w:t>
            </w:r>
            <w:r>
              <w:rPr>
                <w:rFonts w:cs="Times New Roman"/>
                <w:sz w:val="24"/>
                <w:szCs w:val="24"/>
              </w:rPr>
              <w:t>,</w:t>
            </w:r>
            <w:r w:rsidRPr="00234D5D">
              <w:rPr>
                <w:rFonts w:cs="Times New Roman"/>
                <w:sz w:val="24"/>
                <w:szCs w:val="24"/>
              </w:rPr>
              <w:t xml:space="preserve"> 6(4)</w:t>
            </w:r>
            <w:r>
              <w:rPr>
                <w:rFonts w:cs="Times New Roman"/>
                <w:sz w:val="24"/>
                <w:szCs w:val="24"/>
              </w:rPr>
              <w:t xml:space="preserve">, 1- 12. </w:t>
            </w:r>
            <w:r w:rsidRPr="00504DFA">
              <w:rPr>
                <w:rFonts w:cs="Times New Roman"/>
                <w:sz w:val="24"/>
                <w:szCs w:val="24"/>
              </w:rPr>
              <w:t>doi: 10.2196/11698</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 xml:space="preserve">Mental Health Foundation. 2016. </w:t>
            </w:r>
            <w:r w:rsidRPr="00234D5D">
              <w:rPr>
                <w:rFonts w:cs="Times New Roman"/>
                <w:i/>
                <w:sz w:val="24"/>
                <w:szCs w:val="24"/>
              </w:rPr>
              <w:t>Fundamental Facts About Mental Health 2016</w:t>
            </w:r>
            <w:r w:rsidRPr="00234D5D">
              <w:rPr>
                <w:rFonts w:cs="Times New Roman"/>
                <w:sz w:val="24"/>
                <w:szCs w:val="24"/>
              </w:rPr>
              <w:t>. London.</w:t>
            </w:r>
          </w:p>
          <w:p w:rsidR="003725B8" w:rsidRPr="00234D5D" w:rsidRDefault="003725B8" w:rsidP="003725B8">
            <w:pPr>
              <w:ind w:left="482" w:hanging="482"/>
              <w:jc w:val="both"/>
              <w:rPr>
                <w:rFonts w:cs="Times New Roman"/>
                <w:i/>
                <w:sz w:val="24"/>
                <w:szCs w:val="24"/>
              </w:rPr>
            </w:pPr>
            <w:r w:rsidRPr="00234D5D">
              <w:rPr>
                <w:rFonts w:cs="Times New Roman"/>
                <w:sz w:val="24"/>
                <w:szCs w:val="24"/>
              </w:rPr>
              <w:t xml:space="preserve">Subramaniam S. (2016, September 28). </w:t>
            </w:r>
            <w:r w:rsidRPr="00234D5D">
              <w:rPr>
                <w:rFonts w:cs="Times New Roman"/>
                <w:i/>
                <w:sz w:val="24"/>
                <w:szCs w:val="24"/>
              </w:rPr>
              <w:t xml:space="preserve">Kenyataan Akhbar Masalah Kesihatan Mental Di Malaysia. </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 xml:space="preserve">National Institute of Mental Health. </w:t>
            </w:r>
            <w:r>
              <w:rPr>
                <w:rFonts w:cs="Times New Roman"/>
                <w:sz w:val="24"/>
                <w:szCs w:val="24"/>
              </w:rPr>
              <w:t>(</w:t>
            </w:r>
            <w:r w:rsidRPr="00234D5D">
              <w:rPr>
                <w:rFonts w:cs="Times New Roman"/>
                <w:sz w:val="24"/>
                <w:szCs w:val="24"/>
              </w:rPr>
              <w:t>2017</w:t>
            </w:r>
            <w:r>
              <w:rPr>
                <w:rFonts w:cs="Times New Roman"/>
                <w:sz w:val="24"/>
                <w:szCs w:val="24"/>
              </w:rPr>
              <w:t>)</w:t>
            </w:r>
            <w:r w:rsidRPr="00234D5D">
              <w:rPr>
                <w:rFonts w:cs="Times New Roman"/>
                <w:sz w:val="24"/>
                <w:szCs w:val="24"/>
              </w:rPr>
              <w:t xml:space="preserve">. </w:t>
            </w:r>
            <w:r w:rsidRPr="00234D5D">
              <w:rPr>
                <w:rFonts w:cs="Times New Roman"/>
                <w:i/>
                <w:sz w:val="24"/>
                <w:szCs w:val="24"/>
              </w:rPr>
              <w:t>Mental Health Information Statistics</w:t>
            </w:r>
            <w:r w:rsidRPr="00234D5D">
              <w:rPr>
                <w:rFonts w:cs="Times New Roman"/>
                <w:sz w:val="24"/>
                <w:szCs w:val="24"/>
              </w:rPr>
              <w:t xml:space="preserve">. </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Nolan</w:t>
            </w:r>
            <w:r>
              <w:rPr>
                <w:rFonts w:cs="Times New Roman"/>
                <w:sz w:val="24"/>
                <w:szCs w:val="24"/>
              </w:rPr>
              <w:t>,</w:t>
            </w:r>
            <w:r w:rsidRPr="00234D5D">
              <w:rPr>
                <w:rFonts w:cs="Times New Roman"/>
                <w:sz w:val="24"/>
                <w:szCs w:val="24"/>
              </w:rPr>
              <w:t xml:space="preserve"> C., Quinn</w:t>
            </w:r>
            <w:r>
              <w:rPr>
                <w:rFonts w:cs="Times New Roman"/>
                <w:sz w:val="24"/>
                <w:szCs w:val="24"/>
              </w:rPr>
              <w:t>,</w:t>
            </w:r>
            <w:r w:rsidRPr="00234D5D">
              <w:rPr>
                <w:rFonts w:cs="Times New Roman"/>
                <w:sz w:val="24"/>
                <w:szCs w:val="24"/>
              </w:rPr>
              <w:t xml:space="preserve"> S., &amp; Maccobb</w:t>
            </w:r>
            <w:r>
              <w:rPr>
                <w:rFonts w:cs="Times New Roman"/>
                <w:sz w:val="24"/>
                <w:szCs w:val="24"/>
              </w:rPr>
              <w:t>,</w:t>
            </w:r>
            <w:r w:rsidRPr="00234D5D">
              <w:rPr>
                <w:rFonts w:cs="Times New Roman"/>
                <w:sz w:val="24"/>
                <w:szCs w:val="24"/>
              </w:rPr>
              <w:t xml:space="preserve"> S. (2011). </w:t>
            </w:r>
            <w:r w:rsidRPr="00861962">
              <w:rPr>
                <w:rFonts w:cs="Times New Roman"/>
                <w:sz w:val="24"/>
                <w:szCs w:val="24"/>
              </w:rPr>
              <w:t>Use of Text Messaging in a Mental Health Service for University Students.</w:t>
            </w:r>
            <w:r w:rsidRPr="00234D5D">
              <w:rPr>
                <w:rFonts w:cs="Times New Roman"/>
                <w:i/>
                <w:sz w:val="24"/>
                <w:szCs w:val="24"/>
              </w:rPr>
              <w:t xml:space="preserve"> Occupational Therapy in Mental Health</w:t>
            </w:r>
            <w:r w:rsidRPr="00234D5D">
              <w:rPr>
                <w:rFonts w:cs="Times New Roman"/>
                <w:sz w:val="24"/>
                <w:szCs w:val="24"/>
              </w:rPr>
              <w:t>. 27:103–125</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Norah Saleh Alghamdi. (2019). Monitoring Mental Health Using Smart Devices</w:t>
            </w:r>
            <w:r>
              <w:rPr>
                <w:rFonts w:cs="Times New Roman"/>
                <w:sz w:val="24"/>
                <w:szCs w:val="24"/>
              </w:rPr>
              <w:t xml:space="preserve"> with Text Analytical Tool. </w:t>
            </w:r>
            <w:r w:rsidRPr="00234D5D">
              <w:rPr>
                <w:rFonts w:cs="Times New Roman"/>
                <w:sz w:val="24"/>
                <w:szCs w:val="24"/>
              </w:rPr>
              <w:t>International Conference on Control, Decision and Inform</w:t>
            </w:r>
            <w:r>
              <w:rPr>
                <w:rFonts w:cs="Times New Roman"/>
                <w:sz w:val="24"/>
                <w:szCs w:val="24"/>
              </w:rPr>
              <w:t>ation Technologies (CoDIT’19) Paris, France</w:t>
            </w:r>
            <w:r w:rsidRPr="00234D5D">
              <w:rPr>
                <w:rFonts w:cs="Times New Roman"/>
                <w:sz w:val="24"/>
                <w:szCs w:val="24"/>
              </w:rPr>
              <w:t>.</w:t>
            </w:r>
            <w:r w:rsidRPr="00523642">
              <w:rPr>
                <w:rFonts w:cs="Times New Roman"/>
                <w:i/>
                <w:sz w:val="24"/>
                <w:szCs w:val="24"/>
              </w:rPr>
              <w:t xml:space="preserve"> IEEE</w:t>
            </w:r>
            <w:r w:rsidRPr="00234D5D">
              <w:rPr>
                <w:rFonts w:cs="Times New Roman"/>
                <w:sz w:val="24"/>
                <w:szCs w:val="24"/>
              </w:rPr>
              <w:t>.</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Renfrew</w:t>
            </w:r>
            <w:r>
              <w:rPr>
                <w:rFonts w:cs="Times New Roman"/>
                <w:sz w:val="24"/>
                <w:szCs w:val="24"/>
              </w:rPr>
              <w:t>,</w:t>
            </w:r>
            <w:r w:rsidRPr="00234D5D">
              <w:rPr>
                <w:rFonts w:cs="Times New Roman"/>
                <w:sz w:val="24"/>
                <w:szCs w:val="24"/>
              </w:rPr>
              <w:t xml:space="preserve"> M. E., Morton</w:t>
            </w:r>
            <w:r>
              <w:rPr>
                <w:rFonts w:cs="Times New Roman"/>
                <w:sz w:val="24"/>
                <w:szCs w:val="24"/>
              </w:rPr>
              <w:t>,</w:t>
            </w:r>
            <w:r w:rsidRPr="00234D5D">
              <w:rPr>
                <w:rFonts w:cs="Times New Roman"/>
                <w:sz w:val="24"/>
                <w:szCs w:val="24"/>
              </w:rPr>
              <w:t xml:space="preserve"> D. P., Morton</w:t>
            </w:r>
            <w:r>
              <w:rPr>
                <w:rFonts w:cs="Times New Roman"/>
                <w:sz w:val="24"/>
                <w:szCs w:val="24"/>
              </w:rPr>
              <w:t>,</w:t>
            </w:r>
            <w:r w:rsidRPr="00234D5D">
              <w:rPr>
                <w:rFonts w:cs="Times New Roman"/>
                <w:sz w:val="24"/>
                <w:szCs w:val="24"/>
              </w:rPr>
              <w:t xml:space="preserve"> J. K., Hinze</w:t>
            </w:r>
            <w:r>
              <w:rPr>
                <w:rFonts w:cs="Times New Roman"/>
                <w:sz w:val="24"/>
                <w:szCs w:val="24"/>
              </w:rPr>
              <w:t>,</w:t>
            </w:r>
            <w:r w:rsidRPr="00234D5D">
              <w:rPr>
                <w:rFonts w:cs="Times New Roman"/>
                <w:sz w:val="24"/>
                <w:szCs w:val="24"/>
              </w:rPr>
              <w:t xml:space="preserve"> J. S., Beamish</w:t>
            </w:r>
            <w:r>
              <w:rPr>
                <w:rFonts w:cs="Times New Roman"/>
                <w:sz w:val="24"/>
                <w:szCs w:val="24"/>
              </w:rPr>
              <w:t>,</w:t>
            </w:r>
            <w:r w:rsidRPr="00234D5D">
              <w:rPr>
                <w:rFonts w:cs="Times New Roman"/>
                <w:sz w:val="24"/>
                <w:szCs w:val="24"/>
              </w:rPr>
              <w:t xml:space="preserve"> P. J., Przybylko</w:t>
            </w:r>
            <w:r>
              <w:rPr>
                <w:rFonts w:cs="Times New Roman"/>
                <w:sz w:val="24"/>
                <w:szCs w:val="24"/>
              </w:rPr>
              <w:t xml:space="preserve">, G. &amp; </w:t>
            </w:r>
            <w:r w:rsidRPr="00234D5D">
              <w:rPr>
                <w:rFonts w:cs="Times New Roman"/>
                <w:sz w:val="24"/>
                <w:szCs w:val="24"/>
              </w:rPr>
              <w:t xml:space="preserve">Craig, B. A. </w:t>
            </w:r>
            <w:r>
              <w:rPr>
                <w:rFonts w:cs="Times New Roman"/>
                <w:sz w:val="24"/>
                <w:szCs w:val="24"/>
              </w:rPr>
              <w:t>(</w:t>
            </w:r>
            <w:r w:rsidRPr="00234D5D">
              <w:rPr>
                <w:rFonts w:cs="Times New Roman"/>
                <w:sz w:val="24"/>
                <w:szCs w:val="24"/>
              </w:rPr>
              <w:t>2020</w:t>
            </w:r>
            <w:r w:rsidRPr="005120AC">
              <w:rPr>
                <w:rFonts w:cs="Times New Roman"/>
                <w:i/>
                <w:sz w:val="24"/>
                <w:szCs w:val="24"/>
              </w:rPr>
              <w:t>). A Web- and Mobile App–Based Mental Health Promotion Intervention Comparing Email, Short Message Service, and Videoconferencing Support for a Healthy Cohort: Randomized Comparative Study.</w:t>
            </w:r>
            <w:r w:rsidRPr="005120AC">
              <w:rPr>
                <w:rFonts w:cs="Times New Roman"/>
                <w:sz w:val="24"/>
                <w:szCs w:val="24"/>
              </w:rPr>
              <w:t xml:space="preserve"> </w:t>
            </w:r>
            <w:r w:rsidRPr="005120AC">
              <w:rPr>
                <w:rFonts w:cs="Times New Roman"/>
                <w:i/>
                <w:sz w:val="24"/>
                <w:szCs w:val="24"/>
              </w:rPr>
              <w:t>Journal of Medical Internet Research</w:t>
            </w:r>
            <w:r>
              <w:rPr>
                <w:rFonts w:cs="Times New Roman"/>
                <w:i/>
                <w:sz w:val="24"/>
                <w:szCs w:val="24"/>
              </w:rPr>
              <w:t>,</w:t>
            </w:r>
            <w:r w:rsidRPr="00234D5D">
              <w:rPr>
                <w:rFonts w:cs="Times New Roman"/>
                <w:sz w:val="24"/>
                <w:szCs w:val="24"/>
              </w:rPr>
              <w:t xml:space="preserve"> 22(1).</w:t>
            </w:r>
            <w:r>
              <w:rPr>
                <w:rFonts w:cs="Times New Roman"/>
                <w:sz w:val="24"/>
                <w:szCs w:val="24"/>
              </w:rPr>
              <w:t xml:space="preserve"> </w:t>
            </w:r>
            <w:r w:rsidRPr="005120AC">
              <w:rPr>
                <w:rFonts w:cs="Times New Roman"/>
                <w:sz w:val="24"/>
                <w:szCs w:val="24"/>
              </w:rPr>
              <w:t>doi: 10.2196/15592: 10.2196/15592</w:t>
            </w:r>
          </w:p>
          <w:p w:rsidR="003725B8" w:rsidRPr="00234D5D" w:rsidRDefault="003725B8" w:rsidP="003725B8">
            <w:pPr>
              <w:ind w:left="482" w:hanging="482"/>
              <w:jc w:val="both"/>
              <w:rPr>
                <w:rFonts w:cs="Times New Roman"/>
                <w:sz w:val="24"/>
                <w:szCs w:val="24"/>
              </w:rPr>
            </w:pPr>
            <w:r w:rsidRPr="00234D5D">
              <w:rPr>
                <w:rFonts w:cs="Times New Roman"/>
                <w:sz w:val="24"/>
                <w:szCs w:val="24"/>
              </w:rPr>
              <w:t>Senanayake</w:t>
            </w:r>
            <w:r>
              <w:rPr>
                <w:rFonts w:cs="Times New Roman"/>
                <w:sz w:val="24"/>
                <w:szCs w:val="24"/>
              </w:rPr>
              <w:t>,</w:t>
            </w:r>
            <w:r w:rsidRPr="00234D5D">
              <w:rPr>
                <w:rFonts w:cs="Times New Roman"/>
                <w:sz w:val="24"/>
                <w:szCs w:val="24"/>
              </w:rPr>
              <w:t xml:space="preserve"> B., Wickramasinghe</w:t>
            </w:r>
            <w:r>
              <w:rPr>
                <w:rFonts w:cs="Times New Roman"/>
                <w:sz w:val="24"/>
                <w:szCs w:val="24"/>
              </w:rPr>
              <w:t>,</w:t>
            </w:r>
            <w:r w:rsidRPr="00234D5D">
              <w:rPr>
                <w:rFonts w:cs="Times New Roman"/>
                <w:sz w:val="24"/>
                <w:szCs w:val="24"/>
              </w:rPr>
              <w:t xml:space="preserve"> S. I., Chatfield</w:t>
            </w:r>
            <w:r>
              <w:rPr>
                <w:rFonts w:cs="Times New Roman"/>
                <w:sz w:val="24"/>
                <w:szCs w:val="24"/>
              </w:rPr>
              <w:t>,</w:t>
            </w:r>
            <w:r w:rsidRPr="00234D5D">
              <w:rPr>
                <w:rFonts w:cs="Times New Roman"/>
                <w:sz w:val="24"/>
                <w:szCs w:val="24"/>
              </w:rPr>
              <w:t xml:space="preserve"> M. D., Hansen</w:t>
            </w:r>
            <w:r>
              <w:rPr>
                <w:rFonts w:cs="Times New Roman"/>
                <w:sz w:val="24"/>
                <w:szCs w:val="24"/>
              </w:rPr>
              <w:t>,</w:t>
            </w:r>
            <w:r w:rsidRPr="00234D5D">
              <w:rPr>
                <w:rFonts w:cs="Times New Roman"/>
                <w:sz w:val="24"/>
                <w:szCs w:val="24"/>
              </w:rPr>
              <w:t xml:space="preserve"> J., Edirippulige</w:t>
            </w:r>
            <w:r>
              <w:rPr>
                <w:rFonts w:cs="Times New Roman"/>
                <w:sz w:val="24"/>
                <w:szCs w:val="24"/>
              </w:rPr>
              <w:t>,</w:t>
            </w:r>
            <w:r w:rsidRPr="00234D5D">
              <w:rPr>
                <w:rFonts w:cs="Times New Roman"/>
                <w:sz w:val="24"/>
                <w:szCs w:val="24"/>
              </w:rPr>
              <w:t xml:space="preserve"> S. &amp; Smith</w:t>
            </w:r>
            <w:r>
              <w:rPr>
                <w:rFonts w:cs="Times New Roman"/>
                <w:sz w:val="24"/>
                <w:szCs w:val="24"/>
              </w:rPr>
              <w:t>,</w:t>
            </w:r>
            <w:r w:rsidRPr="00234D5D">
              <w:rPr>
                <w:rFonts w:cs="Times New Roman"/>
                <w:sz w:val="24"/>
                <w:szCs w:val="24"/>
              </w:rPr>
              <w:t xml:space="preserve"> A. C.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w:t>
            </w:r>
            <w:r w:rsidRPr="005120AC">
              <w:rPr>
                <w:rFonts w:cs="Times New Roman"/>
                <w:sz w:val="24"/>
                <w:szCs w:val="24"/>
              </w:rPr>
              <w:t>Effectiveness of text messaging interventions for the management of depression: A systematic review and meta-analysis.</w:t>
            </w:r>
            <w:r w:rsidRPr="00234D5D">
              <w:rPr>
                <w:rFonts w:cs="Times New Roman"/>
                <w:sz w:val="24"/>
                <w:szCs w:val="24"/>
              </w:rPr>
              <w:t xml:space="preserve"> </w:t>
            </w:r>
            <w:r w:rsidRPr="005120AC">
              <w:rPr>
                <w:rFonts w:cs="Times New Roman"/>
                <w:i/>
                <w:sz w:val="24"/>
                <w:szCs w:val="24"/>
              </w:rPr>
              <w:t>Journal of Telemedicine and Telecare</w:t>
            </w:r>
            <w:r>
              <w:rPr>
                <w:rFonts w:cs="Times New Roman"/>
                <w:sz w:val="24"/>
                <w:szCs w:val="24"/>
              </w:rPr>
              <w:t>,</w:t>
            </w:r>
            <w:r w:rsidRPr="00234D5D">
              <w:rPr>
                <w:rFonts w:cs="Times New Roman"/>
                <w:sz w:val="24"/>
                <w:szCs w:val="24"/>
              </w:rPr>
              <w:t xml:space="preserve"> 25(9)</w:t>
            </w:r>
            <w:r>
              <w:rPr>
                <w:rFonts w:cs="Times New Roman"/>
                <w:sz w:val="24"/>
                <w:szCs w:val="24"/>
              </w:rPr>
              <w:t>,</w:t>
            </w:r>
            <w:r w:rsidRPr="00234D5D">
              <w:rPr>
                <w:rFonts w:cs="Times New Roman"/>
                <w:sz w:val="24"/>
                <w:szCs w:val="24"/>
              </w:rPr>
              <w:t xml:space="preserve"> 513–523</w:t>
            </w:r>
            <w:r>
              <w:rPr>
                <w:rFonts w:cs="Times New Roman"/>
                <w:sz w:val="24"/>
                <w:szCs w:val="24"/>
              </w:rPr>
              <w:t>.</w:t>
            </w:r>
          </w:p>
        </w:tc>
      </w:tr>
      <w:tr w:rsidR="003725B8" w:rsidRPr="00234D5D" w:rsidTr="00234D5D">
        <w:tc>
          <w:tcPr>
            <w:tcW w:w="9016" w:type="dxa"/>
          </w:tcPr>
          <w:p w:rsidR="003725B8" w:rsidRPr="00234D5D" w:rsidRDefault="003725B8" w:rsidP="003725B8">
            <w:pPr>
              <w:ind w:left="482" w:hanging="482"/>
              <w:jc w:val="both"/>
              <w:rPr>
                <w:rFonts w:cs="Times New Roman"/>
                <w:bCs/>
                <w:sz w:val="24"/>
                <w:szCs w:val="24"/>
              </w:rPr>
            </w:pPr>
            <w:r w:rsidRPr="00234D5D">
              <w:rPr>
                <w:rFonts w:cs="Times New Roman"/>
                <w:sz w:val="24"/>
                <w:szCs w:val="24"/>
              </w:rPr>
              <w:lastRenderedPageBreak/>
              <w:t>Sheikh Mohammed Shariful Islam, Chow</w:t>
            </w:r>
            <w:r>
              <w:rPr>
                <w:rFonts w:cs="Times New Roman"/>
                <w:sz w:val="24"/>
                <w:szCs w:val="24"/>
              </w:rPr>
              <w:t>,</w:t>
            </w:r>
            <w:r w:rsidRPr="00234D5D">
              <w:rPr>
                <w:rFonts w:cs="Times New Roman"/>
                <w:sz w:val="24"/>
                <w:szCs w:val="24"/>
              </w:rPr>
              <w:t xml:space="preserve"> C. K., Redfern</w:t>
            </w:r>
            <w:r>
              <w:rPr>
                <w:rFonts w:cs="Times New Roman"/>
                <w:sz w:val="24"/>
                <w:szCs w:val="24"/>
              </w:rPr>
              <w:t>,</w:t>
            </w:r>
            <w:r w:rsidRPr="00234D5D">
              <w:rPr>
                <w:rFonts w:cs="Times New Roman"/>
                <w:sz w:val="24"/>
                <w:szCs w:val="24"/>
              </w:rPr>
              <w:t xml:space="preserve"> J., Kok C., Rådholm</w:t>
            </w:r>
            <w:r>
              <w:rPr>
                <w:rFonts w:cs="Times New Roman"/>
                <w:sz w:val="24"/>
                <w:szCs w:val="24"/>
              </w:rPr>
              <w:t>,</w:t>
            </w:r>
            <w:r w:rsidRPr="00234D5D">
              <w:rPr>
                <w:rFonts w:cs="Times New Roman"/>
                <w:sz w:val="24"/>
                <w:szCs w:val="24"/>
              </w:rPr>
              <w:t xml:space="preserve"> K., Stepien</w:t>
            </w:r>
            <w:r>
              <w:rPr>
                <w:rFonts w:cs="Times New Roman"/>
                <w:sz w:val="24"/>
                <w:szCs w:val="24"/>
              </w:rPr>
              <w:t>,</w:t>
            </w:r>
            <w:r w:rsidRPr="00234D5D">
              <w:rPr>
                <w:rFonts w:cs="Times New Roman"/>
                <w:sz w:val="24"/>
                <w:szCs w:val="24"/>
              </w:rPr>
              <w:t xml:space="preserve"> S., Rodgers</w:t>
            </w:r>
            <w:r>
              <w:rPr>
                <w:rFonts w:cs="Times New Roman"/>
                <w:sz w:val="24"/>
                <w:szCs w:val="24"/>
              </w:rPr>
              <w:t>,</w:t>
            </w:r>
            <w:r w:rsidRPr="00234D5D">
              <w:rPr>
                <w:rFonts w:cs="Times New Roman"/>
                <w:sz w:val="24"/>
                <w:szCs w:val="24"/>
              </w:rPr>
              <w:t xml:space="preserve"> A. &amp; Hackett</w:t>
            </w:r>
            <w:r>
              <w:rPr>
                <w:rFonts w:cs="Times New Roman"/>
                <w:sz w:val="24"/>
                <w:szCs w:val="24"/>
              </w:rPr>
              <w:t>,</w:t>
            </w:r>
            <w:r w:rsidRPr="00234D5D">
              <w:rPr>
                <w:rFonts w:cs="Times New Roman"/>
                <w:sz w:val="24"/>
                <w:szCs w:val="24"/>
              </w:rPr>
              <w:t xml:space="preserve"> M. L.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w:t>
            </w:r>
            <w:r w:rsidRPr="005120AC">
              <w:rPr>
                <w:rFonts w:cs="Times New Roman"/>
                <w:bCs/>
                <w:sz w:val="24"/>
                <w:szCs w:val="24"/>
              </w:rPr>
              <w:t>Effect of text messaging on depression in patients with</w:t>
            </w:r>
            <w:r w:rsidRPr="005120AC">
              <w:rPr>
                <w:rFonts w:cs="BookAntiqua-Bold"/>
                <w:bCs/>
                <w:sz w:val="24"/>
                <w:szCs w:val="24"/>
              </w:rPr>
              <w:t xml:space="preserve"> </w:t>
            </w:r>
            <w:r w:rsidRPr="005120AC">
              <w:rPr>
                <w:rFonts w:cs="Times New Roman"/>
                <w:bCs/>
                <w:sz w:val="24"/>
                <w:szCs w:val="24"/>
              </w:rPr>
              <w:t xml:space="preserve">coronary heart disease: a substudy analysis from the TEXT ME randomised controlled trial. </w:t>
            </w:r>
            <w:r w:rsidRPr="005120AC">
              <w:rPr>
                <w:rFonts w:cs="Times New Roman"/>
                <w:bCs/>
                <w:i/>
                <w:sz w:val="24"/>
                <w:szCs w:val="24"/>
              </w:rPr>
              <w:t>BMJ Open</w:t>
            </w:r>
            <w:r>
              <w:rPr>
                <w:rFonts w:cs="Times New Roman"/>
                <w:bCs/>
                <w:sz w:val="24"/>
                <w:szCs w:val="24"/>
              </w:rPr>
              <w:t xml:space="preserve">, 1 – 7. </w:t>
            </w:r>
            <w:r w:rsidRPr="005120AC">
              <w:rPr>
                <w:rFonts w:cs="Times New Roman"/>
                <w:bCs/>
                <w:sz w:val="24"/>
                <w:szCs w:val="24"/>
              </w:rPr>
              <w:t>doi:10.1136/bmjopen-2018-022637</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Pr>
                <w:rFonts w:cs="Times New Roman"/>
                <w:sz w:val="24"/>
                <w:szCs w:val="24"/>
              </w:rPr>
              <w:t xml:space="preserve">Shingleton, R. M., </w:t>
            </w:r>
            <w:r w:rsidRPr="00234D5D">
              <w:rPr>
                <w:rFonts w:cs="Times New Roman"/>
                <w:sz w:val="24"/>
                <w:szCs w:val="24"/>
              </w:rPr>
              <w:t>Pratt</w:t>
            </w:r>
            <w:r>
              <w:rPr>
                <w:rFonts w:cs="Times New Roman"/>
                <w:sz w:val="24"/>
                <w:szCs w:val="24"/>
              </w:rPr>
              <w:t>,</w:t>
            </w:r>
            <w:r w:rsidRPr="00234D5D">
              <w:rPr>
                <w:rFonts w:cs="Times New Roman"/>
                <w:sz w:val="24"/>
                <w:szCs w:val="24"/>
              </w:rPr>
              <w:t xml:space="preserve"> E. M., Gorman</w:t>
            </w:r>
            <w:r>
              <w:rPr>
                <w:rFonts w:cs="Times New Roman"/>
                <w:sz w:val="24"/>
                <w:szCs w:val="24"/>
              </w:rPr>
              <w:t>,</w:t>
            </w:r>
            <w:r w:rsidRPr="00234D5D">
              <w:rPr>
                <w:rFonts w:cs="Times New Roman"/>
                <w:sz w:val="24"/>
                <w:szCs w:val="24"/>
              </w:rPr>
              <w:t xml:space="preserve"> B., Barlow</w:t>
            </w:r>
            <w:r>
              <w:rPr>
                <w:rFonts w:cs="Times New Roman"/>
                <w:sz w:val="24"/>
                <w:szCs w:val="24"/>
              </w:rPr>
              <w:t>,</w:t>
            </w:r>
            <w:r w:rsidRPr="00234D5D">
              <w:rPr>
                <w:rFonts w:cs="Times New Roman"/>
                <w:sz w:val="24"/>
                <w:szCs w:val="24"/>
              </w:rPr>
              <w:t xml:space="preserve"> D. H., Palfai</w:t>
            </w:r>
            <w:r>
              <w:rPr>
                <w:rFonts w:cs="Times New Roman"/>
                <w:sz w:val="24"/>
                <w:szCs w:val="24"/>
              </w:rPr>
              <w:t>,</w:t>
            </w:r>
            <w:r w:rsidRPr="00234D5D">
              <w:rPr>
                <w:rFonts w:cs="Times New Roman"/>
                <w:sz w:val="24"/>
                <w:szCs w:val="24"/>
              </w:rPr>
              <w:t xml:space="preserve"> T. P. &amp; Thompson-Brenner</w:t>
            </w:r>
            <w:r>
              <w:rPr>
                <w:rFonts w:cs="Times New Roman"/>
                <w:sz w:val="24"/>
                <w:szCs w:val="24"/>
              </w:rPr>
              <w:t>,</w:t>
            </w:r>
            <w:r w:rsidRPr="00234D5D">
              <w:rPr>
                <w:rFonts w:cs="Times New Roman"/>
                <w:sz w:val="24"/>
                <w:szCs w:val="24"/>
              </w:rPr>
              <w:t xml:space="preserve"> H. </w:t>
            </w:r>
            <w:r>
              <w:rPr>
                <w:rFonts w:cs="Times New Roman"/>
                <w:sz w:val="24"/>
                <w:szCs w:val="24"/>
              </w:rPr>
              <w:t>(</w:t>
            </w:r>
            <w:r w:rsidRPr="00234D5D">
              <w:rPr>
                <w:rFonts w:cs="Times New Roman"/>
                <w:sz w:val="24"/>
                <w:szCs w:val="24"/>
              </w:rPr>
              <w:t>2016</w:t>
            </w:r>
            <w:r>
              <w:rPr>
                <w:rFonts w:cs="Times New Roman"/>
                <w:sz w:val="24"/>
                <w:szCs w:val="24"/>
              </w:rPr>
              <w:t>)</w:t>
            </w:r>
            <w:r w:rsidRPr="00234D5D">
              <w:rPr>
                <w:rFonts w:cs="Times New Roman"/>
                <w:sz w:val="24"/>
                <w:szCs w:val="24"/>
              </w:rPr>
              <w:t xml:space="preserve">. </w:t>
            </w:r>
            <w:r w:rsidRPr="005120AC">
              <w:rPr>
                <w:rFonts w:cs="Times New Roman"/>
                <w:sz w:val="24"/>
                <w:szCs w:val="24"/>
              </w:rPr>
              <w:t>Motivational Text Message Intervention for Eating Disorders: A Single-Case Alternating Treatment Design Using Ecological Momentary Assessment.</w:t>
            </w:r>
            <w:r w:rsidRPr="00234D5D">
              <w:rPr>
                <w:rFonts w:cs="Times New Roman"/>
                <w:sz w:val="24"/>
                <w:szCs w:val="24"/>
              </w:rPr>
              <w:t xml:space="preserve"> </w:t>
            </w:r>
            <w:r w:rsidRPr="005120AC">
              <w:rPr>
                <w:rFonts w:cs="Times New Roman"/>
                <w:i/>
                <w:sz w:val="24"/>
                <w:szCs w:val="24"/>
              </w:rPr>
              <w:t>Behavior Therapy</w:t>
            </w:r>
            <w:r>
              <w:rPr>
                <w:rFonts w:cs="Times New Roman"/>
                <w:i/>
                <w:sz w:val="24"/>
                <w:szCs w:val="24"/>
              </w:rPr>
              <w:t>,</w:t>
            </w:r>
            <w:r>
              <w:rPr>
                <w:rFonts w:cs="Times New Roman"/>
                <w:sz w:val="24"/>
                <w:szCs w:val="24"/>
              </w:rPr>
              <w:t xml:space="preserve"> 47,</w:t>
            </w:r>
            <w:r w:rsidRPr="00234D5D">
              <w:rPr>
                <w:rFonts w:cs="Times New Roman"/>
                <w:sz w:val="24"/>
                <w:szCs w:val="24"/>
              </w:rPr>
              <w:t xml:space="preserve"> 325–338.</w:t>
            </w:r>
          </w:p>
        </w:tc>
      </w:tr>
      <w:tr w:rsidR="003725B8" w:rsidRPr="00234D5D" w:rsidTr="00234D5D">
        <w:tc>
          <w:tcPr>
            <w:tcW w:w="9016" w:type="dxa"/>
          </w:tcPr>
          <w:p w:rsidR="003725B8" w:rsidRPr="00234D5D" w:rsidRDefault="003725B8" w:rsidP="003725B8">
            <w:pPr>
              <w:ind w:left="482" w:hanging="482"/>
              <w:jc w:val="both"/>
              <w:rPr>
                <w:rFonts w:cs="Times New Roman"/>
                <w:sz w:val="24"/>
                <w:szCs w:val="24"/>
              </w:rPr>
            </w:pPr>
            <w:r w:rsidRPr="003B18DF">
              <w:rPr>
                <w:rFonts w:cs="Times New Roman"/>
                <w:sz w:val="24"/>
                <w:szCs w:val="24"/>
              </w:rPr>
              <w:t xml:space="preserve">Smith, Brian. (2015). Mental Illness Stigma in the Media. </w:t>
            </w:r>
            <w:r w:rsidRPr="003B18DF">
              <w:rPr>
                <w:rFonts w:cs="Times New Roman"/>
                <w:i/>
                <w:sz w:val="24"/>
                <w:szCs w:val="24"/>
              </w:rPr>
              <w:t>The Review: A Journal of Undergraduate Student Research</w:t>
            </w:r>
            <w:r w:rsidRPr="003B18DF">
              <w:rPr>
                <w:rFonts w:cs="Times New Roman"/>
                <w:sz w:val="24"/>
                <w:szCs w:val="24"/>
              </w:rPr>
              <w:t>, 16, 50-63.</w:t>
            </w:r>
          </w:p>
        </w:tc>
      </w:tr>
      <w:tr w:rsidR="00E13D48" w:rsidRPr="00234D5D" w:rsidTr="00234D5D">
        <w:tc>
          <w:tcPr>
            <w:tcW w:w="9016" w:type="dxa"/>
          </w:tcPr>
          <w:p w:rsidR="00E13D48" w:rsidRDefault="00E13D48" w:rsidP="00E13D48">
            <w:pPr>
              <w:ind w:left="459" w:hanging="459"/>
              <w:jc w:val="both"/>
            </w:pPr>
            <w:r w:rsidRPr="004B797D">
              <w:t xml:space="preserve">Stevens, G. J., Hammond, T. E., Brownhill, S., Anand M., Riva A. D. L., Hawkins J, Chapman T., Baldacchino R., Micallef J., Andepalli J., Kotak A., Gunja N., PageA., Gould G., Ryan C. J., Whyte I. M., Carter G. L. &amp; Jones A. </w:t>
            </w:r>
            <w:r>
              <w:t>(</w:t>
            </w:r>
            <w:r w:rsidRPr="004B797D">
              <w:t>2019</w:t>
            </w:r>
            <w:r>
              <w:t>)</w:t>
            </w:r>
            <w:r w:rsidRPr="004B797D">
              <w:t xml:space="preserve">.  SMS SOS: a randomized controlled trial to reduce self-harm and suicide attempts using SMS text messaging. </w:t>
            </w:r>
            <w:r w:rsidRPr="00E13D48">
              <w:rPr>
                <w:i/>
              </w:rPr>
              <w:t>BMC Psychiatry</w:t>
            </w:r>
            <w:r w:rsidRPr="004B797D">
              <w:t>. 19 (117)</w:t>
            </w:r>
          </w:p>
        </w:tc>
      </w:tr>
      <w:tr w:rsidR="003725B8" w:rsidRPr="00234D5D" w:rsidTr="00E13D48">
        <w:tc>
          <w:tcPr>
            <w:tcW w:w="9072"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Teles</w:t>
            </w:r>
            <w:r>
              <w:rPr>
                <w:rFonts w:cs="Times New Roman"/>
                <w:sz w:val="24"/>
                <w:szCs w:val="24"/>
              </w:rPr>
              <w:t>,</w:t>
            </w:r>
            <w:r w:rsidRPr="00234D5D">
              <w:rPr>
                <w:rFonts w:cs="Times New Roman"/>
                <w:sz w:val="24"/>
                <w:szCs w:val="24"/>
              </w:rPr>
              <w:t xml:space="preserve"> A., Rodrigues</w:t>
            </w:r>
            <w:r>
              <w:rPr>
                <w:rFonts w:cs="Times New Roman"/>
                <w:sz w:val="24"/>
                <w:szCs w:val="24"/>
              </w:rPr>
              <w:t>,</w:t>
            </w:r>
            <w:r w:rsidRPr="00234D5D">
              <w:rPr>
                <w:rFonts w:cs="Times New Roman"/>
                <w:sz w:val="24"/>
                <w:szCs w:val="24"/>
              </w:rPr>
              <w:t xml:space="preserve"> I., Vianna</w:t>
            </w:r>
            <w:r>
              <w:rPr>
                <w:rFonts w:cs="Times New Roman"/>
                <w:sz w:val="24"/>
                <w:szCs w:val="24"/>
              </w:rPr>
              <w:t>,</w:t>
            </w:r>
            <w:r w:rsidRPr="00234D5D">
              <w:rPr>
                <w:rFonts w:cs="Times New Roman"/>
                <w:sz w:val="24"/>
                <w:szCs w:val="24"/>
              </w:rPr>
              <w:t xml:space="preserve"> D., Endlier</w:t>
            </w:r>
            <w:r>
              <w:rPr>
                <w:rFonts w:cs="Times New Roman"/>
                <w:sz w:val="24"/>
                <w:szCs w:val="24"/>
              </w:rPr>
              <w:t>,</w:t>
            </w:r>
            <w:r w:rsidRPr="00234D5D">
              <w:rPr>
                <w:rFonts w:cs="Times New Roman"/>
                <w:sz w:val="24"/>
                <w:szCs w:val="24"/>
              </w:rPr>
              <w:t xml:space="preserve"> M. &amp; Rabelo</w:t>
            </w:r>
            <w:r>
              <w:rPr>
                <w:rFonts w:cs="Times New Roman"/>
                <w:sz w:val="24"/>
                <w:szCs w:val="24"/>
              </w:rPr>
              <w:t>,</w:t>
            </w:r>
            <w:r w:rsidRPr="00234D5D">
              <w:rPr>
                <w:rFonts w:cs="Times New Roman"/>
                <w:sz w:val="24"/>
                <w:szCs w:val="24"/>
              </w:rPr>
              <w:t xml:space="preserve"> R.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Mobile Mental Health: A Review of Applications for Depression Assistance. </w:t>
            </w:r>
            <w:r w:rsidRPr="00AC2ACF">
              <w:rPr>
                <w:rFonts w:cs="Times New Roman"/>
                <w:i/>
                <w:sz w:val="24"/>
                <w:szCs w:val="24"/>
              </w:rPr>
              <w:t>IEEE</w:t>
            </w:r>
            <w:r>
              <w:rPr>
                <w:rFonts w:cs="Times New Roman"/>
                <w:sz w:val="24"/>
                <w:szCs w:val="24"/>
              </w:rPr>
              <w:t>,</w:t>
            </w:r>
            <w:r w:rsidRPr="00234D5D">
              <w:rPr>
                <w:rFonts w:cs="Times New Roman"/>
                <w:sz w:val="24"/>
                <w:szCs w:val="24"/>
              </w:rPr>
              <w:t xml:space="preserve"> 708 – 713.</w:t>
            </w:r>
          </w:p>
        </w:tc>
      </w:tr>
      <w:tr w:rsidR="003725B8" w:rsidRPr="00234D5D" w:rsidTr="00E13D48">
        <w:tc>
          <w:tcPr>
            <w:tcW w:w="9072"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W</w:t>
            </w:r>
            <w:r>
              <w:rPr>
                <w:rFonts w:cs="Times New Roman"/>
                <w:sz w:val="24"/>
                <w:szCs w:val="24"/>
              </w:rPr>
              <w:t xml:space="preserve">orld </w:t>
            </w:r>
            <w:r w:rsidRPr="00234D5D">
              <w:rPr>
                <w:rFonts w:cs="Times New Roman"/>
                <w:sz w:val="24"/>
                <w:szCs w:val="24"/>
              </w:rPr>
              <w:t>H</w:t>
            </w:r>
            <w:r>
              <w:rPr>
                <w:rFonts w:cs="Times New Roman"/>
                <w:sz w:val="24"/>
                <w:szCs w:val="24"/>
              </w:rPr>
              <w:t xml:space="preserve">ealth </w:t>
            </w:r>
            <w:r w:rsidRPr="00234D5D">
              <w:rPr>
                <w:rFonts w:cs="Times New Roman"/>
                <w:sz w:val="24"/>
                <w:szCs w:val="24"/>
              </w:rPr>
              <w:t>O</w:t>
            </w:r>
            <w:r>
              <w:rPr>
                <w:rFonts w:cs="Times New Roman"/>
                <w:sz w:val="24"/>
                <w:szCs w:val="24"/>
              </w:rPr>
              <w:t>rganisation</w:t>
            </w:r>
            <w:r w:rsidRPr="00234D5D">
              <w:rPr>
                <w:rFonts w:cs="Times New Roman"/>
                <w:sz w:val="24"/>
                <w:szCs w:val="24"/>
              </w:rPr>
              <w:t xml:space="preserve">. </w:t>
            </w:r>
            <w:r>
              <w:rPr>
                <w:rFonts w:cs="Times New Roman"/>
                <w:sz w:val="24"/>
                <w:szCs w:val="24"/>
              </w:rPr>
              <w:t>(</w:t>
            </w:r>
            <w:r w:rsidRPr="00234D5D">
              <w:rPr>
                <w:rFonts w:cs="Times New Roman"/>
                <w:sz w:val="24"/>
                <w:szCs w:val="24"/>
              </w:rPr>
              <w:t>1992</w:t>
            </w:r>
            <w:r>
              <w:rPr>
                <w:rFonts w:cs="Times New Roman"/>
                <w:sz w:val="24"/>
                <w:szCs w:val="24"/>
              </w:rPr>
              <w:t>)</w:t>
            </w:r>
            <w:r w:rsidRPr="00234D5D">
              <w:rPr>
                <w:rFonts w:cs="Times New Roman"/>
                <w:sz w:val="24"/>
                <w:szCs w:val="24"/>
              </w:rPr>
              <w:t xml:space="preserve">. </w:t>
            </w:r>
            <w:r w:rsidRPr="00234D5D">
              <w:rPr>
                <w:rFonts w:cs="Times New Roman"/>
                <w:i/>
                <w:sz w:val="24"/>
                <w:szCs w:val="24"/>
              </w:rPr>
              <w:t>The ICD-10 Classification of Mental and Behavioural Disorders Clinical descriptions and diagnostic guidelines</w:t>
            </w:r>
            <w:r w:rsidRPr="00234D5D">
              <w:rPr>
                <w:rFonts w:cs="Times New Roman"/>
                <w:sz w:val="24"/>
                <w:szCs w:val="24"/>
              </w:rPr>
              <w:t>. G</w:t>
            </w:r>
            <w:r>
              <w:rPr>
                <w:rFonts w:cs="Times New Roman"/>
                <w:sz w:val="24"/>
                <w:szCs w:val="24"/>
              </w:rPr>
              <w:t>eneva.</w:t>
            </w:r>
          </w:p>
          <w:p w:rsidR="003725B8" w:rsidRPr="00234D5D" w:rsidRDefault="003725B8" w:rsidP="003725B8">
            <w:pPr>
              <w:ind w:left="482" w:hanging="482"/>
              <w:jc w:val="both"/>
              <w:rPr>
                <w:rFonts w:cs="Times New Roman"/>
                <w:sz w:val="24"/>
                <w:szCs w:val="24"/>
              </w:rPr>
            </w:pPr>
            <w:r w:rsidRPr="00234D5D">
              <w:rPr>
                <w:rFonts w:cs="Times New Roman"/>
                <w:sz w:val="24"/>
                <w:szCs w:val="24"/>
              </w:rPr>
              <w:t>W</w:t>
            </w:r>
            <w:r>
              <w:rPr>
                <w:rFonts w:cs="Times New Roman"/>
                <w:sz w:val="24"/>
                <w:szCs w:val="24"/>
              </w:rPr>
              <w:t xml:space="preserve">orld </w:t>
            </w:r>
            <w:r w:rsidRPr="00234D5D">
              <w:rPr>
                <w:rFonts w:cs="Times New Roman"/>
                <w:sz w:val="24"/>
                <w:szCs w:val="24"/>
              </w:rPr>
              <w:t>H</w:t>
            </w:r>
            <w:r>
              <w:rPr>
                <w:rFonts w:cs="Times New Roman"/>
                <w:sz w:val="24"/>
                <w:szCs w:val="24"/>
              </w:rPr>
              <w:t xml:space="preserve">ealth </w:t>
            </w:r>
            <w:r w:rsidRPr="00234D5D">
              <w:rPr>
                <w:rFonts w:cs="Times New Roman"/>
                <w:sz w:val="24"/>
                <w:szCs w:val="24"/>
              </w:rPr>
              <w:t>O</w:t>
            </w:r>
            <w:r>
              <w:rPr>
                <w:rFonts w:cs="Times New Roman"/>
                <w:sz w:val="24"/>
                <w:szCs w:val="24"/>
              </w:rPr>
              <w:t>rganisation</w:t>
            </w:r>
            <w:r w:rsidRPr="00234D5D">
              <w:rPr>
                <w:rFonts w:cs="Times New Roman"/>
                <w:sz w:val="24"/>
                <w:szCs w:val="24"/>
              </w:rPr>
              <w:t xml:space="preserve">.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w:t>
            </w:r>
            <w:r w:rsidRPr="00234D5D">
              <w:rPr>
                <w:rFonts w:cs="Times New Roman"/>
                <w:i/>
                <w:sz w:val="24"/>
                <w:szCs w:val="24"/>
              </w:rPr>
              <w:t>Mental Disorders</w:t>
            </w:r>
            <w:r w:rsidRPr="00234D5D">
              <w:rPr>
                <w:rFonts w:cs="Times New Roman"/>
                <w:sz w:val="24"/>
                <w:szCs w:val="24"/>
              </w:rPr>
              <w:t xml:space="preserve">. </w:t>
            </w:r>
            <w:r>
              <w:rPr>
                <w:rFonts w:cs="Times New Roman"/>
                <w:sz w:val="24"/>
                <w:szCs w:val="24"/>
              </w:rPr>
              <w:t>Geneva.</w:t>
            </w:r>
          </w:p>
        </w:tc>
      </w:tr>
      <w:tr w:rsidR="003725B8" w:rsidRPr="00234D5D" w:rsidTr="00E13D48">
        <w:tc>
          <w:tcPr>
            <w:tcW w:w="9072"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Wolf</w:t>
            </w:r>
            <w:r>
              <w:rPr>
                <w:rFonts w:cs="Times New Roman"/>
                <w:sz w:val="24"/>
                <w:szCs w:val="24"/>
              </w:rPr>
              <w:t>,</w:t>
            </w:r>
            <w:r w:rsidRPr="00234D5D">
              <w:rPr>
                <w:rFonts w:cs="Times New Roman"/>
                <w:sz w:val="24"/>
                <w:szCs w:val="24"/>
              </w:rPr>
              <w:t xml:space="preserve"> M., Kraft S., Tschauner</w:t>
            </w:r>
            <w:r>
              <w:rPr>
                <w:rFonts w:cs="Times New Roman"/>
                <w:sz w:val="24"/>
                <w:szCs w:val="24"/>
              </w:rPr>
              <w:t>,</w:t>
            </w:r>
            <w:r w:rsidRPr="00234D5D">
              <w:rPr>
                <w:rFonts w:cs="Times New Roman"/>
                <w:sz w:val="24"/>
                <w:szCs w:val="24"/>
              </w:rPr>
              <w:t xml:space="preserve"> K., Bauer</w:t>
            </w:r>
            <w:r>
              <w:rPr>
                <w:rFonts w:cs="Times New Roman"/>
                <w:sz w:val="24"/>
                <w:szCs w:val="24"/>
              </w:rPr>
              <w:t>,</w:t>
            </w:r>
            <w:r w:rsidRPr="00234D5D">
              <w:rPr>
                <w:rFonts w:cs="Times New Roman"/>
                <w:sz w:val="24"/>
                <w:szCs w:val="24"/>
              </w:rPr>
              <w:t xml:space="preserve"> S., Becker</w:t>
            </w:r>
            <w:r>
              <w:rPr>
                <w:rFonts w:cs="Times New Roman"/>
                <w:sz w:val="24"/>
                <w:szCs w:val="24"/>
              </w:rPr>
              <w:t>,</w:t>
            </w:r>
            <w:r w:rsidRPr="00234D5D">
              <w:rPr>
                <w:rFonts w:cs="Times New Roman"/>
                <w:sz w:val="24"/>
                <w:szCs w:val="24"/>
              </w:rPr>
              <w:t xml:space="preserve"> T. &amp; Puschner</w:t>
            </w:r>
            <w:r>
              <w:rPr>
                <w:rFonts w:cs="Times New Roman"/>
                <w:sz w:val="24"/>
                <w:szCs w:val="24"/>
              </w:rPr>
              <w:t>,</w:t>
            </w:r>
            <w:r w:rsidRPr="00234D5D">
              <w:rPr>
                <w:rFonts w:cs="Times New Roman"/>
                <w:sz w:val="24"/>
                <w:szCs w:val="24"/>
              </w:rPr>
              <w:t xml:space="preserve"> B. </w:t>
            </w:r>
            <w:r>
              <w:rPr>
                <w:rFonts w:cs="Times New Roman"/>
                <w:sz w:val="24"/>
                <w:szCs w:val="24"/>
              </w:rPr>
              <w:t>(</w:t>
            </w:r>
            <w:r w:rsidRPr="00234D5D">
              <w:rPr>
                <w:rFonts w:cs="Times New Roman"/>
                <w:sz w:val="24"/>
                <w:szCs w:val="24"/>
              </w:rPr>
              <w:t>2016</w:t>
            </w:r>
            <w:r>
              <w:rPr>
                <w:rFonts w:cs="Times New Roman"/>
                <w:sz w:val="24"/>
                <w:szCs w:val="24"/>
              </w:rPr>
              <w:t>)</w:t>
            </w:r>
            <w:r w:rsidRPr="00234D5D">
              <w:rPr>
                <w:rFonts w:cs="Times New Roman"/>
                <w:sz w:val="24"/>
                <w:szCs w:val="24"/>
              </w:rPr>
              <w:t xml:space="preserve">. </w:t>
            </w:r>
            <w:r w:rsidRPr="00085F29">
              <w:rPr>
                <w:rFonts w:cs="Times New Roman"/>
                <w:sz w:val="24"/>
                <w:szCs w:val="24"/>
              </w:rPr>
              <w:t>User Activity In A Mobile Phone Intervention To Assist Mindfulness Exercises In People With Depressive Symptoms</w:t>
            </w:r>
            <w:r w:rsidRPr="00085F29">
              <w:rPr>
                <w:rFonts w:cs="Times New Roman"/>
                <w:i/>
                <w:sz w:val="24"/>
                <w:szCs w:val="24"/>
              </w:rPr>
              <w:t>. Mental Health &amp; Prevention</w:t>
            </w:r>
            <w:r>
              <w:rPr>
                <w:rFonts w:cs="Times New Roman"/>
                <w:sz w:val="24"/>
                <w:szCs w:val="24"/>
              </w:rPr>
              <w:t>, 4,</w:t>
            </w:r>
            <w:r w:rsidRPr="00234D5D">
              <w:rPr>
                <w:rFonts w:cs="Times New Roman"/>
                <w:sz w:val="24"/>
                <w:szCs w:val="24"/>
              </w:rPr>
              <w:t xml:space="preserve"> 57–62.</w:t>
            </w:r>
          </w:p>
        </w:tc>
      </w:tr>
      <w:tr w:rsidR="003725B8" w:rsidRPr="00234D5D" w:rsidTr="00E13D48">
        <w:tc>
          <w:tcPr>
            <w:tcW w:w="9072"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Wolters</w:t>
            </w:r>
            <w:r>
              <w:rPr>
                <w:rFonts w:cs="Times New Roman"/>
                <w:sz w:val="24"/>
                <w:szCs w:val="24"/>
              </w:rPr>
              <w:t>,</w:t>
            </w:r>
            <w:r w:rsidRPr="00234D5D">
              <w:rPr>
                <w:rFonts w:cs="Times New Roman"/>
                <w:sz w:val="24"/>
                <w:szCs w:val="24"/>
              </w:rPr>
              <w:t xml:space="preserve"> M. K., Tatar</w:t>
            </w:r>
            <w:r>
              <w:rPr>
                <w:rFonts w:cs="Times New Roman"/>
                <w:sz w:val="24"/>
                <w:szCs w:val="24"/>
              </w:rPr>
              <w:t>,</w:t>
            </w:r>
            <w:r w:rsidRPr="00234D5D">
              <w:rPr>
                <w:rFonts w:cs="Times New Roman"/>
                <w:sz w:val="24"/>
                <w:szCs w:val="24"/>
              </w:rPr>
              <w:t xml:space="preserve"> A. S., Matu</w:t>
            </w:r>
            <w:r>
              <w:rPr>
                <w:rFonts w:cs="Times New Roman"/>
                <w:sz w:val="24"/>
                <w:szCs w:val="24"/>
              </w:rPr>
              <w:t>,</w:t>
            </w:r>
            <w:r w:rsidRPr="00234D5D">
              <w:rPr>
                <w:rFonts w:cs="Times New Roman"/>
                <w:sz w:val="24"/>
                <w:szCs w:val="24"/>
              </w:rPr>
              <w:t xml:space="preserve"> S., Moldovan</w:t>
            </w:r>
            <w:r>
              <w:rPr>
                <w:rFonts w:cs="Times New Roman"/>
                <w:sz w:val="24"/>
                <w:szCs w:val="24"/>
              </w:rPr>
              <w:t>,</w:t>
            </w:r>
            <w:r w:rsidRPr="00234D5D">
              <w:rPr>
                <w:rFonts w:cs="Times New Roman"/>
                <w:sz w:val="24"/>
                <w:szCs w:val="24"/>
              </w:rPr>
              <w:t xml:space="preserve"> R., David</w:t>
            </w:r>
            <w:r>
              <w:rPr>
                <w:rFonts w:cs="Times New Roman"/>
                <w:sz w:val="24"/>
                <w:szCs w:val="24"/>
              </w:rPr>
              <w:t>,</w:t>
            </w:r>
            <w:r w:rsidRPr="00234D5D">
              <w:rPr>
                <w:rFonts w:cs="Times New Roman"/>
                <w:sz w:val="24"/>
                <w:szCs w:val="24"/>
              </w:rPr>
              <w:t xml:space="preserve"> D., McKinstry</w:t>
            </w:r>
            <w:r>
              <w:rPr>
                <w:rFonts w:cs="Times New Roman"/>
                <w:sz w:val="24"/>
                <w:szCs w:val="24"/>
              </w:rPr>
              <w:t>,</w:t>
            </w:r>
            <w:r w:rsidRPr="00234D5D">
              <w:rPr>
                <w:rFonts w:cs="Times New Roman"/>
                <w:sz w:val="24"/>
                <w:szCs w:val="24"/>
              </w:rPr>
              <w:t xml:space="preserve"> B. H. &amp; Burton</w:t>
            </w:r>
            <w:r>
              <w:rPr>
                <w:rFonts w:cs="Times New Roman"/>
                <w:sz w:val="24"/>
                <w:szCs w:val="24"/>
              </w:rPr>
              <w:t>,</w:t>
            </w:r>
            <w:r w:rsidRPr="00234D5D">
              <w:rPr>
                <w:rFonts w:cs="Times New Roman"/>
                <w:sz w:val="24"/>
                <w:szCs w:val="24"/>
              </w:rPr>
              <w:t xml:space="preserve"> C. D</w:t>
            </w:r>
            <w:r>
              <w:rPr>
                <w:rFonts w:cs="Times New Roman"/>
                <w:sz w:val="24"/>
                <w:szCs w:val="24"/>
              </w:rPr>
              <w:t>. (2015)</w:t>
            </w:r>
            <w:r w:rsidRPr="00234D5D">
              <w:rPr>
                <w:rFonts w:cs="Times New Roman"/>
                <w:sz w:val="24"/>
                <w:szCs w:val="24"/>
              </w:rPr>
              <w:t>.</w:t>
            </w:r>
            <w:r>
              <w:rPr>
                <w:rFonts w:cs="Times New Roman"/>
                <w:sz w:val="24"/>
                <w:szCs w:val="24"/>
              </w:rPr>
              <w:t xml:space="preserve"> </w:t>
            </w:r>
            <w:r w:rsidRPr="00234D5D">
              <w:rPr>
                <w:rFonts w:cs="Times New Roman"/>
                <w:sz w:val="24"/>
                <w:szCs w:val="24"/>
              </w:rPr>
              <w:t xml:space="preserve">eHealth Support for People with Depression in the Community: A Case Study Series. </w:t>
            </w:r>
            <w:r w:rsidRPr="00234D5D">
              <w:rPr>
                <w:rFonts w:cs="Times New Roman"/>
                <w:i/>
                <w:sz w:val="24"/>
                <w:szCs w:val="24"/>
              </w:rPr>
              <w:t>Proceedings of HCI KOREA</w:t>
            </w:r>
            <w:r w:rsidRPr="00234D5D">
              <w:rPr>
                <w:rFonts w:cs="Times New Roman"/>
                <w:sz w:val="24"/>
                <w:szCs w:val="24"/>
              </w:rPr>
              <w:t>.</w:t>
            </w:r>
            <w:r w:rsidRPr="00234D5D">
              <w:rPr>
                <w:sz w:val="24"/>
                <w:szCs w:val="24"/>
              </w:rPr>
              <w:t xml:space="preserve"> </w:t>
            </w:r>
            <w:r>
              <w:rPr>
                <w:rFonts w:cs="Times New Roman"/>
                <w:sz w:val="24"/>
                <w:szCs w:val="24"/>
              </w:rPr>
              <w:t>December 2014,</w:t>
            </w:r>
            <w:r w:rsidRPr="00234D5D">
              <w:rPr>
                <w:rFonts w:cs="Times New Roman"/>
                <w:sz w:val="24"/>
                <w:szCs w:val="24"/>
              </w:rPr>
              <w:t xml:space="preserve"> 138–144</w:t>
            </w:r>
            <w:r>
              <w:rPr>
                <w:rFonts w:cs="Times New Roman"/>
                <w:sz w:val="24"/>
                <w:szCs w:val="24"/>
              </w:rPr>
              <w:t>.</w:t>
            </w:r>
          </w:p>
        </w:tc>
      </w:tr>
      <w:tr w:rsidR="003725B8" w:rsidRPr="00234D5D" w:rsidTr="00E13D48">
        <w:tc>
          <w:tcPr>
            <w:tcW w:w="9072"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Xu</w:t>
            </w:r>
            <w:r>
              <w:rPr>
                <w:rFonts w:cs="Times New Roman"/>
                <w:sz w:val="24"/>
                <w:szCs w:val="24"/>
              </w:rPr>
              <w:t>,</w:t>
            </w:r>
            <w:r w:rsidRPr="00234D5D">
              <w:rPr>
                <w:rFonts w:cs="Times New Roman"/>
                <w:sz w:val="24"/>
                <w:szCs w:val="24"/>
              </w:rPr>
              <w:t xml:space="preserve"> D., Xiao</w:t>
            </w:r>
            <w:r>
              <w:rPr>
                <w:rFonts w:cs="Times New Roman"/>
                <w:sz w:val="24"/>
                <w:szCs w:val="24"/>
              </w:rPr>
              <w:t>,</w:t>
            </w:r>
            <w:r w:rsidRPr="00234D5D">
              <w:rPr>
                <w:rFonts w:cs="Times New Roman"/>
                <w:sz w:val="24"/>
                <w:szCs w:val="24"/>
              </w:rPr>
              <w:t xml:space="preserve"> S. Y., He</w:t>
            </w:r>
            <w:r>
              <w:rPr>
                <w:rFonts w:cs="Times New Roman"/>
                <w:sz w:val="24"/>
                <w:szCs w:val="24"/>
              </w:rPr>
              <w:t>,</w:t>
            </w:r>
            <w:r w:rsidRPr="00234D5D">
              <w:rPr>
                <w:rFonts w:cs="Times New Roman"/>
                <w:sz w:val="24"/>
                <w:szCs w:val="24"/>
              </w:rPr>
              <w:t xml:space="preserve"> H., Caine</w:t>
            </w:r>
            <w:r>
              <w:rPr>
                <w:rFonts w:cs="Times New Roman"/>
                <w:sz w:val="24"/>
                <w:szCs w:val="24"/>
              </w:rPr>
              <w:t>,</w:t>
            </w:r>
            <w:r w:rsidRPr="00234D5D">
              <w:rPr>
                <w:rFonts w:cs="Times New Roman"/>
                <w:sz w:val="24"/>
                <w:szCs w:val="24"/>
              </w:rPr>
              <w:t xml:space="preserve"> E. D., Gloyd</w:t>
            </w:r>
            <w:r>
              <w:rPr>
                <w:rFonts w:cs="Times New Roman"/>
                <w:sz w:val="24"/>
                <w:szCs w:val="24"/>
              </w:rPr>
              <w:t>,</w:t>
            </w:r>
            <w:r w:rsidRPr="00234D5D">
              <w:rPr>
                <w:rFonts w:cs="Times New Roman"/>
                <w:sz w:val="24"/>
                <w:szCs w:val="24"/>
              </w:rPr>
              <w:t xml:space="preserve"> S., Simoni</w:t>
            </w:r>
            <w:r>
              <w:rPr>
                <w:rFonts w:cs="Times New Roman"/>
                <w:sz w:val="24"/>
                <w:szCs w:val="24"/>
              </w:rPr>
              <w:t>,</w:t>
            </w:r>
            <w:r w:rsidRPr="00234D5D">
              <w:rPr>
                <w:rFonts w:cs="Times New Roman"/>
                <w:sz w:val="24"/>
                <w:szCs w:val="24"/>
              </w:rPr>
              <w:t xml:space="preserve"> J.,  Hughes</w:t>
            </w:r>
            <w:r>
              <w:rPr>
                <w:rFonts w:cs="Times New Roman"/>
                <w:sz w:val="24"/>
                <w:szCs w:val="24"/>
              </w:rPr>
              <w:t>,</w:t>
            </w:r>
            <w:r w:rsidRPr="00234D5D">
              <w:rPr>
                <w:rFonts w:cs="Times New Roman"/>
                <w:sz w:val="24"/>
                <w:szCs w:val="24"/>
              </w:rPr>
              <w:t xml:space="preserve"> J. P., Nie</w:t>
            </w:r>
            <w:r>
              <w:rPr>
                <w:rFonts w:cs="Times New Roman"/>
                <w:sz w:val="24"/>
                <w:szCs w:val="24"/>
              </w:rPr>
              <w:t>,</w:t>
            </w:r>
            <w:r w:rsidRPr="00234D5D">
              <w:rPr>
                <w:rFonts w:cs="Times New Roman"/>
                <w:sz w:val="24"/>
                <w:szCs w:val="24"/>
              </w:rPr>
              <w:t xml:space="preserve"> J., Lin</w:t>
            </w:r>
            <w:r>
              <w:rPr>
                <w:rFonts w:cs="Times New Roman"/>
                <w:sz w:val="24"/>
                <w:szCs w:val="24"/>
              </w:rPr>
              <w:t>,</w:t>
            </w:r>
            <w:r w:rsidRPr="00234D5D">
              <w:rPr>
                <w:rFonts w:cs="Times New Roman"/>
                <w:sz w:val="24"/>
                <w:szCs w:val="24"/>
              </w:rPr>
              <w:t xml:space="preserve"> M. J., He</w:t>
            </w:r>
            <w:r>
              <w:rPr>
                <w:rFonts w:cs="Times New Roman"/>
                <w:sz w:val="24"/>
                <w:szCs w:val="24"/>
              </w:rPr>
              <w:t>,</w:t>
            </w:r>
            <w:r w:rsidRPr="00234D5D">
              <w:rPr>
                <w:rFonts w:cs="Times New Roman"/>
                <w:sz w:val="24"/>
                <w:szCs w:val="24"/>
              </w:rPr>
              <w:t xml:space="preserve"> W. J., Yuan</w:t>
            </w:r>
            <w:r>
              <w:rPr>
                <w:rFonts w:cs="Times New Roman"/>
                <w:sz w:val="24"/>
                <w:szCs w:val="24"/>
              </w:rPr>
              <w:t>,</w:t>
            </w:r>
            <w:r w:rsidRPr="00234D5D">
              <w:rPr>
                <w:rFonts w:cs="Times New Roman"/>
                <w:sz w:val="24"/>
                <w:szCs w:val="24"/>
              </w:rPr>
              <w:t xml:space="preserve"> Y. Q., </w:t>
            </w:r>
            <w:r>
              <w:rPr>
                <w:rFonts w:cs="Times New Roman"/>
                <w:sz w:val="24"/>
                <w:szCs w:val="24"/>
              </w:rPr>
              <w:t xml:space="preserve">&amp; </w:t>
            </w:r>
            <w:r w:rsidRPr="00234D5D">
              <w:rPr>
                <w:rFonts w:cs="Times New Roman"/>
                <w:sz w:val="24"/>
                <w:szCs w:val="24"/>
              </w:rPr>
              <w:t>Gong</w:t>
            </w:r>
            <w:r>
              <w:rPr>
                <w:rFonts w:cs="Times New Roman"/>
                <w:sz w:val="24"/>
                <w:szCs w:val="24"/>
              </w:rPr>
              <w:t>,</w:t>
            </w:r>
            <w:r w:rsidRPr="00234D5D">
              <w:rPr>
                <w:rFonts w:cs="Times New Roman"/>
                <w:sz w:val="24"/>
                <w:szCs w:val="24"/>
              </w:rPr>
              <w:t xml:space="preserve"> W. J.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xml:space="preserve">. Lay health supporters aided by mobile text messaging to improve adherence, symptoms, and functioning among people with schizophrenia in a resource-poor community in rural China (LEAN): A randomized controlled trial. </w:t>
            </w:r>
            <w:r w:rsidRPr="00234D5D">
              <w:rPr>
                <w:rFonts w:cs="Times New Roman"/>
                <w:i/>
                <w:sz w:val="24"/>
                <w:szCs w:val="24"/>
              </w:rPr>
              <w:t>PLoS Med</w:t>
            </w:r>
            <w:r>
              <w:rPr>
                <w:rFonts w:cs="Times New Roman"/>
                <w:i/>
                <w:sz w:val="24"/>
                <w:szCs w:val="24"/>
              </w:rPr>
              <w:t>,</w:t>
            </w:r>
            <w:r>
              <w:rPr>
                <w:rFonts w:cs="Times New Roman"/>
                <w:sz w:val="24"/>
                <w:szCs w:val="24"/>
              </w:rPr>
              <w:t xml:space="preserve"> 16(4), 1 -21. </w:t>
            </w:r>
            <w:r w:rsidRPr="00234D5D">
              <w:rPr>
                <w:rFonts w:cs="Times New Roman"/>
                <w:sz w:val="24"/>
                <w:szCs w:val="24"/>
              </w:rPr>
              <w:t>doi.org/10.1371/journal.pmed.1002785</w:t>
            </w:r>
          </w:p>
        </w:tc>
      </w:tr>
      <w:tr w:rsidR="003725B8" w:rsidRPr="00234D5D" w:rsidTr="00E13D48">
        <w:tc>
          <w:tcPr>
            <w:tcW w:w="9072" w:type="dxa"/>
          </w:tcPr>
          <w:p w:rsidR="003725B8" w:rsidRPr="00234D5D" w:rsidRDefault="003725B8" w:rsidP="003725B8">
            <w:pPr>
              <w:ind w:left="482" w:hanging="482"/>
              <w:jc w:val="both"/>
              <w:rPr>
                <w:rFonts w:cs="Times New Roman"/>
                <w:sz w:val="24"/>
                <w:szCs w:val="24"/>
              </w:rPr>
            </w:pPr>
            <w:r w:rsidRPr="00234D5D">
              <w:rPr>
                <w:rFonts w:cs="Times New Roman"/>
                <w:sz w:val="24"/>
                <w:szCs w:val="24"/>
              </w:rPr>
              <w:t>Zhang</w:t>
            </w:r>
            <w:r>
              <w:rPr>
                <w:rFonts w:cs="Times New Roman"/>
                <w:sz w:val="24"/>
                <w:szCs w:val="24"/>
              </w:rPr>
              <w:t>,</w:t>
            </w:r>
            <w:r w:rsidRPr="00234D5D">
              <w:rPr>
                <w:rFonts w:cs="Times New Roman"/>
                <w:sz w:val="24"/>
                <w:szCs w:val="24"/>
              </w:rPr>
              <w:t xml:space="preserve"> R., Nicholas</w:t>
            </w:r>
            <w:r>
              <w:rPr>
                <w:rFonts w:cs="Times New Roman"/>
                <w:sz w:val="24"/>
                <w:szCs w:val="24"/>
              </w:rPr>
              <w:t>,</w:t>
            </w:r>
            <w:r w:rsidRPr="00234D5D">
              <w:rPr>
                <w:rFonts w:cs="Times New Roman"/>
                <w:sz w:val="24"/>
                <w:szCs w:val="24"/>
              </w:rPr>
              <w:t xml:space="preserve"> J., Knapp, A. A., Graham</w:t>
            </w:r>
            <w:r>
              <w:rPr>
                <w:rFonts w:cs="Times New Roman"/>
                <w:sz w:val="24"/>
                <w:szCs w:val="24"/>
              </w:rPr>
              <w:t>,</w:t>
            </w:r>
            <w:r w:rsidRPr="00234D5D">
              <w:rPr>
                <w:rFonts w:cs="Times New Roman"/>
                <w:sz w:val="24"/>
                <w:szCs w:val="24"/>
              </w:rPr>
              <w:t xml:space="preserve"> A. K.,  Gray, E., Kwasny, M. J., Reddy, M. &amp; Mohr</w:t>
            </w:r>
            <w:r>
              <w:rPr>
                <w:rFonts w:cs="Times New Roman"/>
                <w:sz w:val="24"/>
                <w:szCs w:val="24"/>
              </w:rPr>
              <w:t>,</w:t>
            </w:r>
            <w:r w:rsidRPr="00234D5D">
              <w:rPr>
                <w:rFonts w:cs="Times New Roman"/>
                <w:sz w:val="24"/>
                <w:szCs w:val="24"/>
              </w:rPr>
              <w:t xml:space="preserve"> D. C. </w:t>
            </w:r>
            <w:r>
              <w:rPr>
                <w:rFonts w:cs="Times New Roman"/>
                <w:sz w:val="24"/>
                <w:szCs w:val="24"/>
              </w:rPr>
              <w:t>(</w:t>
            </w:r>
            <w:r w:rsidRPr="00234D5D">
              <w:rPr>
                <w:rFonts w:cs="Times New Roman"/>
                <w:sz w:val="24"/>
                <w:szCs w:val="24"/>
              </w:rPr>
              <w:t>2019</w:t>
            </w:r>
            <w:r>
              <w:rPr>
                <w:rFonts w:cs="Times New Roman"/>
                <w:sz w:val="24"/>
                <w:szCs w:val="24"/>
              </w:rPr>
              <w:t>)</w:t>
            </w:r>
            <w:r w:rsidRPr="00234D5D">
              <w:rPr>
                <w:rFonts w:cs="Times New Roman"/>
                <w:sz w:val="24"/>
                <w:szCs w:val="24"/>
              </w:rPr>
              <w:t>. Clinically Meaningful Use of Mental Health Apps and its Effects on Depression: Mixed Methods Study</w:t>
            </w:r>
            <w:r w:rsidRPr="00234D5D">
              <w:rPr>
                <w:rFonts w:cs="Times New Roman"/>
                <w:i/>
                <w:sz w:val="24"/>
                <w:szCs w:val="24"/>
              </w:rPr>
              <w:t>.</w:t>
            </w:r>
            <w:r w:rsidRPr="00234D5D">
              <w:rPr>
                <w:rFonts w:cs="Times New Roman"/>
                <w:sz w:val="24"/>
                <w:szCs w:val="24"/>
              </w:rPr>
              <w:t xml:space="preserve"> </w:t>
            </w:r>
            <w:r w:rsidRPr="00234D5D">
              <w:rPr>
                <w:rFonts w:cs="Times New Roman"/>
                <w:i/>
                <w:sz w:val="24"/>
                <w:szCs w:val="24"/>
              </w:rPr>
              <w:t>Journal of Medical Internet Research</w:t>
            </w:r>
            <w:r>
              <w:rPr>
                <w:rFonts w:cs="Times New Roman"/>
                <w:sz w:val="24"/>
                <w:szCs w:val="24"/>
              </w:rPr>
              <w:t xml:space="preserve">, 21(12), 1 -12. </w:t>
            </w:r>
            <w:r w:rsidRPr="00234D5D">
              <w:rPr>
                <w:rFonts w:cs="Times New Roman"/>
                <w:sz w:val="24"/>
                <w:szCs w:val="24"/>
              </w:rPr>
              <w:t>doi: 10.2196/15644</w:t>
            </w:r>
          </w:p>
        </w:tc>
      </w:tr>
    </w:tbl>
    <w:p w:rsidR="00234D5D" w:rsidRDefault="00234D5D" w:rsidP="00DB717B">
      <w:pPr>
        <w:spacing w:after="0" w:line="240" w:lineRule="auto"/>
        <w:jc w:val="both"/>
        <w:rPr>
          <w:sz w:val="24"/>
          <w:szCs w:val="24"/>
        </w:rPr>
      </w:pPr>
    </w:p>
    <w:sectPr w:rsidR="00234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Antiq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3147D"/>
    <w:multiLevelType w:val="hybridMultilevel"/>
    <w:tmpl w:val="F0823FBE"/>
    <w:lvl w:ilvl="0" w:tplc="B01C9482">
      <w:start w:val="1"/>
      <w:numFmt w:val="lowerLetter"/>
      <w:lvlText w:val="%1."/>
      <w:lvlJc w:val="left"/>
      <w:pPr>
        <w:ind w:left="1065" w:hanging="360"/>
      </w:pPr>
      <w:rPr>
        <w:rFonts w:hint="default"/>
        <w:i/>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03"/>
    <w:rsid w:val="00047EED"/>
    <w:rsid w:val="00051D01"/>
    <w:rsid w:val="00085F29"/>
    <w:rsid w:val="00135E7F"/>
    <w:rsid w:val="00136A12"/>
    <w:rsid w:val="00140D57"/>
    <w:rsid w:val="00161CA3"/>
    <w:rsid w:val="001A4145"/>
    <w:rsid w:val="001B431C"/>
    <w:rsid w:val="001E6019"/>
    <w:rsid w:val="001F696C"/>
    <w:rsid w:val="00207C7D"/>
    <w:rsid w:val="00234D5D"/>
    <w:rsid w:val="00245D34"/>
    <w:rsid w:val="00273FE4"/>
    <w:rsid w:val="00274E01"/>
    <w:rsid w:val="00297757"/>
    <w:rsid w:val="002C4E05"/>
    <w:rsid w:val="002D31BC"/>
    <w:rsid w:val="002D5C05"/>
    <w:rsid w:val="00326806"/>
    <w:rsid w:val="00331C22"/>
    <w:rsid w:val="003725B8"/>
    <w:rsid w:val="00376992"/>
    <w:rsid w:val="003B18DF"/>
    <w:rsid w:val="003F2B57"/>
    <w:rsid w:val="00414CE8"/>
    <w:rsid w:val="0041515A"/>
    <w:rsid w:val="004419FA"/>
    <w:rsid w:val="00453E64"/>
    <w:rsid w:val="004B3185"/>
    <w:rsid w:val="004B5FE8"/>
    <w:rsid w:val="004B7B55"/>
    <w:rsid w:val="00504DFA"/>
    <w:rsid w:val="005120AC"/>
    <w:rsid w:val="00523642"/>
    <w:rsid w:val="005841FD"/>
    <w:rsid w:val="005D63AD"/>
    <w:rsid w:val="006776B0"/>
    <w:rsid w:val="006A4202"/>
    <w:rsid w:val="006A76BE"/>
    <w:rsid w:val="00727309"/>
    <w:rsid w:val="007723B4"/>
    <w:rsid w:val="00794D39"/>
    <w:rsid w:val="007D6C60"/>
    <w:rsid w:val="007E1F10"/>
    <w:rsid w:val="008131D8"/>
    <w:rsid w:val="00844A40"/>
    <w:rsid w:val="00861962"/>
    <w:rsid w:val="0088651A"/>
    <w:rsid w:val="008B53D6"/>
    <w:rsid w:val="008D432F"/>
    <w:rsid w:val="00915EDE"/>
    <w:rsid w:val="00961029"/>
    <w:rsid w:val="00993D9E"/>
    <w:rsid w:val="009F4B95"/>
    <w:rsid w:val="00A6628B"/>
    <w:rsid w:val="00AC2ACF"/>
    <w:rsid w:val="00AD50F0"/>
    <w:rsid w:val="00AD6D8D"/>
    <w:rsid w:val="00B21712"/>
    <w:rsid w:val="00B440CC"/>
    <w:rsid w:val="00B5744E"/>
    <w:rsid w:val="00BD531A"/>
    <w:rsid w:val="00BF0F40"/>
    <w:rsid w:val="00C44800"/>
    <w:rsid w:val="00CD2BB6"/>
    <w:rsid w:val="00CD51F6"/>
    <w:rsid w:val="00D04480"/>
    <w:rsid w:val="00D1290A"/>
    <w:rsid w:val="00D64427"/>
    <w:rsid w:val="00D72B92"/>
    <w:rsid w:val="00D87F6B"/>
    <w:rsid w:val="00D9288C"/>
    <w:rsid w:val="00D96737"/>
    <w:rsid w:val="00DB5D23"/>
    <w:rsid w:val="00DB717B"/>
    <w:rsid w:val="00DC3F65"/>
    <w:rsid w:val="00DC6640"/>
    <w:rsid w:val="00E06CD0"/>
    <w:rsid w:val="00E13D48"/>
    <w:rsid w:val="00E22E2E"/>
    <w:rsid w:val="00E230B6"/>
    <w:rsid w:val="00E40D36"/>
    <w:rsid w:val="00E67A03"/>
    <w:rsid w:val="00EE55AD"/>
    <w:rsid w:val="00EF4A9E"/>
    <w:rsid w:val="00F73D8E"/>
    <w:rsid w:val="00F90EE6"/>
    <w:rsid w:val="00FE4217"/>
    <w:rsid w:val="00FE4986"/>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F4400-B087-4E4A-9906-8E21EA0A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table" w:styleId="PlainTable2">
    <w:name w:val="Plain Table 2"/>
    <w:basedOn w:val="TableNormal"/>
    <w:uiPriority w:val="42"/>
    <w:rsid w:val="00D928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D5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89826">
      <w:bodyDiv w:val="1"/>
      <w:marLeft w:val="0"/>
      <w:marRight w:val="0"/>
      <w:marTop w:val="0"/>
      <w:marBottom w:val="0"/>
      <w:divBdr>
        <w:top w:val="none" w:sz="0" w:space="0" w:color="auto"/>
        <w:left w:val="none" w:sz="0" w:space="0" w:color="auto"/>
        <w:bottom w:val="none" w:sz="0" w:space="0" w:color="auto"/>
        <w:right w:val="none" w:sz="0" w:space="0" w:color="auto"/>
      </w:divBdr>
    </w:div>
    <w:div w:id="6697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hfaradilla@uitm.edu.my"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mn-lt"/>
                <a:ea typeface="+mn-ea"/>
                <a:cs typeface="+mn-cs"/>
              </a:defRPr>
            </a:pPr>
            <a:r>
              <a:rPr lang="en-US" sz="1000">
                <a:latin typeface="+mj-lt"/>
                <a:cs typeface="Times New Roman" panose="02020603050405020304" pitchFamily="18" charset="0"/>
              </a:rPr>
              <a:t>Jenis Platform dan Kesan Rawatan</a:t>
            </a:r>
            <a:endParaRPr lang="en-MY" sz="1000">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Kesan Positif</c:v>
                </c:pt>
              </c:strCache>
            </c:strRef>
          </c:tx>
          <c:spPr>
            <a:solidFill>
              <a:schemeClr val="accent1"/>
            </a:solidFill>
            <a:ln>
              <a:noFill/>
            </a:ln>
            <a:effectLst/>
          </c:spPr>
          <c:invertIfNegative val="0"/>
          <c:cat>
            <c:strRef>
              <c:f>Sheet1!$A$2:$A$5</c:f>
              <c:strCache>
                <c:ptCount val="4"/>
                <c:pt idx="0">
                  <c:v>*SMS</c:v>
                </c:pt>
                <c:pt idx="1">
                  <c:v>**Aplikasi Telefon Pintar</c:v>
                </c:pt>
                <c:pt idx="2">
                  <c:v>***Laman Sesawang</c:v>
                </c:pt>
                <c:pt idx="3">
                  <c:v>****Perbualan atas Talian</c:v>
                </c:pt>
              </c:strCache>
            </c:strRef>
          </c:cat>
          <c:val>
            <c:numRef>
              <c:f>Sheet1!$B$2:$B$5</c:f>
              <c:numCache>
                <c:formatCode>General</c:formatCode>
                <c:ptCount val="4"/>
                <c:pt idx="0">
                  <c:v>12</c:v>
                </c:pt>
                <c:pt idx="1">
                  <c:v>6</c:v>
                </c:pt>
                <c:pt idx="2">
                  <c:v>3</c:v>
                </c:pt>
                <c:pt idx="3">
                  <c:v>1</c:v>
                </c:pt>
              </c:numCache>
            </c:numRef>
          </c:val>
          <c:extLst xmlns:c16r2="http://schemas.microsoft.com/office/drawing/2015/06/chart">
            <c:ext xmlns:c16="http://schemas.microsoft.com/office/drawing/2014/chart" uri="{C3380CC4-5D6E-409C-BE32-E72D297353CC}">
              <c16:uniqueId val="{00000000-7BE8-427A-AA45-D9272001A8DE}"/>
            </c:ext>
          </c:extLst>
        </c:ser>
        <c:ser>
          <c:idx val="1"/>
          <c:order val="1"/>
          <c:tx>
            <c:strRef>
              <c:f>Sheet1!$C$1</c:f>
              <c:strCache>
                <c:ptCount val="1"/>
                <c:pt idx="0">
                  <c:v>Tiada kesan Positif</c:v>
                </c:pt>
              </c:strCache>
            </c:strRef>
          </c:tx>
          <c:spPr>
            <a:solidFill>
              <a:schemeClr val="accent2"/>
            </a:solidFill>
            <a:ln>
              <a:noFill/>
            </a:ln>
            <a:effectLst/>
          </c:spPr>
          <c:invertIfNegative val="0"/>
          <c:cat>
            <c:strRef>
              <c:f>Sheet1!$A$2:$A$5</c:f>
              <c:strCache>
                <c:ptCount val="4"/>
                <c:pt idx="0">
                  <c:v>*SMS</c:v>
                </c:pt>
                <c:pt idx="1">
                  <c:v>**Aplikasi Telefon Pintar</c:v>
                </c:pt>
                <c:pt idx="2">
                  <c:v>***Laman Sesawang</c:v>
                </c:pt>
                <c:pt idx="3">
                  <c:v>****Perbualan atas Talian</c:v>
                </c:pt>
              </c:strCache>
            </c:strRef>
          </c:cat>
          <c:val>
            <c:numRef>
              <c:f>Sheet1!$C$2:$C$5</c:f>
              <c:numCache>
                <c:formatCode>General</c:formatCode>
                <c:ptCount val="4"/>
                <c:pt idx="0">
                  <c:v>0</c:v>
                </c:pt>
                <c:pt idx="1">
                  <c:v>1</c:v>
                </c:pt>
                <c:pt idx="2">
                  <c:v>0</c:v>
                </c:pt>
                <c:pt idx="3">
                  <c:v>0</c:v>
                </c:pt>
              </c:numCache>
            </c:numRef>
          </c:val>
          <c:extLst xmlns:c16r2="http://schemas.microsoft.com/office/drawing/2015/06/chart">
            <c:ext xmlns:c16="http://schemas.microsoft.com/office/drawing/2014/chart" uri="{C3380CC4-5D6E-409C-BE32-E72D297353CC}">
              <c16:uniqueId val="{00000001-7BE8-427A-AA45-D9272001A8DE}"/>
            </c:ext>
          </c:extLst>
        </c:ser>
        <c:dLbls>
          <c:showLegendKey val="0"/>
          <c:showVal val="0"/>
          <c:showCatName val="0"/>
          <c:showSerName val="0"/>
          <c:showPercent val="0"/>
          <c:showBubbleSize val="0"/>
        </c:dLbls>
        <c:gapWidth val="150"/>
        <c:axId val="389119488"/>
        <c:axId val="389122624"/>
      </c:barChart>
      <c:catAx>
        <c:axId val="38911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389122624"/>
        <c:crosses val="autoZero"/>
        <c:auto val="1"/>
        <c:lblAlgn val="ctr"/>
        <c:lblOffset val="100"/>
        <c:noMultiLvlLbl val="0"/>
      </c:catAx>
      <c:valAx>
        <c:axId val="38912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38911948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52DBBE-7B3D-4361-9D8E-854F2A14BDF0}"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MY"/>
        </a:p>
      </dgm:t>
    </dgm:pt>
    <dgm:pt modelId="{F5B8F2A1-8DDB-4949-9ABB-F5F0936C7939}">
      <dgm:prSet phldrT="[Text]" custT="1"/>
      <dgm:spPr/>
      <dgm:t>
        <a:bodyPr/>
        <a:lstStyle/>
        <a:p>
          <a:r>
            <a:rPr lang="en-MY" sz="1000">
              <a:latin typeface="+mn-lt"/>
              <a:cs typeface="Times New Roman" panose="02020603050405020304" pitchFamily="18" charset="0"/>
            </a:rPr>
            <a:t>Kajian dikenalpasti melalui pencarian pangkalan data </a:t>
          </a:r>
        </a:p>
        <a:p>
          <a:r>
            <a:rPr lang="en-MY" sz="1000">
              <a:latin typeface="+mn-lt"/>
              <a:cs typeface="Times New Roman" panose="02020603050405020304" pitchFamily="18" charset="0"/>
            </a:rPr>
            <a:t>(n = 3656)</a:t>
          </a:r>
        </a:p>
      </dgm:t>
    </dgm:pt>
    <dgm:pt modelId="{BCD034F0-AF3E-49AE-B76C-6A8DF042AA52}" type="parTrans" cxnId="{2CBD4496-ED0C-434C-9F1C-3668EF2B627D}">
      <dgm:prSet/>
      <dgm:spPr/>
      <dgm:t>
        <a:bodyPr/>
        <a:lstStyle/>
        <a:p>
          <a:endParaRPr lang="en-MY"/>
        </a:p>
      </dgm:t>
    </dgm:pt>
    <dgm:pt modelId="{8E5F0489-80D4-4DC3-8A2F-E5564B54BD7B}" type="sibTrans" cxnId="{2CBD4496-ED0C-434C-9F1C-3668EF2B627D}">
      <dgm:prSet/>
      <dgm:spPr/>
      <dgm:t>
        <a:bodyPr/>
        <a:lstStyle/>
        <a:p>
          <a:endParaRPr lang="en-MY"/>
        </a:p>
      </dgm:t>
    </dgm:pt>
    <dgm:pt modelId="{E4B3B47C-83DA-4398-BFB1-BA586AF200CF}">
      <dgm:prSet phldrT="[Text]" custT="1"/>
      <dgm:spPr/>
      <dgm:t>
        <a:bodyPr/>
        <a:lstStyle/>
        <a:p>
          <a:r>
            <a:rPr lang="en-MY" sz="1000">
              <a:solidFill>
                <a:sysClr val="windowText" lastClr="000000"/>
              </a:solidFill>
              <a:latin typeface="+mn-lt"/>
              <a:cs typeface="Times New Roman" panose="02020603050405020304" pitchFamily="18" charset="0"/>
            </a:rPr>
            <a:t>Penapisan bahasa</a:t>
          </a:r>
        </a:p>
        <a:p>
          <a:r>
            <a:rPr lang="en-MY" sz="1000">
              <a:solidFill>
                <a:sysClr val="windowText" lastClr="000000"/>
              </a:solidFill>
              <a:latin typeface="+mn-lt"/>
              <a:cs typeface="Times New Roman" panose="02020603050405020304" pitchFamily="18" charset="0"/>
            </a:rPr>
            <a:t>(n = 213)</a:t>
          </a:r>
        </a:p>
      </dgm:t>
    </dgm:pt>
    <dgm:pt modelId="{A51A9DB3-080B-412A-BFFE-D67AF8B1AACA}" type="parTrans" cxnId="{6C950FC7-2DFA-4885-8A29-7FCB1159D631}">
      <dgm:prSet/>
      <dgm:spPr/>
      <dgm:t>
        <a:bodyPr/>
        <a:lstStyle/>
        <a:p>
          <a:endParaRPr lang="en-MY"/>
        </a:p>
      </dgm:t>
    </dgm:pt>
    <dgm:pt modelId="{1F65EB1D-205B-400C-A261-F373C4575565}" type="sibTrans" cxnId="{6C950FC7-2DFA-4885-8A29-7FCB1159D631}">
      <dgm:prSet/>
      <dgm:spPr/>
      <dgm:t>
        <a:bodyPr/>
        <a:lstStyle/>
        <a:p>
          <a:endParaRPr lang="en-MY"/>
        </a:p>
      </dgm:t>
    </dgm:pt>
    <dgm:pt modelId="{1AE3D418-0FF7-40D1-BFC5-CAA837B01F30}">
      <dgm:prSet phldrT="[Text]" custT="1"/>
      <dgm:spPr/>
      <dgm:t>
        <a:bodyPr/>
        <a:lstStyle/>
        <a:p>
          <a:r>
            <a:rPr lang="en-MY" sz="1000">
              <a:solidFill>
                <a:sysClr val="windowText" lastClr="000000"/>
              </a:solidFill>
              <a:latin typeface="+mn-lt"/>
              <a:cs typeface="Times New Roman" panose="02020603050405020304" pitchFamily="18" charset="0"/>
            </a:rPr>
            <a:t>Bacaan penuh bagi meneliti kandungan menepati ciri-ciri pemilihan</a:t>
          </a:r>
        </a:p>
        <a:p>
          <a:r>
            <a:rPr lang="en-MY" sz="1000">
              <a:solidFill>
                <a:sysClr val="windowText" lastClr="000000"/>
              </a:solidFill>
              <a:latin typeface="+mn-lt"/>
              <a:cs typeface="Times New Roman" panose="02020603050405020304" pitchFamily="18" charset="0"/>
            </a:rPr>
            <a:t>(n = 194)</a:t>
          </a:r>
        </a:p>
      </dgm:t>
    </dgm:pt>
    <dgm:pt modelId="{B3BD9910-6157-4B67-B3C8-017225C828E4}" type="parTrans" cxnId="{643D11B3-6055-49BC-BE33-CA802DBBB216}">
      <dgm:prSet/>
      <dgm:spPr/>
      <dgm:t>
        <a:bodyPr/>
        <a:lstStyle/>
        <a:p>
          <a:endParaRPr lang="en-MY"/>
        </a:p>
      </dgm:t>
    </dgm:pt>
    <dgm:pt modelId="{1D6E8484-DE7C-4FEC-B19C-EC5C440D8ADF}" type="sibTrans" cxnId="{643D11B3-6055-49BC-BE33-CA802DBBB216}">
      <dgm:prSet/>
      <dgm:spPr/>
      <dgm:t>
        <a:bodyPr/>
        <a:lstStyle/>
        <a:p>
          <a:endParaRPr lang="en-MY"/>
        </a:p>
      </dgm:t>
    </dgm:pt>
    <dgm:pt modelId="{B0F7D0F4-43A4-41B6-975C-0FD28D457967}">
      <dgm:prSet phldrT="[Text]" custT="1"/>
      <dgm:spPr/>
      <dgm:t>
        <a:bodyPr/>
        <a:lstStyle/>
        <a:p>
          <a:r>
            <a:rPr lang="en-MY" sz="1000">
              <a:solidFill>
                <a:sysClr val="windowText" lastClr="000000"/>
              </a:solidFill>
              <a:latin typeface="+mn-lt"/>
              <a:cs typeface="Times New Roman" panose="02020603050405020304" pitchFamily="18" charset="0"/>
            </a:rPr>
            <a:t>Artikel kajian yang dimasukkan ke dalam sintesis kajian</a:t>
          </a:r>
        </a:p>
        <a:p>
          <a:r>
            <a:rPr lang="en-MY" sz="1000">
              <a:solidFill>
                <a:sysClr val="windowText" lastClr="000000"/>
              </a:solidFill>
              <a:latin typeface="+mn-lt"/>
              <a:cs typeface="Times New Roman" panose="02020603050405020304" pitchFamily="18" charset="0"/>
            </a:rPr>
            <a:t>(n = 18)</a:t>
          </a:r>
        </a:p>
      </dgm:t>
    </dgm:pt>
    <dgm:pt modelId="{B1CCC63A-4DFF-4EAE-899A-8CA78E288A58}" type="parTrans" cxnId="{DF43B53D-B6C9-4AD1-911C-2289F969A5AA}">
      <dgm:prSet/>
      <dgm:spPr/>
      <dgm:t>
        <a:bodyPr/>
        <a:lstStyle/>
        <a:p>
          <a:endParaRPr lang="en-MY"/>
        </a:p>
      </dgm:t>
    </dgm:pt>
    <dgm:pt modelId="{847417A2-1F4E-47C9-8C10-78CB1D05AFC3}" type="sibTrans" cxnId="{DF43B53D-B6C9-4AD1-911C-2289F969A5AA}">
      <dgm:prSet/>
      <dgm:spPr/>
      <dgm:t>
        <a:bodyPr/>
        <a:lstStyle/>
        <a:p>
          <a:endParaRPr lang="en-MY"/>
        </a:p>
      </dgm:t>
    </dgm:pt>
    <dgm:pt modelId="{42FBE6B5-13EF-4DAB-99D5-B91B3D2FF666}">
      <dgm:prSet phldrT="[Text]" custT="1"/>
      <dgm:spPr/>
      <dgm:t>
        <a:bodyPr/>
        <a:lstStyle/>
        <a:p>
          <a:r>
            <a:rPr lang="en-MY" sz="1000">
              <a:solidFill>
                <a:sysClr val="windowText" lastClr="000000"/>
              </a:solidFill>
              <a:latin typeface="+mn-lt"/>
              <a:cs typeface="Times New Roman" panose="02020603050405020304" pitchFamily="18" charset="0"/>
            </a:rPr>
            <a:t>Pembacaan Abstrak (n = 211)</a:t>
          </a:r>
        </a:p>
      </dgm:t>
    </dgm:pt>
    <dgm:pt modelId="{1D271EBE-37A4-4FA3-9DBC-96AF68248F7C}" type="parTrans" cxnId="{BB56BA78-087E-4953-9251-596E47CC30A9}">
      <dgm:prSet/>
      <dgm:spPr/>
      <dgm:t>
        <a:bodyPr/>
        <a:lstStyle/>
        <a:p>
          <a:endParaRPr lang="en-MY"/>
        </a:p>
      </dgm:t>
    </dgm:pt>
    <dgm:pt modelId="{997DC11B-D96B-4B67-A566-203E429D9AF2}" type="sibTrans" cxnId="{BB56BA78-087E-4953-9251-596E47CC30A9}">
      <dgm:prSet/>
      <dgm:spPr/>
      <dgm:t>
        <a:bodyPr/>
        <a:lstStyle/>
        <a:p>
          <a:endParaRPr lang="en-MY"/>
        </a:p>
      </dgm:t>
    </dgm:pt>
    <dgm:pt modelId="{D866F40B-3BA8-4289-996C-1284E7F66724}" type="pres">
      <dgm:prSet presAssocID="{EF52DBBE-7B3D-4361-9D8E-854F2A14BDF0}" presName="Name0" presStyleCnt="0">
        <dgm:presLayoutVars>
          <dgm:dir/>
          <dgm:resizeHandles val="exact"/>
        </dgm:presLayoutVars>
      </dgm:prSet>
      <dgm:spPr/>
      <dgm:t>
        <a:bodyPr/>
        <a:lstStyle/>
        <a:p>
          <a:endParaRPr lang="en-MY"/>
        </a:p>
      </dgm:t>
    </dgm:pt>
    <dgm:pt modelId="{AFD30184-93B7-45C0-B9A7-1965B0120D03}" type="pres">
      <dgm:prSet presAssocID="{F5B8F2A1-8DDB-4949-9ABB-F5F0936C7939}" presName="node" presStyleLbl="node1" presStyleIdx="0" presStyleCnt="5" custScaleY="37550" custLinFactNeighborX="-1327" custLinFactNeighborY="21022">
        <dgm:presLayoutVars>
          <dgm:bulletEnabled val="1"/>
        </dgm:presLayoutVars>
      </dgm:prSet>
      <dgm:spPr/>
      <dgm:t>
        <a:bodyPr/>
        <a:lstStyle/>
        <a:p>
          <a:endParaRPr lang="en-MY"/>
        </a:p>
      </dgm:t>
    </dgm:pt>
    <dgm:pt modelId="{971B7EC7-23C3-4BCD-A6B7-E2CC06C7E0B2}" type="pres">
      <dgm:prSet presAssocID="{8E5F0489-80D4-4DC3-8A2F-E5564B54BD7B}" presName="sibTrans" presStyleLbl="sibTrans1D1" presStyleIdx="0" presStyleCnt="4"/>
      <dgm:spPr/>
      <dgm:t>
        <a:bodyPr/>
        <a:lstStyle/>
        <a:p>
          <a:endParaRPr lang="en-MY"/>
        </a:p>
      </dgm:t>
    </dgm:pt>
    <dgm:pt modelId="{B6780194-04E1-49C4-B09D-793D2560FBDD}" type="pres">
      <dgm:prSet presAssocID="{8E5F0489-80D4-4DC3-8A2F-E5564B54BD7B}" presName="connectorText" presStyleLbl="sibTrans1D1" presStyleIdx="0" presStyleCnt="4"/>
      <dgm:spPr/>
      <dgm:t>
        <a:bodyPr/>
        <a:lstStyle/>
        <a:p>
          <a:endParaRPr lang="en-MY"/>
        </a:p>
      </dgm:t>
    </dgm:pt>
    <dgm:pt modelId="{023EA80C-344B-4E02-92BA-A595BDF0C077}" type="pres">
      <dgm:prSet presAssocID="{E4B3B47C-83DA-4398-BFB1-BA586AF200CF}" presName="node" presStyleLbl="node1" presStyleIdx="1" presStyleCnt="5" custAng="10800000" custFlipVert="1" custScaleY="39314" custLinFactNeighborX="-1327" custLinFactNeighborY="15013">
        <dgm:presLayoutVars>
          <dgm:bulletEnabled val="1"/>
        </dgm:presLayoutVars>
      </dgm:prSet>
      <dgm:spPr/>
      <dgm:t>
        <a:bodyPr/>
        <a:lstStyle/>
        <a:p>
          <a:endParaRPr lang="en-MY"/>
        </a:p>
      </dgm:t>
    </dgm:pt>
    <dgm:pt modelId="{7C259082-7DCF-4820-943E-0353ABD2926F}" type="pres">
      <dgm:prSet presAssocID="{1F65EB1D-205B-400C-A261-F373C4575565}" presName="sibTrans" presStyleLbl="sibTrans1D1" presStyleIdx="1" presStyleCnt="4"/>
      <dgm:spPr/>
      <dgm:t>
        <a:bodyPr/>
        <a:lstStyle/>
        <a:p>
          <a:endParaRPr lang="en-MY"/>
        </a:p>
      </dgm:t>
    </dgm:pt>
    <dgm:pt modelId="{3AEBA38B-CCB8-4855-AB21-07EB3F60C4F7}" type="pres">
      <dgm:prSet presAssocID="{1F65EB1D-205B-400C-A261-F373C4575565}" presName="connectorText" presStyleLbl="sibTrans1D1" presStyleIdx="1" presStyleCnt="4"/>
      <dgm:spPr/>
      <dgm:t>
        <a:bodyPr/>
        <a:lstStyle/>
        <a:p>
          <a:endParaRPr lang="en-MY"/>
        </a:p>
      </dgm:t>
    </dgm:pt>
    <dgm:pt modelId="{1CDE5062-7206-456E-A1D0-C3721C269561}" type="pres">
      <dgm:prSet presAssocID="{42FBE6B5-13EF-4DAB-99D5-B91B3D2FF666}" presName="node" presStyleLbl="node1" presStyleIdx="2" presStyleCnt="5" custScaleY="20471" custLinFactNeighborX="-1327" custLinFactNeighborY="-2200">
        <dgm:presLayoutVars>
          <dgm:bulletEnabled val="1"/>
        </dgm:presLayoutVars>
      </dgm:prSet>
      <dgm:spPr/>
      <dgm:t>
        <a:bodyPr/>
        <a:lstStyle/>
        <a:p>
          <a:endParaRPr lang="en-MY"/>
        </a:p>
      </dgm:t>
    </dgm:pt>
    <dgm:pt modelId="{6D8A0240-A2B1-4CCB-B67D-0376B0411834}" type="pres">
      <dgm:prSet presAssocID="{997DC11B-D96B-4B67-A566-203E429D9AF2}" presName="sibTrans" presStyleLbl="sibTrans1D1" presStyleIdx="2" presStyleCnt="4"/>
      <dgm:spPr/>
      <dgm:t>
        <a:bodyPr/>
        <a:lstStyle/>
        <a:p>
          <a:endParaRPr lang="en-MY"/>
        </a:p>
      </dgm:t>
    </dgm:pt>
    <dgm:pt modelId="{C7C99872-810D-479C-97E9-575739EDA710}" type="pres">
      <dgm:prSet presAssocID="{997DC11B-D96B-4B67-A566-203E429D9AF2}" presName="connectorText" presStyleLbl="sibTrans1D1" presStyleIdx="2" presStyleCnt="4"/>
      <dgm:spPr/>
      <dgm:t>
        <a:bodyPr/>
        <a:lstStyle/>
        <a:p>
          <a:endParaRPr lang="en-MY"/>
        </a:p>
      </dgm:t>
    </dgm:pt>
    <dgm:pt modelId="{EB504E33-E9D8-4550-8C9F-9DAB8C3A4A2A}" type="pres">
      <dgm:prSet presAssocID="{1AE3D418-0FF7-40D1-BFC5-CAA837B01F30}" presName="node" presStyleLbl="node1" presStyleIdx="3" presStyleCnt="5" custScaleY="53363" custLinFactNeighborX="-1175" custLinFactNeighborY="-25370">
        <dgm:presLayoutVars>
          <dgm:bulletEnabled val="1"/>
        </dgm:presLayoutVars>
      </dgm:prSet>
      <dgm:spPr/>
      <dgm:t>
        <a:bodyPr/>
        <a:lstStyle/>
        <a:p>
          <a:endParaRPr lang="en-MY"/>
        </a:p>
      </dgm:t>
    </dgm:pt>
    <dgm:pt modelId="{B4449EBB-1D51-4E97-A789-67F64C5F7C72}" type="pres">
      <dgm:prSet presAssocID="{1D6E8484-DE7C-4FEC-B19C-EC5C440D8ADF}" presName="sibTrans" presStyleLbl="sibTrans1D1" presStyleIdx="3" presStyleCnt="4"/>
      <dgm:spPr/>
      <dgm:t>
        <a:bodyPr/>
        <a:lstStyle/>
        <a:p>
          <a:endParaRPr lang="en-MY"/>
        </a:p>
      </dgm:t>
    </dgm:pt>
    <dgm:pt modelId="{81EA7F73-A86B-4880-8531-7375CAEC9328}" type="pres">
      <dgm:prSet presAssocID="{1D6E8484-DE7C-4FEC-B19C-EC5C440D8ADF}" presName="connectorText" presStyleLbl="sibTrans1D1" presStyleIdx="3" presStyleCnt="4"/>
      <dgm:spPr/>
      <dgm:t>
        <a:bodyPr/>
        <a:lstStyle/>
        <a:p>
          <a:endParaRPr lang="en-MY"/>
        </a:p>
      </dgm:t>
    </dgm:pt>
    <dgm:pt modelId="{E55CC7DF-15DB-49FC-B753-28AAEF911179}" type="pres">
      <dgm:prSet presAssocID="{B0F7D0F4-43A4-41B6-975C-0FD28D457967}" presName="node" presStyleLbl="node1" presStyleIdx="4" presStyleCnt="5" custScaleY="38526" custLinFactNeighborX="-1232" custLinFactNeighborY="-38468">
        <dgm:presLayoutVars>
          <dgm:bulletEnabled val="1"/>
        </dgm:presLayoutVars>
      </dgm:prSet>
      <dgm:spPr/>
      <dgm:t>
        <a:bodyPr/>
        <a:lstStyle/>
        <a:p>
          <a:endParaRPr lang="en-MY"/>
        </a:p>
      </dgm:t>
    </dgm:pt>
  </dgm:ptLst>
  <dgm:cxnLst>
    <dgm:cxn modelId="{87650F93-3EA1-4FDF-BEB5-5B525D98B385}" type="presOf" srcId="{1F65EB1D-205B-400C-A261-F373C4575565}" destId="{3AEBA38B-CCB8-4855-AB21-07EB3F60C4F7}" srcOrd="1" destOrd="0" presId="urn:microsoft.com/office/officeart/2005/8/layout/bProcess3"/>
    <dgm:cxn modelId="{32546330-5F69-4970-9955-620338870552}" type="presOf" srcId="{997DC11B-D96B-4B67-A566-203E429D9AF2}" destId="{6D8A0240-A2B1-4CCB-B67D-0376B0411834}" srcOrd="0" destOrd="0" presId="urn:microsoft.com/office/officeart/2005/8/layout/bProcess3"/>
    <dgm:cxn modelId="{CA6CEB41-D012-4ACD-9075-667ED72D54F0}" type="presOf" srcId="{E4B3B47C-83DA-4398-BFB1-BA586AF200CF}" destId="{023EA80C-344B-4E02-92BA-A595BDF0C077}" srcOrd="0" destOrd="0" presId="urn:microsoft.com/office/officeart/2005/8/layout/bProcess3"/>
    <dgm:cxn modelId="{CB4EB253-DAE3-4D72-B2EC-7831F8A0538F}" type="presOf" srcId="{1F65EB1D-205B-400C-A261-F373C4575565}" destId="{7C259082-7DCF-4820-943E-0353ABD2926F}" srcOrd="0" destOrd="0" presId="urn:microsoft.com/office/officeart/2005/8/layout/bProcess3"/>
    <dgm:cxn modelId="{A2BD2818-C6C1-44F6-89F6-40AB6B809445}" type="presOf" srcId="{F5B8F2A1-8DDB-4949-9ABB-F5F0936C7939}" destId="{AFD30184-93B7-45C0-B9A7-1965B0120D03}" srcOrd="0" destOrd="0" presId="urn:microsoft.com/office/officeart/2005/8/layout/bProcess3"/>
    <dgm:cxn modelId="{1C74E60C-A538-4556-937F-0F0AA8092646}" type="presOf" srcId="{B0F7D0F4-43A4-41B6-975C-0FD28D457967}" destId="{E55CC7DF-15DB-49FC-B753-28AAEF911179}" srcOrd="0" destOrd="0" presId="urn:microsoft.com/office/officeart/2005/8/layout/bProcess3"/>
    <dgm:cxn modelId="{833834FA-2F38-4E6F-A610-AB30E1E61F0B}" type="presOf" srcId="{997DC11B-D96B-4B67-A566-203E429D9AF2}" destId="{C7C99872-810D-479C-97E9-575739EDA710}" srcOrd="1" destOrd="0" presId="urn:microsoft.com/office/officeart/2005/8/layout/bProcess3"/>
    <dgm:cxn modelId="{BB56BA78-087E-4953-9251-596E47CC30A9}" srcId="{EF52DBBE-7B3D-4361-9D8E-854F2A14BDF0}" destId="{42FBE6B5-13EF-4DAB-99D5-B91B3D2FF666}" srcOrd="2" destOrd="0" parTransId="{1D271EBE-37A4-4FA3-9DBC-96AF68248F7C}" sibTransId="{997DC11B-D96B-4B67-A566-203E429D9AF2}"/>
    <dgm:cxn modelId="{643D11B3-6055-49BC-BE33-CA802DBBB216}" srcId="{EF52DBBE-7B3D-4361-9D8E-854F2A14BDF0}" destId="{1AE3D418-0FF7-40D1-BFC5-CAA837B01F30}" srcOrd="3" destOrd="0" parTransId="{B3BD9910-6157-4B67-B3C8-017225C828E4}" sibTransId="{1D6E8484-DE7C-4FEC-B19C-EC5C440D8ADF}"/>
    <dgm:cxn modelId="{EE8FCE87-8B24-4747-8D45-44790ED3F9DB}" type="presOf" srcId="{8E5F0489-80D4-4DC3-8A2F-E5564B54BD7B}" destId="{B6780194-04E1-49C4-B09D-793D2560FBDD}" srcOrd="1" destOrd="0" presId="urn:microsoft.com/office/officeart/2005/8/layout/bProcess3"/>
    <dgm:cxn modelId="{323EA82B-9311-4BBE-918E-9BE3DF3B0D28}" type="presOf" srcId="{1D6E8484-DE7C-4FEC-B19C-EC5C440D8ADF}" destId="{B4449EBB-1D51-4E97-A789-67F64C5F7C72}" srcOrd="0" destOrd="0" presId="urn:microsoft.com/office/officeart/2005/8/layout/bProcess3"/>
    <dgm:cxn modelId="{6C950FC7-2DFA-4885-8A29-7FCB1159D631}" srcId="{EF52DBBE-7B3D-4361-9D8E-854F2A14BDF0}" destId="{E4B3B47C-83DA-4398-BFB1-BA586AF200CF}" srcOrd="1" destOrd="0" parTransId="{A51A9DB3-080B-412A-BFFE-D67AF8B1AACA}" sibTransId="{1F65EB1D-205B-400C-A261-F373C4575565}"/>
    <dgm:cxn modelId="{2CBD4496-ED0C-434C-9F1C-3668EF2B627D}" srcId="{EF52DBBE-7B3D-4361-9D8E-854F2A14BDF0}" destId="{F5B8F2A1-8DDB-4949-9ABB-F5F0936C7939}" srcOrd="0" destOrd="0" parTransId="{BCD034F0-AF3E-49AE-B76C-6A8DF042AA52}" sibTransId="{8E5F0489-80D4-4DC3-8A2F-E5564B54BD7B}"/>
    <dgm:cxn modelId="{D567AAF4-AF09-40E2-B0D3-C4DA957A78B9}" type="presOf" srcId="{42FBE6B5-13EF-4DAB-99D5-B91B3D2FF666}" destId="{1CDE5062-7206-456E-A1D0-C3721C269561}" srcOrd="0" destOrd="0" presId="urn:microsoft.com/office/officeart/2005/8/layout/bProcess3"/>
    <dgm:cxn modelId="{DF43B53D-B6C9-4AD1-911C-2289F969A5AA}" srcId="{EF52DBBE-7B3D-4361-9D8E-854F2A14BDF0}" destId="{B0F7D0F4-43A4-41B6-975C-0FD28D457967}" srcOrd="4" destOrd="0" parTransId="{B1CCC63A-4DFF-4EAE-899A-8CA78E288A58}" sibTransId="{847417A2-1F4E-47C9-8C10-78CB1D05AFC3}"/>
    <dgm:cxn modelId="{C160605E-F4DC-42D3-8AE2-F7108D7D92A7}" type="presOf" srcId="{1AE3D418-0FF7-40D1-BFC5-CAA837B01F30}" destId="{EB504E33-E9D8-4550-8C9F-9DAB8C3A4A2A}" srcOrd="0" destOrd="0" presId="urn:microsoft.com/office/officeart/2005/8/layout/bProcess3"/>
    <dgm:cxn modelId="{47A4EC50-4A50-40E9-ABFD-D06F12206E15}" type="presOf" srcId="{1D6E8484-DE7C-4FEC-B19C-EC5C440D8ADF}" destId="{81EA7F73-A86B-4880-8531-7375CAEC9328}" srcOrd="1" destOrd="0" presId="urn:microsoft.com/office/officeart/2005/8/layout/bProcess3"/>
    <dgm:cxn modelId="{1246D014-89DE-4EAD-9BE3-3683C0EA280C}" type="presOf" srcId="{EF52DBBE-7B3D-4361-9D8E-854F2A14BDF0}" destId="{D866F40B-3BA8-4289-996C-1284E7F66724}" srcOrd="0" destOrd="0" presId="urn:microsoft.com/office/officeart/2005/8/layout/bProcess3"/>
    <dgm:cxn modelId="{3FC6D054-0A53-4875-9585-8769118723C0}" type="presOf" srcId="{8E5F0489-80D4-4DC3-8A2F-E5564B54BD7B}" destId="{971B7EC7-23C3-4BCD-A6B7-E2CC06C7E0B2}" srcOrd="0" destOrd="0" presId="urn:microsoft.com/office/officeart/2005/8/layout/bProcess3"/>
    <dgm:cxn modelId="{1DB0D76E-40DF-46CC-95E6-E930D1B14E24}" type="presParOf" srcId="{D866F40B-3BA8-4289-996C-1284E7F66724}" destId="{AFD30184-93B7-45C0-B9A7-1965B0120D03}" srcOrd="0" destOrd="0" presId="urn:microsoft.com/office/officeart/2005/8/layout/bProcess3"/>
    <dgm:cxn modelId="{5FC071FE-8D4A-480E-8BC6-9F8F4849307D}" type="presParOf" srcId="{D866F40B-3BA8-4289-996C-1284E7F66724}" destId="{971B7EC7-23C3-4BCD-A6B7-E2CC06C7E0B2}" srcOrd="1" destOrd="0" presId="urn:microsoft.com/office/officeart/2005/8/layout/bProcess3"/>
    <dgm:cxn modelId="{C6BB4979-6FFE-4C11-A567-A0821C685EF1}" type="presParOf" srcId="{971B7EC7-23C3-4BCD-A6B7-E2CC06C7E0B2}" destId="{B6780194-04E1-49C4-B09D-793D2560FBDD}" srcOrd="0" destOrd="0" presId="urn:microsoft.com/office/officeart/2005/8/layout/bProcess3"/>
    <dgm:cxn modelId="{C291CE65-3E9D-4944-A3F5-D96D439B0A5C}" type="presParOf" srcId="{D866F40B-3BA8-4289-996C-1284E7F66724}" destId="{023EA80C-344B-4E02-92BA-A595BDF0C077}" srcOrd="2" destOrd="0" presId="urn:microsoft.com/office/officeart/2005/8/layout/bProcess3"/>
    <dgm:cxn modelId="{680849F3-5586-47DB-9CBC-C63D7D7AB67D}" type="presParOf" srcId="{D866F40B-3BA8-4289-996C-1284E7F66724}" destId="{7C259082-7DCF-4820-943E-0353ABD2926F}" srcOrd="3" destOrd="0" presId="urn:microsoft.com/office/officeart/2005/8/layout/bProcess3"/>
    <dgm:cxn modelId="{B9DF27EC-6019-4981-9C10-544F12100E3B}" type="presParOf" srcId="{7C259082-7DCF-4820-943E-0353ABD2926F}" destId="{3AEBA38B-CCB8-4855-AB21-07EB3F60C4F7}" srcOrd="0" destOrd="0" presId="urn:microsoft.com/office/officeart/2005/8/layout/bProcess3"/>
    <dgm:cxn modelId="{C45D9B23-917B-43D4-8AE7-07DDD9DF15C6}" type="presParOf" srcId="{D866F40B-3BA8-4289-996C-1284E7F66724}" destId="{1CDE5062-7206-456E-A1D0-C3721C269561}" srcOrd="4" destOrd="0" presId="urn:microsoft.com/office/officeart/2005/8/layout/bProcess3"/>
    <dgm:cxn modelId="{0153ADD9-5CC5-4D51-9219-55B7F14C11F8}" type="presParOf" srcId="{D866F40B-3BA8-4289-996C-1284E7F66724}" destId="{6D8A0240-A2B1-4CCB-B67D-0376B0411834}" srcOrd="5" destOrd="0" presId="urn:microsoft.com/office/officeart/2005/8/layout/bProcess3"/>
    <dgm:cxn modelId="{C0AE3EAB-93B5-48C3-A750-5A90F4D67531}" type="presParOf" srcId="{6D8A0240-A2B1-4CCB-B67D-0376B0411834}" destId="{C7C99872-810D-479C-97E9-575739EDA710}" srcOrd="0" destOrd="0" presId="urn:microsoft.com/office/officeart/2005/8/layout/bProcess3"/>
    <dgm:cxn modelId="{C7760046-D693-4863-BABD-477F5A3C66CB}" type="presParOf" srcId="{D866F40B-3BA8-4289-996C-1284E7F66724}" destId="{EB504E33-E9D8-4550-8C9F-9DAB8C3A4A2A}" srcOrd="6" destOrd="0" presId="urn:microsoft.com/office/officeart/2005/8/layout/bProcess3"/>
    <dgm:cxn modelId="{DAA13DE5-7AAC-491D-B82D-F801233879E6}" type="presParOf" srcId="{D866F40B-3BA8-4289-996C-1284E7F66724}" destId="{B4449EBB-1D51-4E97-A789-67F64C5F7C72}" srcOrd="7" destOrd="0" presId="urn:microsoft.com/office/officeart/2005/8/layout/bProcess3"/>
    <dgm:cxn modelId="{3C894563-D7A5-49B3-BAB9-48E89B737C14}" type="presParOf" srcId="{B4449EBB-1D51-4E97-A789-67F64C5F7C72}" destId="{81EA7F73-A86B-4880-8531-7375CAEC9328}" srcOrd="0" destOrd="0" presId="urn:microsoft.com/office/officeart/2005/8/layout/bProcess3"/>
    <dgm:cxn modelId="{CDC3FF51-A465-4FE1-8CFB-60C68FE450E4}" type="presParOf" srcId="{D866F40B-3BA8-4289-996C-1284E7F66724}" destId="{E55CC7DF-15DB-49FC-B753-28AAEF911179}" srcOrd="8"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1B7EC7-23C3-4BCD-A6B7-E2CC06C7E0B2}">
      <dsp:nvSpPr>
        <dsp:cNvPr id="0" name=""/>
        <dsp:cNvSpPr/>
      </dsp:nvSpPr>
      <dsp:spPr>
        <a:xfrm>
          <a:off x="1354795" y="876969"/>
          <a:ext cx="91440" cy="451669"/>
        </a:xfrm>
        <a:custGeom>
          <a:avLst/>
          <a:gdLst/>
          <a:ahLst/>
          <a:cxnLst/>
          <a:rect l="0" t="0" r="0" b="0"/>
          <a:pathLst>
            <a:path>
              <a:moveTo>
                <a:pt x="45720" y="0"/>
              </a:moveTo>
              <a:lnTo>
                <a:pt x="45720" y="451669"/>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388458" y="1099942"/>
        <a:ext cx="24113" cy="5724"/>
      </dsp:txXfrm>
    </dsp:sp>
    <dsp:sp modelId="{AFD30184-93B7-45C0-B9A7-1965B0120D03}">
      <dsp:nvSpPr>
        <dsp:cNvPr id="0" name=""/>
        <dsp:cNvSpPr/>
      </dsp:nvSpPr>
      <dsp:spPr>
        <a:xfrm>
          <a:off x="157206" y="318534"/>
          <a:ext cx="2486617" cy="56023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kern="1200">
              <a:latin typeface="+mn-lt"/>
              <a:cs typeface="Times New Roman" panose="02020603050405020304" pitchFamily="18" charset="0"/>
            </a:rPr>
            <a:t>Kajian dikenalpasti melalui pencarian pangkalan data </a:t>
          </a:r>
        </a:p>
        <a:p>
          <a:pPr lvl="0" algn="ctr" defTabSz="444500">
            <a:lnSpc>
              <a:spcPct val="90000"/>
            </a:lnSpc>
            <a:spcBef>
              <a:spcPct val="0"/>
            </a:spcBef>
            <a:spcAft>
              <a:spcPct val="35000"/>
            </a:spcAft>
          </a:pPr>
          <a:r>
            <a:rPr lang="en-MY" sz="1000" kern="1200">
              <a:latin typeface="+mn-lt"/>
              <a:cs typeface="Times New Roman" panose="02020603050405020304" pitchFamily="18" charset="0"/>
            </a:rPr>
            <a:t>(n = 3656)</a:t>
          </a:r>
        </a:p>
      </dsp:txBody>
      <dsp:txXfrm>
        <a:off x="157206" y="318534"/>
        <a:ext cx="2486617" cy="560234"/>
      </dsp:txXfrm>
    </dsp:sp>
    <dsp:sp modelId="{7C259082-7DCF-4820-943E-0353ABD2926F}">
      <dsp:nvSpPr>
        <dsp:cNvPr id="0" name=""/>
        <dsp:cNvSpPr/>
      </dsp:nvSpPr>
      <dsp:spPr>
        <a:xfrm>
          <a:off x="1354795" y="1945792"/>
          <a:ext cx="91440" cy="284509"/>
        </a:xfrm>
        <a:custGeom>
          <a:avLst/>
          <a:gdLst/>
          <a:ahLst/>
          <a:cxnLst/>
          <a:rect l="0" t="0" r="0" b="0"/>
          <a:pathLst>
            <a:path>
              <a:moveTo>
                <a:pt x="45720" y="0"/>
              </a:moveTo>
              <a:lnTo>
                <a:pt x="45720" y="284509"/>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392637" y="2085184"/>
        <a:ext cx="15755" cy="5724"/>
      </dsp:txXfrm>
    </dsp:sp>
    <dsp:sp modelId="{023EA80C-344B-4E02-92BA-A595BDF0C077}">
      <dsp:nvSpPr>
        <dsp:cNvPr id="0" name=""/>
        <dsp:cNvSpPr/>
      </dsp:nvSpPr>
      <dsp:spPr>
        <a:xfrm rot="10800000" flipV="1">
          <a:off x="157206" y="1361039"/>
          <a:ext cx="2486617" cy="5865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Penapisan bahasa</a:t>
          </a:r>
        </a:p>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(n = 213)</a:t>
          </a:r>
        </a:p>
      </dsp:txBody>
      <dsp:txXfrm rot="-10800000">
        <a:off x="157206" y="1361039"/>
        <a:ext cx="2486617" cy="586553"/>
      </dsp:txXfrm>
    </dsp:sp>
    <dsp:sp modelId="{6D8A0240-A2B1-4CCB-B67D-0376B0411834}">
      <dsp:nvSpPr>
        <dsp:cNvPr id="0" name=""/>
        <dsp:cNvSpPr/>
      </dsp:nvSpPr>
      <dsp:spPr>
        <a:xfrm>
          <a:off x="1354795" y="2566323"/>
          <a:ext cx="91440" cy="195632"/>
        </a:xfrm>
        <a:custGeom>
          <a:avLst/>
          <a:gdLst/>
          <a:ahLst/>
          <a:cxnLst/>
          <a:rect l="0" t="0" r="0" b="0"/>
          <a:pathLst>
            <a:path>
              <a:moveTo>
                <a:pt x="45720" y="0"/>
              </a:moveTo>
              <a:lnTo>
                <a:pt x="45720" y="114916"/>
              </a:lnTo>
              <a:lnTo>
                <a:pt x="49499" y="114916"/>
              </a:lnTo>
              <a:lnTo>
                <a:pt x="49499" y="195632"/>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394858" y="2661276"/>
        <a:ext cx="11313" cy="5724"/>
      </dsp:txXfrm>
    </dsp:sp>
    <dsp:sp modelId="{1CDE5062-7206-456E-A1D0-C3721C269561}">
      <dsp:nvSpPr>
        <dsp:cNvPr id="0" name=""/>
        <dsp:cNvSpPr/>
      </dsp:nvSpPr>
      <dsp:spPr>
        <a:xfrm>
          <a:off x="157206" y="2262701"/>
          <a:ext cx="2486617" cy="30542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Pembacaan Abstrak (n = 211)</a:t>
          </a:r>
        </a:p>
      </dsp:txBody>
      <dsp:txXfrm>
        <a:off x="157206" y="2262701"/>
        <a:ext cx="2486617" cy="305421"/>
      </dsp:txXfrm>
    </dsp:sp>
    <dsp:sp modelId="{B4449EBB-1D51-4E97-A789-67F64C5F7C72}">
      <dsp:nvSpPr>
        <dsp:cNvPr id="0" name=""/>
        <dsp:cNvSpPr/>
      </dsp:nvSpPr>
      <dsp:spPr>
        <a:xfrm>
          <a:off x="1357157" y="3588715"/>
          <a:ext cx="91440" cy="345903"/>
        </a:xfrm>
        <a:custGeom>
          <a:avLst/>
          <a:gdLst/>
          <a:ahLst/>
          <a:cxnLst/>
          <a:rect l="0" t="0" r="0" b="0"/>
          <a:pathLst>
            <a:path>
              <a:moveTo>
                <a:pt x="47137" y="0"/>
              </a:moveTo>
              <a:lnTo>
                <a:pt x="47137" y="190051"/>
              </a:lnTo>
              <a:lnTo>
                <a:pt x="45720" y="190051"/>
              </a:lnTo>
              <a:lnTo>
                <a:pt x="45720" y="345903"/>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1393464" y="3758805"/>
        <a:ext cx="18825" cy="5724"/>
      </dsp:txXfrm>
    </dsp:sp>
    <dsp:sp modelId="{EB504E33-E9D8-4550-8C9F-9DAB8C3A4A2A}">
      <dsp:nvSpPr>
        <dsp:cNvPr id="0" name=""/>
        <dsp:cNvSpPr/>
      </dsp:nvSpPr>
      <dsp:spPr>
        <a:xfrm>
          <a:off x="160986" y="2794355"/>
          <a:ext cx="2486617" cy="79616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Bacaan penuh bagi meneliti kandungan menepati ciri-ciri pemilihan</a:t>
          </a:r>
        </a:p>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(n = 194)</a:t>
          </a:r>
        </a:p>
      </dsp:txBody>
      <dsp:txXfrm>
        <a:off x="160986" y="2794355"/>
        <a:ext cx="2486617" cy="796160"/>
      </dsp:txXfrm>
    </dsp:sp>
    <dsp:sp modelId="{E55CC7DF-15DB-49FC-B753-28AAEF911179}">
      <dsp:nvSpPr>
        <dsp:cNvPr id="0" name=""/>
        <dsp:cNvSpPr/>
      </dsp:nvSpPr>
      <dsp:spPr>
        <a:xfrm>
          <a:off x="159568" y="3967019"/>
          <a:ext cx="2486617" cy="5747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Artikel kajian yang dimasukkan ke dalam sintesis kajian</a:t>
          </a:r>
        </a:p>
        <a:p>
          <a:pPr lvl="0" algn="ctr" defTabSz="444500">
            <a:lnSpc>
              <a:spcPct val="90000"/>
            </a:lnSpc>
            <a:spcBef>
              <a:spcPct val="0"/>
            </a:spcBef>
            <a:spcAft>
              <a:spcPct val="35000"/>
            </a:spcAft>
          </a:pPr>
          <a:r>
            <a:rPr lang="en-MY" sz="1000" kern="1200">
              <a:solidFill>
                <a:sysClr val="windowText" lastClr="000000"/>
              </a:solidFill>
              <a:latin typeface="+mn-lt"/>
              <a:cs typeface="Times New Roman" panose="02020603050405020304" pitchFamily="18" charset="0"/>
            </a:rPr>
            <a:t>(n = 18)</a:t>
          </a:r>
        </a:p>
      </dsp:txBody>
      <dsp:txXfrm>
        <a:off x="159568" y="3967019"/>
        <a:ext cx="2486617" cy="5747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B782-8A7F-412D-9FDE-69D895FE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7601</Words>
  <Characters>43328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Fara</cp:lastModifiedBy>
  <cp:revision>3</cp:revision>
  <cp:lastPrinted>2017-06-06T05:31:00Z</cp:lastPrinted>
  <dcterms:created xsi:type="dcterms:W3CDTF">2020-04-09T07:29:00Z</dcterms:created>
  <dcterms:modified xsi:type="dcterms:W3CDTF">2020-04-09T07:30:00Z</dcterms:modified>
</cp:coreProperties>
</file>