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7C703" w14:textId="77777777" w:rsidR="00304930" w:rsidRPr="00304930" w:rsidRDefault="00304930" w:rsidP="00304930">
      <w:pPr>
        <w:pStyle w:val="root-block-node"/>
        <w:spacing w:before="0" w:beforeAutospacing="0" w:after="0" w:afterAutospacing="0"/>
        <w:jc w:val="center"/>
        <w:rPr>
          <w:rFonts w:ascii="Calibri" w:hAnsi="Calibri" w:cs="Calibri"/>
          <w:b/>
          <w:sz w:val="28"/>
          <w:szCs w:val="28"/>
          <w:lang w:val="en-US"/>
        </w:rPr>
      </w:pPr>
      <w:r w:rsidRPr="00304930">
        <w:rPr>
          <w:rFonts w:ascii="Calibri" w:hAnsi="Calibri" w:cs="Calibri"/>
          <w:b/>
          <w:sz w:val="28"/>
          <w:szCs w:val="28"/>
          <w:lang w:val="en-US"/>
        </w:rPr>
        <w:t>Interpersonal Communication of Midwives to Reduce Maternal and Neonatal Mortality in Indonesia</w:t>
      </w:r>
    </w:p>
    <w:p w14:paraId="6F9A5981" w14:textId="50B993B6" w:rsidR="00BC3E0D" w:rsidRPr="00304930" w:rsidRDefault="00304930" w:rsidP="00304930">
      <w:pPr>
        <w:spacing w:after="0" w:line="240" w:lineRule="auto"/>
        <w:jc w:val="both"/>
        <w:rPr>
          <w:rFonts w:eastAsia="Times New Roman"/>
          <w:sz w:val="24"/>
          <w:szCs w:val="24"/>
        </w:rPr>
      </w:pPr>
      <w:r>
        <w:rPr>
          <w:rFonts w:eastAsia="Times New Roman"/>
          <w:sz w:val="24"/>
          <w:szCs w:val="24"/>
        </w:rPr>
        <w:t xml:space="preserve"> </w:t>
      </w:r>
    </w:p>
    <w:p w14:paraId="0F689743" w14:textId="77777777" w:rsidR="00BC3E0D" w:rsidRDefault="00305F0D">
      <w:pPr>
        <w:spacing w:after="0" w:line="240" w:lineRule="auto"/>
        <w:jc w:val="center"/>
        <w:rPr>
          <w:sz w:val="24"/>
          <w:szCs w:val="24"/>
        </w:rPr>
      </w:pPr>
      <w:r>
        <w:rPr>
          <w:sz w:val="24"/>
          <w:szCs w:val="24"/>
        </w:rPr>
        <w:t>ABSTRACT</w:t>
      </w:r>
    </w:p>
    <w:p w14:paraId="70459F1F" w14:textId="77777777" w:rsidR="00304930" w:rsidRPr="00304930" w:rsidRDefault="00304930" w:rsidP="00304930">
      <w:pPr>
        <w:pStyle w:val="NormalWeb"/>
        <w:ind w:firstLine="720"/>
        <w:jc w:val="both"/>
        <w:rPr>
          <w:rFonts w:ascii="Calibri" w:hAnsi="Calibri" w:cs="Calibri"/>
          <w:color w:val="000000" w:themeColor="text1"/>
          <w:sz w:val="22"/>
          <w:szCs w:val="22"/>
        </w:rPr>
      </w:pPr>
      <w:r w:rsidRPr="00304930">
        <w:rPr>
          <w:rFonts w:ascii="Calibri" w:hAnsi="Calibri" w:cs="Calibri"/>
          <w:color w:val="000000" w:themeColor="text1"/>
          <w:sz w:val="22"/>
          <w:szCs w:val="22"/>
          <w:lang w:val="en-US"/>
        </w:rPr>
        <w:t xml:space="preserve">The high incidence of maternal and neonatal mortality is a burden for governments globally, considering maternal and neonatal mortality are indicators of a nation's health. Various efforts have been attempted to reduce maternal and neonatal mortality, including reproductive health literacy, screening programs for pregnant women, improved pregnancy nutrition, and increased health professional accountability. This research aimed to establish the level of interpersonal communication ability required by midwives, pregnant women, and their families. A qualitative research approach with a case study method was used. This research involved six informants from three groups: program creators, program implementers, and program recipients. This research demonstrated that each communicator must enhance communication competency, such as effective listening, maintaining secrets, opening up, and empathizing, to establish successful interpersonal communication between midwives, pregnant women, and mothers' families. </w:t>
      </w:r>
      <w:r w:rsidRPr="00304930">
        <w:rPr>
          <w:rFonts w:ascii="Calibri" w:hAnsi="Calibri" w:cs="Calibri"/>
          <w:color w:val="000000" w:themeColor="text1"/>
          <w:sz w:val="22"/>
          <w:szCs w:val="22"/>
        </w:rPr>
        <w:t>Empathy is essential for effective communication between midwives, expectant mothers, and their families. The intended empathy occurs when communicators have a mutual understanding of each other's positions and do not impose their will on each other, creating the impression that the other party is ignoring them. Efforts to save mothers and neonatal are a responsibility that must be carried out by all parties; this is not only the responsibility of the government, midwives, or mothers of neonatal, but collaboration that is carried out collaboratively is required so that efforts to save mothers and neonatal can have a positive impact and bring about significant change with shared benefits.</w:t>
      </w:r>
    </w:p>
    <w:p w14:paraId="4D35CEAA" w14:textId="77777777" w:rsidR="00BC3E0D" w:rsidRPr="00304930" w:rsidRDefault="00BC3E0D">
      <w:pPr>
        <w:spacing w:after="0" w:line="240" w:lineRule="auto"/>
        <w:jc w:val="both"/>
      </w:pPr>
    </w:p>
    <w:p w14:paraId="3420D3F6" w14:textId="3CD83BB2" w:rsidR="00BC3E0D" w:rsidRPr="00304930" w:rsidRDefault="00305F0D">
      <w:pPr>
        <w:spacing w:after="0" w:line="240" w:lineRule="auto"/>
      </w:pPr>
      <w:r>
        <w:rPr>
          <w:b/>
        </w:rPr>
        <w:t>Keywords:</w:t>
      </w:r>
      <w:r>
        <w:t xml:space="preserve"> </w:t>
      </w:r>
      <w:r w:rsidR="00304930" w:rsidRPr="00304930">
        <w:rPr>
          <w:lang w:val="en-US"/>
        </w:rPr>
        <w:t>Midwife</w:t>
      </w:r>
      <w:r w:rsidR="00304930">
        <w:rPr>
          <w:lang w:val="en-US"/>
        </w:rPr>
        <w:t xml:space="preserve">, </w:t>
      </w:r>
      <w:r w:rsidR="00304930" w:rsidRPr="00304930">
        <w:rPr>
          <w:lang w:val="en-US"/>
        </w:rPr>
        <w:t>Maternal Health</w:t>
      </w:r>
      <w:r w:rsidR="00304930">
        <w:rPr>
          <w:lang w:val="en-US"/>
        </w:rPr>
        <w:t>,</w:t>
      </w:r>
      <w:r w:rsidR="00304930" w:rsidRPr="00304930">
        <w:rPr>
          <w:lang w:val="en-US"/>
        </w:rPr>
        <w:t xml:space="preserve"> Communication Competence</w:t>
      </w:r>
      <w:r w:rsidR="00304930">
        <w:rPr>
          <w:lang w:val="en-US"/>
        </w:rPr>
        <w:t>,</w:t>
      </w:r>
      <w:r w:rsidR="00304930" w:rsidRPr="00304930">
        <w:rPr>
          <w:lang w:val="en-US"/>
        </w:rPr>
        <w:t xml:space="preserve"> Interpersonal Communication, Mother and Neonatal</w:t>
      </w:r>
    </w:p>
    <w:p w14:paraId="28055429" w14:textId="45396196" w:rsidR="00BC3E0D" w:rsidRDefault="00304930">
      <w:pPr>
        <w:spacing w:after="0" w:line="240" w:lineRule="auto"/>
        <w:rPr>
          <w:i/>
        </w:rPr>
      </w:pPr>
      <w:r>
        <w:rPr>
          <w:sz w:val="28"/>
          <w:szCs w:val="28"/>
        </w:rPr>
        <w:t xml:space="preserve"> </w:t>
      </w:r>
    </w:p>
    <w:p w14:paraId="6F7A7060" w14:textId="77777777" w:rsidR="00BC3E0D" w:rsidRDefault="00BC3E0D">
      <w:pPr>
        <w:spacing w:after="0" w:line="240" w:lineRule="auto"/>
        <w:rPr>
          <w:sz w:val="24"/>
          <w:szCs w:val="24"/>
        </w:rPr>
      </w:pPr>
    </w:p>
    <w:p w14:paraId="4735F7A7" w14:textId="77777777" w:rsidR="00BC3E0D" w:rsidRDefault="00305F0D">
      <w:pPr>
        <w:spacing w:after="0" w:line="240" w:lineRule="auto"/>
        <w:jc w:val="center"/>
        <w:rPr>
          <w:sz w:val="24"/>
          <w:szCs w:val="24"/>
        </w:rPr>
      </w:pPr>
      <w:r>
        <w:rPr>
          <w:sz w:val="24"/>
          <w:szCs w:val="24"/>
        </w:rPr>
        <w:t>INTRODUCTION</w:t>
      </w:r>
    </w:p>
    <w:p w14:paraId="0F80757F"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rate of maternal mortality in a country is one indicator of the community's general health, women's status, and the functioning of the community's health care system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{"citationItems":[{"id":"ITEM-1","itemData":{"DOI":"10.1089/jwh.2020.8863","ISSN":"1931843X","PMID":"33211590","abstract":"In the United States, despite significant investment and the efforts of multiple maternal health stakeholders, maternal mortality (MM) has reemerged since 1987 and MM disparity hs persisted since 1935. This article provides a review of the U.S. MM trajectory throughout its history up to its current state. From this longitudinal perspective, MM trends and themes are evaluated within a global context in an effort to understand the problems and contributing factors. This article describes domestic and worldwide strategies recommended by maternal health stakeholders to reduce MM.","author":[{"dropping-particle":"","family":"Douthard","given":"Regine A.","non-dropping-particle":"","parse-names":false,"suffix":""},{"dropping-particle":"","family":"Martin","given":"Iman K.","non-dropping-particle":"","parse-names":false,"suffix":""},{"dropping-particle":"","family":"Chapple-Mcgruder","given":"Theresa","non-dropping-particle":"","parse-names":false,"suffix":""},{"dropping-particle":"","family":"Langer","given":"Ana","non-dropping-particle":"","parse-names":false,"suffix":""},{"dropping-particle":"","family":"Chang","given":"Soju","non-dropping-particle":"","parse-names":false,"suffix":""}],"container-title":"Journal of Women's Health","id":"ITEM-1","issue":"2","issued":{"date-parts":[["2021"]]},"page":"168-177","title":"U.S. Maternal Mortality within a Global Context: Historical Trends, Current State, and Future Directions","type":"article-journal","volume":"30"},"uris":["http://www.mendeley.com/documents/?uuid=3baf0543-fdc7-44ae-8e4d-c0bb9b9c939e"]}],"mendeley":{"formattedCitation":"(Douthard, Martin, Chapple-Mcgruder, Langer, &amp; Chang, 2021)","plainTextFormattedCitation":"(Douthard, Martin, Chapple-Mcgruder, Langer, &amp; Chang, 2021)","previouslyFormattedCitation":"(1)"},"properties":{"noteIndex":0},"schema":"https://github.com/citation-style-language/schema/raw/master/csl-citation.json"}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(Douthard, Martin, Chapple-Mcgruder, Langer, &amp; Chang, 2021)</w:t>
      </w:r>
      <w:r w:rsidRPr="00B73A4B">
        <w:rPr>
          <w:rFonts w:ascii="Calibri" w:hAnsi="Calibri" w:cs="Calibri"/>
          <w:lang w:val="en-US"/>
        </w:rPr>
        <w:fldChar w:fldCharType="end"/>
      </w:r>
      <w:r w:rsidRPr="00B73A4B">
        <w:rPr>
          <w:rFonts w:ascii="Calibri" w:hAnsi="Calibri" w:cs="Calibri"/>
          <w:lang w:val="en-US"/>
        </w:rPr>
        <w:t xml:space="preserve">. The Maternal Mortality Rate, an indicator of public health, is the number of maternal fatalities caused by pregnancy, delivery, and postpartum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WHO","given":"","non-dropping-particle":"","parse-names":false,"suffix":""}],"id":"ITEM-1","issued":{"date-parts":[["2015"]]},"page":"https://www.who.int/teams/maternal-newborn-child-a","title":"Child Health","type":"webpage"},"uris":["http://www.mendeley.com/documents/?uuid=86cf0b20-e44f-49b8-9df3-88624686463b"]}],"mendeley":{"formattedCitation":"(WHO, 2015)","plainTextFormattedCitation":"(WHO, 2015)","previouslyFormattedCitation":"(2)"},"properties":{"noteIndex":0},"schema":"https://github.com/citation-style-language/schema/raw/master/csl-citation.json"}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(WHO, 2015)</w:t>
      </w:r>
      <w:r w:rsidRPr="00B73A4B">
        <w:rPr>
          <w:rFonts w:ascii="Calibri" w:hAnsi="Calibri" w:cs="Calibri"/>
          <w:lang w:val="en-US"/>
        </w:rPr>
        <w:fldChar w:fldCharType="end"/>
      </w:r>
      <w:r w:rsidRPr="00B73A4B">
        <w:rPr>
          <w:rFonts w:ascii="Calibri" w:hAnsi="Calibri" w:cs="Calibri"/>
          <w:lang w:val="en-US"/>
        </w:rPr>
        <w:t xml:space="preserve">. The Maternal Death Rate is one of the worldwide objectives of the SDG, to lower maternal mortality to 70 per 100,000 live births by 2030. Numerous studies have shown that causes of maternal mortality may be separated into two categories: medical and non-medical factors. Medical causes are the mother’s conditions, such as bleeding, preeclampsia, and anemia, whereas non-medical causes are related to the mother's and her family's knowledge, financial conditions causing mothers to be late in getting help, being late in reaching the nearest health facility, and the skills of birth attendants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{"citationItems":[{"id":"ITEM-1","itemData":{"ISSN":"15220222","abstract":"Health professional's skill in helping maternal emergency cases is a critical factor contributing to maternal and sudden infant death. Expanding Maternal and Neonatal Survival programs, therefore, initiated a training so-called emergency drill simulation. This research aims to find the effectivity of midwifery communication strategy in the emergency drill simulation for sharpening partnership and expertise of the midwifery in a group dealing with childbirth emergency. This research uses qualitative method and a case study as an approach. The informants of this research are the head division of customer care, head of the delivery room, and the paramedic mentor of Expanding Maternal Neonatal Survival in Karawang Regional Hospital. The research concludes that effective communication among midwifery is essential so that each communicant in the group emergency drill should understand the rationale behind the actions and decision taken. This activity could be one of the measures to improve midwifery's skill before applying it to the patients in a real situation. This research is essential for communication discourse, especially in terms of group communication, since it shows that each communicant in a group affects each other before having the same perception towards a case to complete group's mission.","author":[{"dropping-particle":"","family":"Nursanti","given":"Siti","non-dropping-particle":"","parse-names":false,"suffix":""},{"dropping-particle":"","family":"Dida","given":"Susanne","non-dropping-particle":"","parse-names":false,"suffix":""},{"dropping-particle":"","family":"Afriandi","given":"Irvan","non-dropping-particle":"","parse-names":false,"suffix":""},{"dropping-particle":"","family":"Hidayat","given":"Mien","non-dropping-particle":"","parse-names":false,"suffix":""}],"container-title":"Library Philosophy and Practice","id":"ITEM-1","issued":{"date-parts":[["2019"]]},"title":"Drill emergency simulation as an increase in information and skills of midwives in carrying out assistance to mothers and newborns a case study in Karawang Regional Hospital","type":"article-journal"},"uris":["http://www.mendeley.com/documents/?uuid=b0667db4-7f6e-4e08-8add-59b7385891bb"]}],"mendeley":{"formattedCitation":"(Nursanti, Dida, Afriandi, &amp; Hidayat, 2019)","plainTextFormattedCitation":"(Nursanti, Dida, Afriandi, &amp; Hidayat, 2019)","previouslyFormattedCitation":"(3)"},"properties":{"noteIndex":0},"schema":"https://github.com/citation-style-language/schema/raw/master/csl-citation.json"}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Dida, Afriandi, &amp; Hidayat, 2019)</w:t>
      </w:r>
      <w:r w:rsidRPr="00B73A4B">
        <w:rPr>
          <w:rFonts w:ascii="Calibri" w:hAnsi="Calibri" w:cs="Calibri"/>
          <w:lang w:val="en-US"/>
        </w:rPr>
        <w:fldChar w:fldCharType="end"/>
      </w:r>
      <w:r w:rsidRPr="00B73A4B">
        <w:rPr>
          <w:rFonts w:ascii="Calibri" w:hAnsi="Calibri" w:cs="Calibri"/>
          <w:lang w:val="en-US"/>
        </w:rPr>
        <w:t xml:space="preserve">. According to the data from the 2018 Sampling Registration System, approximately 76 % of maternal deaths occurred during the labor and postnatal phases, with 24% occurring during pregnancy, 36 % during delivery, and 40 % after delivery, and the survey also stated that 62 % of maternal and infant deaths occurred in hospitals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{"citationItems":[{"id":"ITEM-1","itemData":{"DOI":"10.1007/978-981-15-3045-6_16","author":[{"dropping-particle":"","family":"Dana","given":"Gaylan Peyari Tarannum","non-dropping-particle":"","parse-names":false,"suffix":""},{"dropping-particle":"","family":"Roy","given":"Sanjit","non-dropping-particle":"","parse-names":false,"suffix":""}],"container-title":"Population Dynamics in Eastern India and Bangladesh","id":"ITEM-1","issued":{"date-parts":[["2020"]]},"note":"Query date: 2021-05-27 21:34:35","page":"275-291","publisher":"Springer Singapore","title":"Socio-economic and Demographic Factors Associated with Maternal Healthcare-Seeking Behaviour in Bangladesh: A Comparative Analysis","type":"article-journal"},"uris":["http://www.mendeley.com/documents/?uuid=da598162-8a09-494b-8018-bd86d60cd70b"]}],"mendeley":{"formattedCitation":"(Dana &amp; Roy, 2020)","plainTextFormattedCitation":"(Dana &amp; Roy, 2020)","previouslyFormattedCitation":"(4)"},"properties":{"noteIndex":0},"schema":"https://github.com/citation-style-language/schema/raw/master/csl-citation.json"}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(Dana &amp; Roy, 2020)</w:t>
      </w:r>
      <w:r w:rsidRPr="00B73A4B">
        <w:rPr>
          <w:rFonts w:ascii="Calibri" w:hAnsi="Calibri" w:cs="Calibri"/>
          <w:lang w:val="en-US"/>
        </w:rPr>
        <w:fldChar w:fldCharType="end"/>
      </w:r>
      <w:r w:rsidRPr="00B73A4B">
        <w:rPr>
          <w:rFonts w:ascii="Calibri" w:hAnsi="Calibri" w:cs="Calibri"/>
          <w:lang w:val="en-US"/>
        </w:rPr>
        <w:t>.</w:t>
      </w:r>
    </w:p>
    <w:p w14:paraId="4E283C76"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Several efforts have been made to reduce maternal and infant mortality, including increasing reproductive literacy education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{"citationItems":[{"id":"ITEM-1","itemData":{"DOI":"10.1080/26410397.2020.1845426","abstract":"Maternal health (MH) is a national priority of Morocco. Factors influencing the agenda set by the reproductive and maternal health policy process at the national level were evaluated using the Shiffman and Smith framework. This framework included the influence of the actors, the power of the ideas used, the nature of the political context, and the characteristics of the issue itself. Factors were evaluated by a review of documents and interviews with policy-makers, partners and individuals in the private sector, civil society and non-governmental organisations (NGOs) involved in MH, and decision-makers responsible for implementing health-financing strategies in Morocco. Evaluations showed that maternal mortality in Morocco was considered human rights and social development as well as a public health problem. The actors responsible for MH, including members of the government, researchers, national technical experts, members of the private sector, United Nations partners and NGOs, agreed on progress made in MH and universal health care (UHC). Stakeholders also agreed on the prioritisation process for MH and its inclusion in the health benefits package. Prioritisation of MH was found to depend on national health priorities set by the government and its close partners, as well as on the availability of human and financial resources. Interventions at the operational level were based on evidence, best practices, allocation of adequate financial and human resources, and rigorous monitoring and accountability. However, MH and health financing are experiencing difficulties in many areas, related to social and economic and health disparities, and gender inequality, and quality of care.","author":[{"dropping-particle":"","family":"Assarag","given":"Bouchra","non-dropping-particle":"","parse-names":false,"suffix":""},{"dropping-particle":"","family":"Omrani Sanae","given":"El","non-dropping-particle":"","parse-names":false,"suffix":""},{"dropping-particle":"","family":"Rachid","given":"Bezad","non-dropping-particle":"","parse-names":false,"suffix":""}],"id":"ITEM-1","issued":{"date-parts":[["2020"]]},"title":"Sexual and Reproductive Health Matters ISSN: (Print) (Online) Journal homepage: https://www.tandfonline.com/loi/zrhm21 Priorities for sexual and reproductive health in Morocco as part of universal health coverage: maternal health as a national priority","type":"article-journal"},"uris":["http://www.mendeley.com/documents/?uuid=7fe93fdd-c64e-35f0-a0d4-5b9b988babb9"]}],"mendeley":{"formattedCitation":"(Assarag, Omrani Sanae, &amp; Rachid, 2020)","plainTextFormattedCitation":"(Assarag, Omrani Sanae, &amp; Rachid, 2020)","previouslyFormattedCitation":"(5)"},"properties":{"noteIndex":0},"schema":"https://github.com/citation-style-language/schema/raw/master/csl-citation.json"}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(Assarag, Omrani Sanae, &amp; Rachid, 2020)</w:t>
      </w:r>
      <w:r w:rsidRPr="00B73A4B">
        <w:rPr>
          <w:rFonts w:ascii="Calibri" w:hAnsi="Calibri" w:cs="Calibri"/>
          <w:lang w:val="en-US"/>
        </w:rPr>
        <w:fldChar w:fldCharType="end"/>
      </w:r>
      <w:r w:rsidRPr="00B73A4B">
        <w:rPr>
          <w:rFonts w:ascii="Calibri" w:hAnsi="Calibri" w:cs="Calibri"/>
          <w:lang w:val="en-US"/>
        </w:rPr>
        <w:t xml:space="preserve"> to improve maternal readiness during pregnancy and childbirth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{"citationItems":[{"id":"ITEM-1","itemData":{"DOI":"10.1186/s12911-017-0421-9","ISSN":"14726947","abstract":"© 2017 The Author(s). Background: Despite the growing use of technology in the health sector, little evidence is available on the technological performance of mobile health programs nor on the willingness of target users to utilize these technologies as intended (behavioral performance). In this case study of the Mobile Technology for  Health (MOTECH) program in Ghana, we assess the platform's effectiveness in delivering messages, along with user response across sites in five districts from 2011 to 2014. Methods: MOTECH is comprised of \"Client Data Application (CDA) which allows providers to digitize and track service delivery information for women and infants and \"Mobile Midwife\" (MM) which sends automated educational voice messages to the mobile phones of pregnant and postpartum women. Using a naturalist study design, we draw upon system generated data to evaluate message delivery, client engagement, and provider responsiveness to MOTECH over time and by level of facility. Results: A total of 7,370 women were enrolled in MM during pregnancy and 14,867 women were enrolled postpa1rtum. While providers were able to register and upload patient-level health information using CDA, the majority of these uploads occurred in Community-based facilities versus Health Centers. For MM, 25% or less of expected messages were received by pregnant women, despite the majority ( &gt; 77%) owning a private mobile phone. While over 80% of messages received by pregnant women were listened to, postpartum rates of listening declined over time. Only 25% of pregnant women received and listened to at least 1 first trimester message. By 6-12 months postpartum, less than 6% of enrolled women were exposed to at least one message. Conclusions: Caution should be exercised in assuming that digital health programs perform as intended. Evaluations should measure the technological, behavioral, health systems, and/or community factors which may lead to breaks in the impact pathway and influence findings on effectiveness. The MOTECH platform's technological limitations in 'pushing' out voice messages highlights the need for more timely use of data to mitigate delivery challenges and improve exposure to health information. Alternative message delivery channels (USSD or SMS) could improve the platform's ability to deliver messages but may not be appropriate for illiterate users. Trial registration: Not applicable.","author":[{"dropping-particle":"","family":"Lefevre","given":"Amnesty E.","non-dropping-particle":"","parse-names":false,"suffix":""},{"dropping-particle":"","family":"Mohan","given":"Diwakar","non-dropping-particle":"","parse-names":false,"suffix":""},{"dropping-particle":"","family":"Hutchful","given":"David","non-dropping-particle":"","parse-names":false,"suffix":""},{"dropping-particle":"","family":"Jennings","given":"Larissa","non-dropping-particle":"","parse-names":false,"suffix":""},{"dropping-particle":"","family":"Mehl","given":"Garrett","non-dropping-particle":"","parse-names":false,"suffix":""},{"dropping-particle":"","family":"Labrique","given":"Alain","non-dropping-particle":"","parse-names":false,"suffix":""},{"dropping-particle":"","family":"Romano","given":"Karen","non-dropping-particle":"","parse-names":false,"suffix":""},{"dropping-particle":"","family":"Moorthy","given":"Anitha","non-dropping-particle":"","parse-names":false,"suffix":""}],"container-title":"BMC Medical Informatics and Decision Making","id":"ITEM-1","issue":"1","issued":{"date-parts":[["2017"]]},"page":"1-18","publisher":"BMC Medical Informatics and Decision Making","title":"Mobile Technology for Community Health in Ghana: What happens when technical functionality threatens the effectiveness of digital health programs?","type":"article-journal","volume":"17"},"uris":["http://www.mendeley.com/documents/?uuid=8f53f8e5-9638-4a24-93e4-e9da3591ad42"]}],"mendeley":{"formattedCitation":"(Lefevre et al., 2017)","plainTextFormattedCitation":"(Lefevre et al., 2017)","previouslyFormattedCitation":"(6)"},"properties":{"noteIndex":0},"schema":"https://github.com/citation-style-language/schema/raw/master/csl-citation.json"}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(Lefevre et al., 2017)</w:t>
      </w:r>
      <w:r w:rsidRPr="00B73A4B">
        <w:rPr>
          <w:rFonts w:ascii="Calibri" w:hAnsi="Calibri" w:cs="Calibri"/>
          <w:lang w:val="en-US"/>
        </w:rPr>
        <w:fldChar w:fldCharType="end"/>
      </w:r>
      <w:r w:rsidRPr="00B73A4B">
        <w:rPr>
          <w:rFonts w:ascii="Calibri" w:hAnsi="Calibri" w:cs="Calibri"/>
          <w:lang w:val="en-US"/>
        </w:rPr>
        <w:t xml:space="preserve">, maternal </w:t>
      </w:r>
      <w:r w:rsidRPr="00B73A4B">
        <w:rPr>
          <w:rFonts w:ascii="Calibri" w:hAnsi="Calibri" w:cs="Calibri"/>
          <w:lang w:val="en-US"/>
        </w:rPr>
        <w:lastRenderedPageBreak/>
        <w:t xml:space="preserve">examination programs during pregnancy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{"citationItems":[{"id":"ITEM-1","itemData":{"DOI":"10.1080/16549716.2021.1927330","abstract":"Background: Despite routine supportive supervision of health service delivery, maternal and newborn outcomes have remained poor in sub-Saharan Africa in general and in Tanzania in particular. There is limited research evidence on factors limiting the effectiveness of supportive supervision in improving the quality of maternal and newborn care. Objective: This study explored enablers of and barriers to supportive supervision in maternal and newborn care at the district and hospital levels in Shinyanga region in Tanzania. Methods: This study employed a qualitative case study design. A purposeful sampling approach was employed to recruit a stratified sample of health system actors: members of the council health management team (CHMT), members of health facility management teams (HMTs), heads of units in the maternity department and health workers. Results: This study identified several barriers to the effectiveness of supportive supervision. First, the lack of a clear policy on supportive supervision. Despite the general acknowledgement of supportive supervision as a managerial mechanism for quality improvement at the district and lower-level health facilities, there is no clear policy guiding it. Second, limitations in measurement of progress in quality improvement; although supportive supervision is routinely conducted to improve maternal and newborn outcomes, efforts to measure progress are limited due to shortfalls in the setting of goals and targets, as well as gaps in M&amp;E. Third, resource constraints and low motivation; that is, the shortage of resources-CHMT supervisors, health staff and funds-results in irregular supervision and low motivation. Conclusion: Besides resource constraints, lack of clear policies and limitations related to progress measurement impair the effectiveness of supportive supervision in improving maternal and newborn outcomes. There is a need to reform supportive supervision so that it aids and measures progress not only at the district but also at the health facility level.","author":[{"dropping-particle":"","family":"Nyamhanga","given":"Tumaini Mwita","non-dropping-particle":"","parse-names":false,"suffix":""},{"dropping-particle":"","family":"Frumence","given":"Gasto","non-dropping-particle":"","parse-names":false,"suffix":""},{"dropping-particle":"","family":"Hurtig","given":"Anna-Karin","non-dropping-particle":"","parse-names":false,"suffix":""},{"dropping-particle":"","family":"Mwita Nyamhanga","given":"Tumaini","non-dropping-particle":"","parse-names":false,"suffix":""}],"id":"ITEM-1","issued":{"date-parts":[["2021"]]},"title":"Facilitators and barriers to effective supervision of maternal and newborn care: a qualitative study from Shinyanga region, Tanzania","type":"article-journal"},"uris":["http://www.mendeley.com/documents/?uuid=efd59239-0c20-3b8d-8c85-48ba6d2a361f"]}],"mendeley":{"formattedCitation":"(Nyamhanga, Frumence, Hurtig, &amp; Mwita Nyamhanga, 2021)","plainTextFormattedCitation":"(Nyamhanga, Frumence, Hurtig, &amp; Mwita Nyamhanga, 2021)","previouslyFormattedCitation":"(7)"},"properties":{"noteIndex":0},"schema":"https://github.com/citation-style-language/schema/raw/master/csl-citation.json"}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(Nyamhanga, Frumence, Hurtig, &amp; Mwita Nyamhanga, 2021)</w:t>
      </w:r>
      <w:r w:rsidRPr="00B73A4B">
        <w:rPr>
          <w:rFonts w:ascii="Calibri" w:hAnsi="Calibri" w:cs="Calibri"/>
          <w:lang w:val="en-US"/>
        </w:rPr>
        <w:fldChar w:fldCharType="end"/>
      </w:r>
      <w:r w:rsidRPr="00B73A4B">
        <w:rPr>
          <w:rFonts w:ascii="Calibri" w:hAnsi="Calibri" w:cs="Calibri"/>
          <w:lang w:val="en-US"/>
        </w:rPr>
        <w:t xml:space="preserve">, training for health workers as birth assistants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{"citationItems":[{"id":"ITEM-1","itemData":{"ISSN":"15220222","abstract":"Health professional's skill in helping maternal emergency cases is a critical factor contributing to maternal and sudden infant death. Expanding Maternal and Neonatal Survival programs, therefore, initiated a training so-called emergency drill simulation. This research aims to find the effectivity of midwifery communication strategy in the emergency drill simulation for sharpening partnership and expertise of the midwifery in a group dealing with childbirth emergency. This research uses qualitative method and a case study as an approach. The informants of this research are the head division of customer care, head of the delivery room, and the paramedic mentor of Expanding Maternal Neonatal Survival in Karawang Regional Hospital. The research concludes that effective communication among midwifery is essential so that each communicant in the group emergency drill should understand the rationale behind the actions and decision taken. This activity could be one of the measures to improve midwifery's skill before applying it to the patients in a real situation. This research is essential for communication discourse, especially in terms of group communication, since it shows that each communicant in a group affects each other before having the same perception towards a case to complete group's mission.","author":[{"dropping-particle":"","family":"Nursanti","given":"Siti","non-dropping-particle":"","parse-names":false,"suffix":""},{"dropping-particle":"","family":"Dida","given":"Susanne","non-dropping-particle":"","parse-names":false,"suffix":""},{"dropping-particle":"","family":"Afriandi","given":"Irvan","non-dropping-particle":"","parse-names":false,"suffix":""},{"dropping-particle":"","family":"Hidayat","given":"Mien","non-dropping-particle":"","parse-names":false,"suffix":""}],"container-title":"Library Philosophy and Practice","id":"ITEM-1","issued":{"date-parts":[["2019"]]},"title":"Drill emergency simulation as an increase in information and skills of midwives in carrying out assistance to mothers and newborns a case study in Karawang Regional Hospital","type":"article-journal"},"uris":["http://www.mendeley.com/documents/?uuid=b0667db4-7f6e-4e08-8add-59b7385891bb"]}],"mendeley":{"formattedCitation":"(Nursanti et al., 2019)","plainTextFormattedCitation":"(Nursanti et al., 2019)","previouslyFormattedCitation":"(3)"},"properties":{"noteIndex":0},"schema":"https://github.com/citation-style-language/schema/raw/master/csl-citation.json"}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et al., 2019)</w:t>
      </w:r>
      <w:r w:rsidRPr="00B73A4B">
        <w:rPr>
          <w:rFonts w:ascii="Calibri" w:hAnsi="Calibri" w:cs="Calibri"/>
          <w:lang w:val="en-US"/>
        </w:rPr>
        <w:fldChar w:fldCharType="end"/>
      </w:r>
      <w:r w:rsidRPr="00B73A4B">
        <w:rPr>
          <w:rFonts w:ascii="Calibri" w:hAnsi="Calibri" w:cs="Calibri"/>
          <w:lang w:val="en-US"/>
        </w:rPr>
        <w:t xml:space="preserve">, and improving pregnant women's nutrition to create a comfortable and safe environment for mothers during the birth process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{"citationItems":[{"id":"ITEM-1","itemData":{"DOI":"10.1111/j.1365-2702.2007.02064.x","ISSN":"09621067","PMID":"18298503","abstract":"Aims and objectives. The purpose of this study was to examine the effects of music therapy on stress, anxiety and depression in Taiwanese pregnant women. Background. The value of music therapy is slowly being realized by nurses in various clinical areas, including obstetrics. Previous studies have demonstrated a high prevalence of psychological stress during pregnancy. Few studies have examined the effects of music therapy on reducing psychological stress during pregnancy. Design. A randomized experimental study design was developed and implemented. Methods. Two hundred and thirty-six pregnant women were randomly assigned to music therapy (n = 116) and control (n = 120) groups. The music therapy group received two weeks of music intervention. The control group received only general prenatal care. Psychological health was assessed using three self-report measures: Perceived Stress Scale (PSS), State Scale of the State-Trait Anxiety Inventory (S-STAI) and Edinburgh Postnatal Depression Scale (EPDS). Results. In a paired t-test, the music therapy group showed significant decrease in PSS, S-STAI and EPDS after two weeks. The control group only showed a significant decrease in PSS after two weeks. This decrease was not as substantial as in the experimental group. An ancova test with the pretest scores as the control revealed that the changes in PSS, S-STAI and EPDS after two weeks were significantly decreased in the experimental group compared with the control group. Conclusions. This controlled trial provides preliminary evidence that two-week music therapy during pregnancy provides quantifiable psychological benefits. Relevance to clinical practice. The findings can be used to encourage pregnant women to use this cost-effective method of music in their daily life to reduce their stress, anxiety and depression. Further research is needed to test the long-term benefits. © 2008 Blackwell Publishing Ltd.","author":[{"dropping-particle":"","family":"Chang","given":"Mei Yueh","non-dropping-particle":"","parse-names":false,"suffix":""},{"dropping-particle":"","family":"Chen","given":"Chung Hey","non-dropping-particle":"","parse-names":false,"suffix":""},{"dropping-particle":"","family":"Huang","given":"Kuo Feng","non-dropping-particle":"","parse-names":false,"suffix":""}],"container-title":"Journal of Clinical Nursing","id":"ITEM-1","issue":"19","issued":{"date-parts":[["2008"]]},"page":"2580-2587","title":"Effects of music therapy on psychological health of women during pregnancy","type":"article-journal","volume":"17"},"uris":["http://www.mendeley.com/documents/?uuid=02471f56-bc1f-491d-90cf-7dd5aa58bfa0"]}],"mendeley":{"formattedCitation":"(Chang, Chen, &amp; Huang, 2008)","plainTextFormattedCitation":"(Chang, Chen, &amp; Huang, 2008)","previouslyFormattedCitation":"(8)"},"properties":{"noteIndex":0},"schema":"https://github.com/citation-style-language/schema/raw/master/csl-citation.json"}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(Chang, Chen, &amp; Huang, 2008)</w:t>
      </w:r>
      <w:r w:rsidRPr="00B73A4B">
        <w:rPr>
          <w:rFonts w:ascii="Calibri" w:hAnsi="Calibri" w:cs="Calibri"/>
          <w:lang w:val="en-US"/>
        </w:rPr>
        <w:fldChar w:fldCharType="end"/>
      </w:r>
      <w:r w:rsidRPr="00B73A4B">
        <w:rPr>
          <w:rFonts w:ascii="Calibri" w:hAnsi="Calibri" w:cs="Calibri"/>
          <w:lang w:val="en-US"/>
        </w:rPr>
        <w:t xml:space="preserve">. A safe and comfortable environment will be created if there is an emotional closeness between health workers and hospitalized patients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{"citationItems":[{"id":"ITEM-1","itemData":{"DOI":"10.1080/02673843.2017.1330696","ISSN":"02673843","abstract":"Health care professionals’ interpersonal communication skills with adolescents and young adults play a vital role in early identification of issues, provision of emotional support, effective illness management and health education. The aim of this systematic review of research was to examine the literature on different aspects of interpersonal communication with young clients in health care settings, in order to understand barriers and facilitating factors in their communication for better health care outcomes. Twenty-three articles published between January 2004 and September 2014 were collected via CINAHL, Medline, PsycINFO and Sociological Abstracts. The findings revealed three major themes: (1) challenges of addressing sensitive and intimate aspects of young clients’ lives; (2) trust and sense of emotional safety was a prerequisite for open and engaging communication; and (3) importance of having a sense of inclusion and autonomy. Recommendations arising from the review were: (1) overcome the barriers in discussing health-related concerns that are sensitive in nature by developing routine screening and clear intervention pathways; (2) routinely inform young clients about legal and professional obligations in treating their information; (3) develop resources and training opportunities for health professionals to build ethical reasoning skills, skills to assess young clients’ cognitive competencies, and skills to assess situational contexts to better negotiate the dynamics between parents and a young client; and (4) increase awareness of the importance of humanistic engagements to promote open and engaging communication. Highlights• Young clients and health care providers experienced communication barriers when involving young clients’ sensitive and personal aspects of life. Strategies and tools could moderate these barriers for better psychosocial care and preventative health. • Trust and emotional safety was a critical element in communicating with young clients during health care visits, and this promoted open and engaging communication. • It was important for young clients to feel included and autonomous during health communication. Health care providers required specific skills to balance these needs with the influence of parents.","author":[{"dropping-particle":"","family":"Kim","given":"Bora","non-dropping-particle":"","parse-names":false,"suffix":""},{"dropping-particle":"","family":"White","given":"Kate","non-dropping-particle":"","parse-names":false,"suffix":""}],"container-title":"International Journal of Adolescence and Youth","id":"ITEM-1","issue":"2","issued":{"date-parts":[["2018"]]},"page":"198-218","publisher":"Routledge","title":"How can health professionals enhance interpersonal communication with adolescents and young adults to improve health care outcomes?: systematic literature review","type":"article-journal","volume":"23"},"uris":["http://www.mendeley.com/documents/?uuid=d45f97a4-d3ba-4a4c-a842-efe6d4af0373"]}],"mendeley":{"formattedCitation":"(Kim &amp; White, 2018)","plainTextFormattedCitation":"(Kim &amp; White, 2018)","previouslyFormattedCitation":"(9)"},"properties":{"noteIndex":0},"schema":"https://github.com/citation-style-language/schema/raw/master/csl-citation.json"}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(Kim &amp; White, 2018)</w:t>
      </w:r>
      <w:r w:rsidRPr="00B73A4B">
        <w:rPr>
          <w:rFonts w:ascii="Calibri" w:hAnsi="Calibri" w:cs="Calibri"/>
          <w:lang w:val="en-US"/>
        </w:rPr>
        <w:fldChar w:fldCharType="end"/>
      </w:r>
      <w:r w:rsidRPr="00B73A4B">
        <w:rPr>
          <w:rFonts w:ascii="Calibri" w:hAnsi="Calibri" w:cs="Calibri"/>
          <w:lang w:val="en-US"/>
        </w:rPr>
        <w:t xml:space="preserve">. Health workers' interpersonal communication skills will make it easier for officers to understand and explain the patients’ conditions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{"citationItems":[{"id":"ITEM-1","itemData":{"DOI":"10.1080/07491409.2020.1843579","ISSN":"2152999X","abstract":"Pregnancy loss occurs in roughly one in five pregnancies in the United States. However, though previous research notes both the importance of communication about pregnancy loss and the importance of interpersonal relationships at work, scholars have not yet examined women’s communication about pregnancy loss in the workplace. Drawing on Communication Privacy Management theory, this study sought to understand how some women negotiate communication about pregnancy loss at work and how their colleagues’ responses affect their disclosures. I interviewed 15 women who were working at least 30 hours a week while they experienced a pregnancy loss. This study reveals how colleagues’ reactions to women’s loss experiences, shaped by social and organizational taboos on loss, affect some women’s privacy management. In addition, the workplace context shapes the privacy boundaries women are able to construct around their pregnancy loss and the social support they receive after their loss.","author":[{"dropping-particle":"","family":"Steimel","given":"Sarah","non-dropping-particle":"","parse-names":false,"suffix":""}],"container-title":"Women's Studies in Communication","id":"ITEM-1","issue":"3","issued":{"date-parts":[["2021"]]},"page":"397-418","publisher":"Routledge","title":"Communication Privacy Management and Pregnancy Loss in Interpersonal Workplace Communication","type":"article-journal","volume":"44"},"uris":["http://www.mendeley.com/documents/?uuid=e46de5c8-5313-4b6c-916c-b189728b5060"]}],"mendeley":{"formattedCitation":"(Steimel, 2021)","plainTextFormattedCitation":"(Steimel, 2021)","previouslyFormattedCitation":"(10)"},"properties":{"noteIndex":0},"schema":"https://github.com/citation-style-language/schema/raw/master/csl-citation.json"}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(Steimel, 2021)</w:t>
      </w:r>
      <w:r w:rsidRPr="00B73A4B">
        <w:rPr>
          <w:rFonts w:ascii="Calibri" w:hAnsi="Calibri" w:cs="Calibri"/>
          <w:lang w:val="en-US"/>
        </w:rPr>
        <w:fldChar w:fldCharType="end"/>
      </w:r>
      <w:r w:rsidRPr="00B73A4B">
        <w:rPr>
          <w:rFonts w:ascii="Calibri" w:hAnsi="Calibri" w:cs="Calibri"/>
          <w:lang w:val="en-US"/>
        </w:rPr>
        <w:t xml:space="preserve">. Cultural awareness and interpersonal communication are critical in all health care settings. Interpersonal communication includes understanding, unconditional positive regard, warmth, and authenticity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{"citationItems":[{"id":"ITEM-1","itemData":{"DOI":"10.1177/1043659620920693","ISSN":"15527832","PMID":"32436462","abstract":"Introduction: Good communication is crucial for safe and effective nursing care and is necessary in building interpersonal relationships with patients. The increase of global interactions in health care adds to the necessity of developing culturally competent communication in nursing. The purpose of the study was to gain a deeper understanding of interpersonal communication as experienced by nurses working in culturally diverse hospitals in India. Method: A descriptive qualitative method, analyzing 12 semistructured interviews conducted with nurses at two hospitals. Results: The study’s themes focus on tools and techniques for working with culturally diverse patients and how to sustain the quality of care in diverse hospital settings. Language resources, language tools, and cultural knowledge were useful aids for nurses when communicating with transcultural patients. It helped the nurses gain confidence and foresee patient needs. Discussion: Highlighting transcultural interpersonal communication techniques within nursing offers a safer and more productive practice of nursing care.","author":[{"dropping-particle":"","family":"Larsen","given":"Risa","non-dropping-particle":"","parse-names":false,"suffix":""},{"dropping-particle":"","family":"Mangrio","given":"Elisabeth","non-dropping-particle":"","parse-names":false,"suffix":""},{"dropping-particle":"","family":"Persson","given":"Karin","non-dropping-particle":"","parse-names":false,"suffix":""}],"container-title":"Journal of Transcultural Nursing","id":"ITEM-1","issue":"4","issued":{"date-parts":[["2021"]]},"page":"310-317","title":"Interpersonal Communication in Transcultural Nursing Care in India: A Descriptive Qualitative Study","type":"article-journal","volume":"32"},"uris":["http://www.mendeley.com/documents/?uuid=78d3f178-fed4-471b-a787-7009e523ed37"]}],"mendeley":{"formattedCitation":"(Larsen, Mangrio, &amp; Persson, 2021)","plainTextFormattedCitation":"(Larsen, Mangrio, &amp; Persson, 2021)","previouslyFormattedCitation":"(11)"},"properties":{"noteIndex":0},"schema":"https://github.com/citation-style-language/schema/raw/master/csl-citation.json"}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(Larsen, Mangrio, &amp; Persson, 2021)</w:t>
      </w:r>
      <w:r w:rsidRPr="00B73A4B">
        <w:rPr>
          <w:rFonts w:ascii="Calibri" w:hAnsi="Calibri" w:cs="Calibri"/>
          <w:lang w:val="en-US"/>
        </w:rPr>
        <w:fldChar w:fldCharType="end"/>
      </w:r>
      <w:r w:rsidRPr="00B73A4B">
        <w:rPr>
          <w:rFonts w:ascii="Calibri" w:hAnsi="Calibri" w:cs="Calibri"/>
          <w:lang w:val="en-US"/>
        </w:rPr>
        <w:t xml:space="preserve">. The risk increases dramatically when the patient and caregiver do not speak the same language or when there are other cultural or socio-economic barriers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{"citationItems":[{"id":"ITEM-1","itemData":{"DOI":"10.1111/apv.12159","ISSN":"14678373","abstract":"Existing research on the formation of Asian medical travel destinations has highlighted a variety of activities that attract and accommodate patients from abroad. This paper contributes to the literature by drawing insights from an Indian case study, a major transnational health-care hub in Asia that has gained little scholarly attention thus far. Using connectivity as an analytical lens, we understand medical travel destinations as a contingent product of relating, connecting and assembling. We study how connectivity is embodied and how it unfolds in care encounters at corporate hospitals in the capital of New Delhi and surrounding urban areas. The following entities are the most effectual in the networks that constitute medical travel destinations in the National Capital Region: (i) circulating narrations of personal experiences; (ii) language interpreters; and (iii) commission fees. We further elaborate on how these connectors work to link foreign patients with Indian hospitals and how they affect itineraries as well as patients and other involved actors. Finally, we suggest that the approach deployed provides a suitable framework for future research aimed at gaining a better understanding of the wider impacts of medical travel by following these connections and examining their workings at places both close and distant.","author":[{"dropping-particle":"","family":"Kaspar","given":"Heidi","non-dropping-particle":"","parse-names":false,"suffix":""},{"dropping-particle":"","family":"Reddy","given":"Sunita","non-dropping-particle":"","parse-names":false,"suffix":""}],"container-title":"Asia Pacific Viewpoint","id":"ITEM-1","issue":"2","issued":{"date-parts":[["2017"]]},"page":"228-241","title":"Spaces of connectivity: The formation of medical travel destinations in Delhi National Capital Region (India)","type":"article-journal","volume":"58"},"uris":["http://www.mendeley.com/documents/?uuid=ff98927a-7c03-4241-89dc-b1e1510f65ca"]}],"mendeley":{"formattedCitation":"(Kaspar &amp; Reddy, 2017)","plainTextFormattedCitation":"(Kaspar &amp; Reddy, 2017)","previouslyFormattedCitation":"(12)"},"properties":{"noteIndex":0},"schema":"https://github.com/citation-style-language/schema/raw/master/csl-citation.json"}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(Kaspar &amp; Reddy, 2017)</w:t>
      </w:r>
      <w:r w:rsidRPr="00B73A4B">
        <w:rPr>
          <w:rFonts w:ascii="Calibri" w:hAnsi="Calibri" w:cs="Calibri"/>
          <w:lang w:val="en-US"/>
        </w:rPr>
        <w:fldChar w:fldCharType="end"/>
      </w:r>
      <w:r w:rsidRPr="00B73A4B">
        <w:rPr>
          <w:rFonts w:ascii="Calibri" w:hAnsi="Calibri" w:cs="Calibri"/>
          <w:lang w:val="en-US"/>
        </w:rPr>
        <w:t>.</w:t>
      </w:r>
    </w:p>
    <w:p w14:paraId="78A464F6"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Bonding between patients, caregivers, and health workers is expected to be one solution to reduce maternal and infant mortality, considering that non-medical death factors are patients and their families' lack of sufficient knowledge about the patient's condition and bad communication between patients and health workers. Because pregnancy is not a sickness, pregnant women are treated differently than other patients in hospitals. Pregnancy is a process that some families eagerly anticipate and adds a new dimension to family life. The expected pregnancy process in the family sometimes encounters obstacles in the process. Most Indonesian, predominantly patriarchal, consider pregnancy to be a minor issue, and women are in charge of maintaining the pregnancy. When a problem arises, women often lack the power to make decisions. To go through medical procedures, maternal fatalities are usually caused by decision-making delays since they must wait for the agreement of all family members. Hence, the Karawang Public Hospital administration, West Java, Indonesia, tried to enhance the interpersonal interaction between the mother, the patient's family, and health staff to understand all occurrences related to the mother's condition. Through the extending maternal and neonatal survival (EMAS) initiative, the death rates of mothers and babies have been reduced by 25% in five years in Karawang Regency, West Java, Indonesia.</w:t>
      </w:r>
    </w:p>
    <w:p w14:paraId="55C2395C"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The EMAS initiative began in 2013 in collaboration with the Ministry of Health of the Republic of Indonesia and USAID. The program was then maintained by the Karawang Regency Government. The Karawang Regency Government continues to make efforts to ensure that no more mothers give birth without the assistance of health workers. In addition to training health workers, the Regency Government also attempts to improve interpersonal communication relationships between pregnant women, their families, and health workers through a program known as "Sadulur Bidan". The first midwife handling pregnant women from Karawang Public Hospital will ask for the mother's data and also provide the midwife's contact number so that the patient can contact her at any time. The midwife also builds a family relationship with the pregnant woman, like a sibling. This research examined the attempts to develop close interpersonal contact between midwives, patients, and their families through the “Sadulur Bidan” program, a communication effort carried out by midwives at Karawang Public Hospital to build a family-like relationship among patients and health professionals. This study employed a qualitative research approach based on a case study method.</w:t>
      </w:r>
    </w:p>
    <w:p w14:paraId="171F7257" w14:textId="77777777" w:rsidR="00304930" w:rsidRPr="00B73A4B" w:rsidRDefault="00304930" w:rsidP="00304930">
      <w:pPr>
        <w:spacing w:after="0" w:line="240" w:lineRule="auto"/>
        <w:jc w:val="both"/>
        <w:rPr>
          <w:rFonts w:eastAsia="Cambria"/>
          <w:sz w:val="24"/>
          <w:szCs w:val="24"/>
        </w:rPr>
      </w:pPr>
    </w:p>
    <w:p w14:paraId="2C722702" w14:textId="7CFB607C" w:rsidR="00304930" w:rsidRPr="00304930" w:rsidRDefault="00304930" w:rsidP="00304930">
      <w:pPr>
        <w:spacing w:after="0" w:line="240" w:lineRule="auto"/>
        <w:jc w:val="center"/>
        <w:rPr>
          <w:sz w:val="24"/>
          <w:szCs w:val="24"/>
          <w:lang w:val="en-US"/>
        </w:rPr>
      </w:pPr>
      <w:r w:rsidRPr="00304930">
        <w:rPr>
          <w:sz w:val="24"/>
          <w:szCs w:val="24"/>
          <w:lang w:val="en-US"/>
        </w:rPr>
        <w:t>LITERATURE REVIEW</w:t>
      </w:r>
    </w:p>
    <w:p w14:paraId="324F426E" w14:textId="77777777" w:rsidR="00304930" w:rsidRPr="00304930" w:rsidRDefault="00304930" w:rsidP="00304930">
      <w:pPr>
        <w:spacing w:after="0" w:line="240" w:lineRule="auto"/>
        <w:jc w:val="center"/>
        <w:rPr>
          <w:sz w:val="24"/>
          <w:szCs w:val="24"/>
          <w:lang w:val="en-US"/>
        </w:rPr>
      </w:pPr>
      <w:r w:rsidRPr="00304930">
        <w:rPr>
          <w:sz w:val="24"/>
          <w:szCs w:val="24"/>
          <w:lang w:val="en-US"/>
        </w:rPr>
        <w:t>Interpersonal Communication Competence</w:t>
      </w:r>
    </w:p>
    <w:p w14:paraId="25B45379"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lastRenderedPageBreak/>
        <w:t xml:space="preserve">The exchange of ideas, thoughts, or information between two or more people is interpersonal communication. Interpersonal communication skills are required not just in everyday activities but also in the medical field. A health worker's communication skills are critical in building connections with patients and their families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{"citationItems":[{"id":"ITEM-1","itemData":{"DOI":"10.1111/apv.12159","ISSN":"14678373","abstract":"Existing research on the formation of Asian medical travel destinations has highlighted a variety of activities that attract and accommodate patients from abroad. This paper contributes to the literature by drawing insights from an Indian case study, a major transnational health-care hub in Asia that has gained little scholarly attention thus far. Using connectivity as an analytical lens, we understand medical travel destinations as a contingent product of relating, connecting and assembling. We study how connectivity is embodied and how it unfolds in care encounters at corporate hospitals in the capital of New Delhi and surrounding urban areas. The following entities are the most effectual in the networks that constitute medical travel destinations in the National Capital Region: (i) circulating narrations of personal experiences; (ii) language interpreters; and (iii) commission fees. We further elaborate on how these connectors work to link foreign patients with Indian hospitals and how they affect itineraries as well as patients and other involved actors. Finally, we suggest that the approach deployed provides a suitable framework for future research aimed at gaining a better understanding of the wider impacts of medical travel by following these connections and examining their workings at places both close and distant.","author":[{"dropping-particle":"","family":"Kaspar","given":"Heidi","non-dropping-particle":"","parse-names":false,"suffix":""},{"dropping-particle":"","family":"Reddy","given":"Sunita","non-dropping-particle":"","parse-names":false,"suffix":""}],"container-title":"Asia Pacific Viewpoint","id":"ITEM-1","issue":"2","issued":{"date-parts":[["2017"]]},"page":"228-241","title":"Spaces of connectivity: The formation of medical travel destinations in Delhi National Capital Region (India)","type":"article-journal","volume":"58"},"uris":["http://www.mendeley.com/documents/?uuid=ff98927a-7c03-4241-89dc-b1e1510f65ca"]}],"mendeley":{"formattedCitation":"(Kaspar &amp; Reddy, 2017)","plainTextFormattedCitation":"(Kaspar &amp; Reddy, 2017)","previouslyFormattedCitation":"(12)"},"properties":{"noteIndex":0},"schema":"https://github.com/citation-style-language/schema/raw/master/csl-citation.json"}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(Kaspar &amp; Reddy, 2017)</w:t>
      </w:r>
      <w:r w:rsidRPr="00B73A4B">
        <w:rPr>
          <w:rFonts w:ascii="Calibri" w:hAnsi="Calibri" w:cs="Calibri"/>
          <w:lang w:val="en-US"/>
        </w:rPr>
        <w:fldChar w:fldCharType="end"/>
      </w:r>
      <w:r w:rsidRPr="00B73A4B">
        <w:rPr>
          <w:rFonts w:ascii="Calibri" w:hAnsi="Calibri" w:cs="Calibri"/>
          <w:lang w:val="en-US"/>
        </w:rPr>
        <w:t xml:space="preserve">. Boding to the patient's family is required so that health personnel is aware of the patient's current status and the patient understands the medical steps that must be taken to immediately treat mothers and babies. The midwife-patient communication connection is founded on trust and mutual respect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{"citationItems":[{"id":"ITEM-1","itemData":{"DOI":"10.29252/johe.7.2.112","ISSN":"2251-8096","author":[{"dropping-particle":"","family":"Agha Mohammad Hasani","given":"Parvin","non-dropping-particle":"","parse-names":false,"suffix":""},{"dropping-particle":"","family":"Mokhtaree","given":"Mohammadreza","non-dropping-particle":"","parse-names":false,"suffix":""},{"dropping-particle":"","family":"Sheikh Fathollahi","given":"Mahmood","non-dropping-particle":"","parse-names":false,"suffix":""},{"dropping-particle":"","family":"Farrokjzadian","given":"Jamileh","non-dropping-particle":"","parse-names":false,"suffix":""}],"container-title":"Journal of Occupational Health and Epidemiology","id":"ITEM-1","issue":"2","issued":{"date-parts":[["2018"]]},"page":"112-118","title":"Interpersonal communication skills and its association with personality dimensions of nurses in Rafsanjan University of Medical Sciences, Iran, in 2015","type":"article-journal","volume":"7"},"uris":["http://www.mendeley.com/documents/?uuid=d76a5761-daa3-4dd7-984f-00cc4708e0bd"]}],"mendeley":{"formattedCitation":"(Agha Mohammad Hasani, Mokhtaree, Sheikh Fathollahi, &amp; Farrokjzadian, 2018)","plainTextFormattedCitation":"(Agha Mohammad Hasani, Mokhtaree, Sheikh Fathollahi, &amp; Farrokjzadian, 2018)","previouslyFormattedCitation":"(13)"},"properties":{"noteIndex":0},"schema":"https://github.com/citation-style-language/schema/raw/master/csl-citation.json"}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(Agha Mohammad Hasani, Mokhtaree, Sheikh Fathollahi, &amp; Farrokjzadian, 2018)</w:t>
      </w:r>
      <w:r w:rsidRPr="00B73A4B">
        <w:rPr>
          <w:rFonts w:ascii="Calibri" w:hAnsi="Calibri" w:cs="Calibri"/>
          <w:lang w:val="en-US"/>
        </w:rPr>
        <w:fldChar w:fldCharType="end"/>
      </w:r>
      <w:r w:rsidRPr="00B73A4B">
        <w:rPr>
          <w:rFonts w:ascii="Calibri" w:hAnsi="Calibri" w:cs="Calibri"/>
          <w:lang w:val="en-US"/>
        </w:rPr>
        <w:t xml:space="preserve">. Not everyone is open about their disease or health problem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10.22605/rrh4877","ISSN":"1445-6354","author":[{"dropping-particle":"","family":"Bazoukis","given":"Xenophon","non-dropping-particle":"","parse-names":false,"suffix":""},{"dropping-particle":"","family":"Kalampokis","given":"Nicolaos","non-dropping-particle":"","parse-names":false,"suffix":""},{"dropping-particle":"","family":"Papoudou-Bai","given":"Alexandra","non-dropping-particle":"","parse-names":false,"suffix":""},{"dropping-particle":"","family":"Bazoukis","given":"George","non-dropping-particle":"","parse-names":false,"suffix":""},{"dropping-particle":"","family":"Grivas","given":"Nikolaos","non-dropping-particle":"","parse-names":false,"suffix":""}],"container-title":"Rural and Remote Health","id":"ITEM-1","issued":{"date-parts":[["2020"]]},"note":"Query date: 2021-05-27 21:34:35","publisher":"Rural and Remote Health","title":"The increasing incidence of immigration and information-seeking behaviour of medical doctors in north-western Greece","type":"article-journal"},"uris":["http://www.mendeley.com/documents/?uuid=fdf324b8-d3cf-4d36-90cd-a71985ca2aaa"]}],"mendeley":{"formattedCitation":"(Bazoukis, Kalampokis, Papoudou-Bai, Bazoukis, &amp; Grivas, 2020)","plainTextFormattedCitation":"(Bazoukis, Kalampokis, Papoudou-Bai, Bazoukis, &amp; Grivas, 2020)","previouslyFormattedCitation":"(14)"},"properties":{"noteIndex":0},"schema":"https://github.com/citation-style-language/schema/raw/master/csl-citation.json"}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(Bazoukis, Kalampokis, Papoudou-Bai, Bazoukis, &amp; Grivas, 2020)</w:t>
      </w:r>
      <w:r w:rsidRPr="00B73A4B">
        <w:rPr>
          <w:rFonts w:ascii="Calibri" w:hAnsi="Calibri" w:cs="Calibri"/>
          <w:lang w:val="en-US"/>
        </w:rPr>
        <w:fldChar w:fldCharType="end"/>
      </w:r>
      <w:r w:rsidRPr="00B73A4B">
        <w:rPr>
          <w:rFonts w:ascii="Calibri" w:hAnsi="Calibri" w:cs="Calibri"/>
          <w:lang w:val="en-US"/>
        </w:rPr>
        <w:t xml:space="preserve">.  Some people prefer to talk about it with their closest relatives or read about it on the internet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{"citationItems":[{"id":"ITEM-1","itemData":{"ISSN":"15220222","abstract":"The landmark enactment of MGNREGA legislation in the year 2005 was aimed with a new dawn in poverty alleviation and rural self-employment in India, with prerogatives of rural employment and sustainable development. Success of the program is dependent on various parameters like participation, demand, accountability, implementation, fiscal health and usage of ICT as a tool of facilitation. The contemporary trends in development programs demand the extensive usage of ICT tools for the dissemination of information, planning, execution, and monitoring of programs to cultivate transparency and accountability. Knowing that the ICT is an inseparable part of MGNREGA, still, the tools of ICT are either absent or not being used effectively. Thus, it becomes imperative to study the essence of ICT tools about MGNREGA. The present study thus aims to assess ICT through the usage in various aspects of the MGNREGA scheme in district Kupwara and Poonch of J&amp;K.","author":[{"dropping-particle":"","family":"Sarafraz Ahmad","given":"Shazia Manzoor","non-dropping-particle":"","parse-names":false,"suffix":""}],"container-title":"Library Philosophy and Practice","id":"ITEM-1","issued":{"date-parts":[["2021"]]},"page":"1-10","title":"Information and Communication Technology (ICT) for effective implementation of MGNREGA in Jammu &amp; Kashmir","type":"article-journal","volume":"2021"},"uris":["http://www.mendeley.com/documents/?uuid=89c493ad-7d2f-4c8c-90a9-048e90b0a04f"]}],"mendeley":{"formattedCitation":"(Sarafraz Ahmad, 2021)","plainTextFormattedCitation":"(Sarafraz Ahmad, 2021)","previouslyFormattedCitation":"(15)"},"properties":{"noteIndex":0},"schema":"https://github.com/citation-style-language/schema/raw/master/csl-citation.json"}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(Sarafraz Ahmad, 2021)</w:t>
      </w:r>
      <w:r w:rsidRPr="00B73A4B">
        <w:rPr>
          <w:rFonts w:ascii="Calibri" w:hAnsi="Calibri" w:cs="Calibri"/>
          <w:lang w:val="en-US"/>
        </w:rPr>
        <w:fldChar w:fldCharType="end"/>
      </w:r>
      <w:r w:rsidRPr="00B73A4B">
        <w:rPr>
          <w:rFonts w:ascii="Calibri" w:hAnsi="Calibri" w:cs="Calibri"/>
          <w:lang w:val="en-US"/>
        </w:rPr>
        <w:t xml:space="preserve">. discussing illness is frightening and taboo for them; thus, it takes special skills and bonding with patients for them to freely express and discuss their illness with health personnel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{"citationItems":[{"id":"ITEM-1","itemData":{"ISSN":"1368-1613","abstract":"The study elaborates the picture of health-related information behaviour by exploring the reasons and strategies for avoiding information. The study draws on the ideas of uncertainty management suggesting that people reduce uncertainty because they find it threatening. However, in some instances, people avoid information so that they can manipulate uncertainty to suit their needs.  The empirical data were gathered by semi-structured interviews conducted with nine university students in 2007. The data were scrutinized by means of qualitative content analysis. The extent of information avoidance varied from comprehensive to selective avoidance, depending on the topic of health issues and the context in which health information was provided. Health information was primarily avoided because of the risk of experiencing negative emotions such as fear, anxiety and depression, or to face information that is unsuitable for one's needs. The major avoidance strategies included intentional withdrawal from social situations, which would expose to undesired information, accessing information sources selectively, avoiding health care professionals and abstaining from thinking about health issues. Uncertainty management provides a relevant framework for empirical research on information avoidance as a significant constituent of information behaviour.","author":[{"dropping-particle":"","family":"Anu Sairanen","given":"Reijo Savolainen","non-dropping-particle":"","parse-names":false,"suffix":""}],"id":"ITEM-1","issued":{"date-parts":[["0"]]},"publisher":"Professor T.D. Wilson","title":"Avoiding health information in the context of uncertainty management","type":"article-journal"},"uris":["http://www.mendeley.com/documents/?uuid=7553eb27-9e3a-382c-90e6-774622302c91"]}],"mendeley":{"formattedCitation":"(Anu Sairanen, n.d.)","plainTextFormattedCitation":"(Anu Sairanen, n.d.)","previouslyFormattedCitation":"(16)"},"properties":{"noteIndex":0},"schema":"https://github.com/citation-style-language/schema/raw/master/csl-citation.json"}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(Anu Sairanen, n.d.)</w:t>
      </w:r>
      <w:r w:rsidRPr="00B73A4B">
        <w:rPr>
          <w:rFonts w:ascii="Calibri" w:hAnsi="Calibri" w:cs="Calibri"/>
          <w:lang w:val="en-US"/>
        </w:rPr>
        <w:fldChar w:fldCharType="end"/>
      </w:r>
      <w:r w:rsidRPr="00B73A4B">
        <w:rPr>
          <w:rFonts w:ascii="Calibri" w:hAnsi="Calibri" w:cs="Calibri"/>
          <w:lang w:val="en-US"/>
        </w:rPr>
        <w:t>.</w:t>
      </w:r>
    </w:p>
    <w:p w14:paraId="11F316D0"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Effective communication between health staff, patients' families, and patients themselves are required to accelerate patient recovery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{"citationItems":[{"id":"ITEM-1","itemData":{"DOI":"10.29252/johe.7.2.112","ISSN":"2251-8096","author":[{"dropping-particle":"","family":"Agha Mohammad Hasani","given":"Parvin","non-dropping-particle":"","parse-names":false,"suffix":""},{"dropping-particle":"","family":"Mokhtaree","given":"Mohammadreza","non-dropping-particle":"","parse-names":false,"suffix":""},{"dropping-particle":"","family":"Sheikh Fathollahi","given":"Mahmood","non-dropping-particle":"","parse-names":false,"suffix":""},{"dropping-particle":"","family":"Farrokjzadian","given":"Jamileh","non-dropping-particle":"","parse-names":false,"suffix":""}],"container-title":"Journal of Occupational Health and Epidemiology","id":"ITEM-1","issue":"2","issued":{"date-parts":[["2018"]]},"page":"112-118","title":"Interpersonal communication skills and its association with personality dimensions of nurses in Rafsanjan University of Medical Sciences, Iran, in 2015","type":"article-journal","volume":"7"},"uris":["http://www.mendeley.com/documents/?uuid=d76a5761-daa3-4dd7-984f-00cc4708e0bd"]}],"mendeley":{"formattedCitation":"(Agha Mohammad Hasani et al., 2018)","plainTextFormattedCitation":"(Agha Mohammad Hasani et al., 2018)","previouslyFormattedCitation":"(13)"},"properties":{"noteIndex":0},"schema":"https://github.com/citation-style-language/schema/raw/master/csl-citation.json"}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(Agha Mohammad Hasani et al., 2018)</w:t>
      </w:r>
      <w:r w:rsidRPr="00B73A4B">
        <w:rPr>
          <w:rFonts w:ascii="Calibri" w:hAnsi="Calibri" w:cs="Calibri"/>
          <w:lang w:val="en-US"/>
        </w:rPr>
        <w:fldChar w:fldCharType="end"/>
      </w:r>
      <w:r w:rsidRPr="00B73A4B">
        <w:rPr>
          <w:rFonts w:ascii="Calibri" w:hAnsi="Calibri" w:cs="Calibri"/>
          <w:lang w:val="en-US"/>
        </w:rPr>
        <w:t xml:space="preserve">. Therefore, hospital administration must prioritize patient safety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{"citationItems":[{"id":"ITEM-1","itemData":{"abstract":"Background and aim: Focus on patient safety in intensive care units is a major issue, and one of the most important factors related to patient safety is communication skills of the nurse – patient. This study aimed to determine the relationship between the communication skill of nurse - patient with patient safety in the critical care units of Urmia based on nurses point of view. Methods: In correlational descriptive study, 167 nurses working in intensive care unit educational and non-educational hospitals of Urmia, participated with census sampling method. Data were gathered using valid and reliable questionnaires including communication skills of the nurse-patient and patient safety and was evaluated communication skills of the nurse-patient and patient safety. Results: The majority nurses working in educational and non-educational hospitals, respectively (97.5, 97.8) evaluated their communication skills in good level. The majority nurses working in educational and non-educational hospitals, respectively (87.6, 84.8) evaluated patient safety in good level. The study results showed that there is statistically a significant relationship between communication skills of the nurse-patient and patient safety (P&gt;0.001). Conclusion: Regarding to the result of this study, nurses can use suitable communication skills with patients that hospitalized in intensive care unit to maintain and promote patient safety.","author":[{"dropping-particle":"","family":"Hemmati","given":"Masumeh","non-dropping-particle":"","parse-names":false,"suffix":""},{"dropping-particle":"","family":"Sheikhbaglu","given":"Mehri","non-dropping-particle":"","parse-names":false,"suffix":""},{"dropping-particle":"","family":"Baghaie","given":"Rahim","non-dropping-particle":"","parse-names":false,"suffix":""}],"container-title":"Jornal of Clinical Nursing and Midwifery","id":"ITEM-1","issue":"2","issued":{"date-parts":[["2014"]]},"page":"77-84(Persian)","title":"Relationship between the communication skill of nurse - patient with patient safety in the critical care units","type":"article-journal","volume":"3"},"uris":["http://www.mendeley.com/documents/?uuid=d6e06669-c419-4f11-8c6c-c985a75b1a46"]}],"mendeley":{"formattedCitation":"(Hemmati, Sheikhbaglu, &amp; Baghaie, 2014)","plainTextFormattedCitation":"(Hemmati, Sheikhbaglu, &amp; Baghaie, 2014)","previouslyFormattedCitation":"(17)"},"properties":{"noteIndex":0},"schema":"https://github.com/citation-style-language/schema/raw/master/csl-citation.json"}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(Hemmati, Sheikhbaglu, &amp; Baghaie, 2014)</w:t>
      </w:r>
      <w:r w:rsidRPr="00B73A4B">
        <w:rPr>
          <w:rFonts w:ascii="Calibri" w:hAnsi="Calibri" w:cs="Calibri"/>
          <w:lang w:val="en-US"/>
        </w:rPr>
        <w:fldChar w:fldCharType="end"/>
      </w:r>
      <w:r w:rsidRPr="00B73A4B">
        <w:rPr>
          <w:rFonts w:ascii="Calibri" w:hAnsi="Calibri" w:cs="Calibri"/>
          <w:lang w:val="en-US"/>
        </w:rPr>
        <w:t xml:space="preserve"> and satisfaction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{"citationItems":[{"id":"ITEM-1","itemData":{"DOI":"10.18502/jhs.v6i4.201","ISSN":"2322-553X","abstract":"Background and purpose: Communication skill is a key ability and an integral part of the nursing profession. This study aimed to investigate the effect of communication skills training of nurses on patients’ satisfaction with nursing staff in teaching hospitals affiliated to Shiraz University of Medical Sciences.Method: This Cross-sectional study was carried out in 2017. The research population consisted of the patients visiting 13 SUMS-affiliated hospitals, 581 nurses who participated in communication skills training courses, and 2,207 nurses who did not receive this training. From this population, a total of 400 patients were selected through convenience sampling and 50 trained nurses and 50 untrained nurses were chosen randomly. The data collection instruments were the Nurse Quality of Communication with Patient Questionnaire (NQCPQ) and La Monica-Oberst Patient Satisfaction Scale (LOPSS). Data were analyzed in SPSS using T-test, ANOVA, Tukey test, and Pearson correlation coefficient at α = 5%.Results: A significant correlation was found between nursing-patient commination score and patient satisfaction (LOPSS) score (P=0.021, r = 0.647). Patients under the care of trained nurses were also found to be more satisfied with nursing services than those served by untrained nurses (P=0.011, t=2.56). The results showed that patient satisfaction had a significant relationship with age and marital status (p =0.027).Conclusions: The results of the present study showed that the implementation of communication skills training courses for nurses can lead to improved patient satisfaction. Hospital directors were then recommended to hold regular communication skills training courses for their nursing staff.","author":[{"dropping-particle":"","family":"Nikmanesh","given":"Parnian","non-dropping-particle":"","parse-names":false,"suffix":""},{"dropping-particle":"","family":"Mohammadzadeh","given":"Behjat","non-dropping-particle":"","parse-names":false,"suffix":""},{"dropping-particle":"","family":"Nobakht","given":"Samin","non-dropping-particle":"","parse-names":false,"suffix":""},{"dropping-particle":"","family":"Reza Yusefi","given":"Ali","non-dropping-particle":"","parse-names":false,"suffix":""}],"container-title":"Iranian Journal of Health Sciences","id":"ITEM-1","issue":"December","issued":{"date-parts":[["2018"]]},"title":"Nurses Communication Skills Training and Its Effect on Patients’ Satisfaction in Teaching Hospitals of Shiraz University of Medical Sciences","type":"article-journal"},"uris":["http://www.mendeley.com/documents/?uuid=060b3fbe-5fd3-4a04-891d-47e7833a17a4"]}],"mendeley":{"formattedCitation":"(Nikmanesh, Mohammadzadeh, Nobakht, &amp; Reza Yusefi, 2018)","plainTextFormattedCitation":"(Nikmanesh, Mohammadzadeh, Nobakht, &amp; Reza Yusefi, 2018)","previouslyFormattedCitation":"(18)"},"properties":{"noteIndex":0},"schema":"https://github.com/citation-style-language/schema/raw/master/csl-citation.json"}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(Nikmanesh, Mohammadzadeh, Nobakht, &amp; Reza Yusefi, 2018)</w:t>
      </w:r>
      <w:r w:rsidRPr="00B73A4B">
        <w:rPr>
          <w:rFonts w:ascii="Calibri" w:hAnsi="Calibri" w:cs="Calibri"/>
          <w:lang w:val="en-US"/>
        </w:rPr>
        <w:fldChar w:fldCharType="end"/>
      </w:r>
      <w:r w:rsidRPr="00B73A4B">
        <w:rPr>
          <w:rFonts w:ascii="Calibri" w:hAnsi="Calibri" w:cs="Calibri"/>
          <w:lang w:val="en-US"/>
        </w:rPr>
        <w:t xml:space="preserve">. In this context, Bahr et al. emphasized the significance of communication between healthcare professionals, particularly nurses, during delivery. They considered it as one of the factors reducing patient re-admission owing to illness relapsed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{"citationItems":[{"id":"ITEM-1","itemData":{"DOI":"10.1097/NCQ.0000000000000238","ISSN":"15505065","PMID":"27811544","abstract":"The Consolidated Framework for Implementation Research guided formative evaluation of the implementation of a redesigned interprofessional team rounding process. The purpose of the redesigned process was to improve health team communication about hospital discharge. Themes emerging from interviews of patients, nurses, and providers revealed the inherent value and positive characteristics of the new process, but also workflow, team hierarchy, and process challenges to successful implementation. The evaluation identified actionable recommendations for modifying the implementation process.","author":[{"dropping-particle":"","family":"Bahr","given":"Sarah J.","non-dropping-particle":"","parse-names":false,"suffix":""},{"dropping-particle":"","family":"Siclovan","given":"Danielle M.","non-dropping-particle":"","parse-names":false,"suffix":""},{"dropping-particle":"","family":"Opper","given":"Kristi","non-dropping-particle":"","parse-names":false,"suffix":""},{"dropping-particle":"","family":"Beiler","given":"Joseph","non-dropping-particle":"","parse-names":false,"suffix":""},{"dropping-particle":"","family":"Bobay","given":"Kathleen L.","non-dropping-particle":"","parse-names":false,"suffix":""},{"dropping-particle":"","family":"Weiss","given":"Marianne E.","non-dropping-particle":"","parse-names":false,"suffix":""}],"container-title":"Journal of Nursing Care Quality","id":"ITEM-1","issue":"4","issued":{"date-parts":[["2017"]]},"page":"285-292","title":"Interprofessional Health Team Communication about Hospital Discharge: An Implementation Science Evaluation Study","type":"article-journal","volume":"32"},"uris":["http://www.mendeley.com/documents/?uuid=b7559896-0f78-4e3c-adb6-37d16efea794"]}],"mendeley":{"formattedCitation":"(Bahr et al., 2017)","plainTextFormattedCitation":"(Bahr et al., 2017)","previouslyFormattedCitation":"(19)"},"properties":{"noteIndex":0},"schema":"https://github.com/citation-style-language/schema/raw/master/csl-citation.json"}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(Bahr et al., 2017)</w:t>
      </w:r>
      <w:r w:rsidRPr="00B73A4B">
        <w:rPr>
          <w:rFonts w:ascii="Calibri" w:hAnsi="Calibri" w:cs="Calibri"/>
          <w:lang w:val="en-US"/>
        </w:rPr>
        <w:fldChar w:fldCharType="end"/>
      </w:r>
      <w:r w:rsidRPr="00B73A4B">
        <w:rPr>
          <w:rFonts w:ascii="Calibri" w:hAnsi="Calibri" w:cs="Calibri"/>
          <w:lang w:val="en-US"/>
        </w:rPr>
        <w:t xml:space="preserve">. Flanagan et al. identified poor nurse-patient communication and poor nursing responsiveness to patient needs as two important factors in disease progression and patient re-admission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{"citationItems":[{"id":"ITEM-1","itemData":{"DOI":"doi: 10.1097/NNA.0000000000000297. PMID: 26771474.","author":[{"dropping-particle":"","family":"Flanagan J, Stamp KD, Gregas M","given":"Shindul-Rothschild J.","non-dropping-particle":"","parse-names":false,"suffix":""}],"container-title":"J Nurs Adm","id":"ITEM-1","issue":"2","issued":{"date-parts":[["2016"]]},"page":"69-74","title":"Predictors of 30-Day Readmission for Pneumonia","type":"article-journal","volume":"46"},"uris":["http://www.mendeley.com/documents/?uuid=11bcfe2f-2fb7-4c0f-990d-2f4f323556f2"]}],"mendeley":{"formattedCitation":"(Flanagan J, Stamp KD, Gregas M, 2016)","plainTextFormattedCitation":"(Flanagan J, Stamp KD, Gregas M, 2016)","previouslyFormattedCitation":"(20)"},"properties":{"noteIndex":0},"schema":"https://github.com/citation-style-language/schema/raw/master/csl-citation.json"}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(Flanagan J, Stamp KD, Gregas M, 2016)</w:t>
      </w:r>
      <w:r w:rsidRPr="00B73A4B">
        <w:rPr>
          <w:rFonts w:ascii="Calibri" w:hAnsi="Calibri" w:cs="Calibri"/>
          <w:lang w:val="en-US"/>
        </w:rPr>
        <w:fldChar w:fldCharType="end"/>
      </w:r>
      <w:r w:rsidRPr="00B73A4B">
        <w:rPr>
          <w:rFonts w:ascii="Calibri" w:hAnsi="Calibri" w:cs="Calibri"/>
          <w:lang w:val="en-US"/>
        </w:rPr>
        <w:t xml:space="preserve">. Some other researchers have emphasized how to train nurses on effective communication theoretically and using a simulated patient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{"citationItems":[{"id":"ITEM-1","itemData":{"DOI":"10.1016/J.NEDT.2016.09.018","ISSN":"0260-6917","PMID":"27741440","abstract":"Background Registered nurses are expected to communicate effectively with patients. To improve on this skill education programmes in both hospital and tertiary settings are increasingly turning to simulation modalities when training undergraduate and registered nurses. The roles simulated patients (SPs) assume can vary according to training purposes and approach. Aims The first aim is to analyse how SPs are used in nursing education to develop communication skills. The second aim is to evaluate the evidence that is available to support the efficacy of using SPs for training nurses in communication skills and finally to review the SP recruitment and training procedure. Design An Integrative review. Data Sources A search was conducted on CINAHL, Psych-info, PubMed, Google Scholar, Scopus, Ovid, Medline, and ProQuest databases. Keywords and inclusion/exclusion criteria were determined and applied to the search strategy. Review Methods The integrative review included Nineteen studies from 2006‐2016. Critical Appraisal Skills Program (CASP) method of evaluation was utilised. Emergent themes were extracted with similar and divergent perspectives. Results Analysis identified seven clinical contexts for communication skills training (CST) and two SP roles from the eighteen studies. SPs were either directly involved in the teaching of communication (active role) or used in the evaluation of the effectiveness of a communication skills program (passive role). A majority of studies utilised faculty-designed measurement instruments. Conclusion The evidence presented in the 19 articles indicates that the use of SPs to teach nurse-patient communication skills targets more challenging clinical interactions. Engaging SPs in both CST program facilitation and course evaluation provides nurse educators with a strong foundation to develop further pedagogical and research capacity. Expanding the utilisation of SPs to augment nurses’ communication skills and ability to engage with patients in a broader range of clinical contexts with increased methodological rigor is recommended.","author":[{"dropping-particle":"","family":"MacLean","given":"Sharon","non-dropping-particle":"","parse-names":false,"suffix":""},{"dropping-particle":"","family":"Kelly","given":"Michelle","non-dropping-particle":"","parse-names":false,"suffix":""},{"dropping-particle":"","family":"Geddes","given":"Fiona","non-dropping-particle":"","parse-names":false,"suffix":""},{"dropping-particle":"","family":"Della","given":"Phillip","non-dropping-particle":"","parse-names":false,"suffix":""}],"container-title":"Nurse Education Today","id":"ITEM-1","issued":{"date-parts":[["2017","1","1"]]},"page":"90-98","publisher":"Churchill Livingstone","title":"Use of simulated patients to develop communication skills in nursing education: An integrative review","type":"article-journal","volume":"48"},"uris":["http://www.mendeley.com/documents/?uuid=0e45de91-dcd1-38e8-9aa2-dad320e4a0da"]}],"mendeley":{"formattedCitation":"(MacLean, Kelly, Geddes, &amp; Della, 2017)","plainTextFormattedCitation":"(MacLean, Kelly, Geddes, &amp; Della, 2017)","previouslyFormattedCitation":"(21)"},"properties":{"noteIndex":0},"schema":"https://github.com/citation-style-language/schema/raw/master/csl-citation.json"}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(MacLean, Kelly, Geddes, &amp; Della, 2017)</w:t>
      </w:r>
      <w:r w:rsidRPr="00B73A4B">
        <w:rPr>
          <w:rFonts w:ascii="Calibri" w:hAnsi="Calibri" w:cs="Calibri"/>
          <w:lang w:val="en-US"/>
        </w:rPr>
        <w:fldChar w:fldCharType="end"/>
      </w:r>
      <w:r w:rsidRPr="00B73A4B">
        <w:rPr>
          <w:rFonts w:ascii="Calibri" w:hAnsi="Calibri" w:cs="Calibri"/>
          <w:lang w:val="en-US"/>
        </w:rPr>
        <w:t xml:space="preserve">. Communication is a dynamic process that may be altered by various environmental or interpersonal circumstances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{"citationItems":[{"id":"ITEM-1","itemData":{"DOI":"10.1016/J.NEDT.2016.09.018","ISSN":"0260-6917","PMID":"27741440","abstract":"Background Registered nurses are expected to communicate effectively with patients. To improve on this skill education programmes in both hospital and tertiary settings are increasingly turning to simulation modalities when training undergraduate and registered nurses. The roles simulated patients (SPs) assume can vary according to training purposes and approach. Aims The first aim is to analyse how SPs are used in nursing education to develop communication skills. The second aim is to evaluate the evidence that is available to support the efficacy of using SPs for training nurses in communication skills and finally to review the SP recruitment and training procedure. Design An Integrative review. Data Sources A search was conducted on CINAHL, Psych-info, PubMed, Google Scholar, Scopus, Ovid, Medline, and ProQuest databases. Keywords and inclusion/exclusion criteria were determined and applied to the search strategy. Review Methods The integrative review included Nineteen studies from 2006‐2016. Critical Appraisal Skills Program (CASP) method of evaluation was utilised. Emergent themes were extracted with similar and divergent perspectives. Results Analysis identified seven clinical contexts for communication skills training (CST) and two SP roles from the eighteen studies. SPs were either directly involved in the teaching of communication (active role) or used in the evaluation of the effectiveness of a communication skills program (passive role). A majority of studies utilised faculty-designed measurement instruments. Conclusion The evidence presented in the 19 articles indicates that the use of SPs to teach nurse-patient communication skills targets more challenging clinical interactions. Engaging SPs in both CST program facilitation and course evaluation provides nurse educators with a strong foundation to develop further pedagogical and research capacity. Expanding the utilisation of SPs to augment nurses’ communication skills and ability to engage with patients in a broader range of clinical contexts with increased methodological rigor is recommended.","author":[{"dropping-particle":"","family":"MacLean","given":"Sharon","non-dropping-particle":"","parse-names":false,"suffix":""},{"dropping-particle":"","family":"Kelly","given":"Michelle","non-dropping-particle":"","parse-names":false,"suffix":""},{"dropping-particle":"","family":"Geddes","given":"Fiona","non-dropping-particle":"","parse-names":false,"suffix":""},{"dropping-particle":"","family":"Della","given":"Phillip","non-dropping-particle":"","parse-names":false,"suffix":""}],"container-title":"Nurse Education Today","id":"ITEM-1","issued":{"date-parts":[["2017","1","1"]]},"page":"90-98","publisher":"Churchill Livingstone","title":"Use of simulated patients to develop communication skills in nursing education: An integrative review","type":"article-journal","volume":"48"},"uris":["http://www.mendeley.com/documents/?uuid=0e45de91-dcd1-38e8-9aa2-dad320e4a0da"]}],"mendeley":{"formattedCitation":"(MacLean et al., 2017)","plainTextFormattedCitation":"(MacLean et al., 2017)","previouslyFormattedCitation":"(21)"},"properties":{"noteIndex":0},"schema":"https://github.com/citation-style-language/schema/raw/master/csl-citation.json"}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(MacLean et al., 2017)</w:t>
      </w:r>
      <w:r w:rsidRPr="00B73A4B">
        <w:rPr>
          <w:rFonts w:ascii="Calibri" w:hAnsi="Calibri" w:cs="Calibri"/>
          <w:lang w:val="en-US"/>
        </w:rPr>
        <w:fldChar w:fldCharType="end"/>
      </w:r>
      <w:r w:rsidRPr="00B73A4B">
        <w:rPr>
          <w:rFonts w:ascii="Calibri" w:hAnsi="Calibri" w:cs="Calibri"/>
          <w:lang w:val="en-US"/>
        </w:rPr>
        <w:t xml:space="preserve">. Individuals' personality patterns seem to be one of the most important factors influencing their communication patterns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{"citationItems":[{"id":"ITEM-1","itemData":{"DOI":"10.22038/jmrh.2015.4409","abstract":"Background &amp; aim: The quality of communication between midwives and parturient women is a determinant of maternal satisfaction with midwifery care. Therefore, this study was conducted to determine the communication skills of midwives at maternity wards of Mashhad teaching hospitals in 2014. Methods: In this descriptive study, 49 midwives, working at Mashhad teaching hospitals, were randomly selected. All midwives worked rotating shifts at the wards. The midwives' communication skills were assessed by the researcher, using the self-structured observation checklist of communicative performance. Results: The mean age of midwives was 39.11±9.66 years and their mean work experience was 15.9±8.77 years. In total, 68.3% of the participants experienced childbirth themselves. 66.7% of midwives were moderately keen on midwifery as a profession. The mean score of the checklist obtained by midwives was 67.9±10.7. There was no relationship between midwives' communication skills and work experience, childbirth experience, age or interest in midwifery. Conclusion: Considering the inadequacy of midwives' communication skills, which could be the major cause of maternal dissatisfaction with delivery care, it is recommended that in-service training courses be held by applying new teaching methods. Moreover, the educational needs of midwives, including communication skills, should be considered in these training programs.","author":[{"dropping-particle":"","family":"Khadivzadeh","given":"T","non-dropping-particle":"","parse-names":false,"suffix":""},{"dropping-particle":"","family":"Katebi","given":"M S","non-dropping-particle":"","parse-names":false,"suffix":""},{"dropping-particle":"","family":"Shamloo","given":"Sepehri","non-dropping-particle":"","parse-names":false,"suffix":""},{"dropping-particle":"","family":"Esmaily","given":"Z","non-dropping-particle":"","parse-names":false,"suffix":""}],"container-title":"Journal of Midwifery and Reproductive Health","id":"ITEM-1","issue":"3","issued":{"date-parts":[["2015"]]},"page":"394-400","title":"Assessment of Midwives' Communication Skills at the Maternity Wards of Mashhad Teaching Hospitals in 2014","type":"article-journal","volume":"3"},"uris":["http://www.mendeley.com/documents/?uuid=8b3952e4-f5cd-466d-ad44-e4fed1a5e33f"]}],"mendeley":{"formattedCitation":"(Khadivzadeh, Katebi, Shamloo, &amp; Esmaily, 2015)","plainTextFormattedCitation":"(Khadivzadeh, Katebi, Shamloo, &amp; Esmaily, 2015)","previouslyFormattedCitation":"(22)"},"properties":{"noteIndex":0},"schema":"https://github.com/citation-style-language/schema/raw/master/csl-citation.json"}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(Khadivzadeh, Katebi, Shamloo, &amp; Esmaily, 2015)</w:t>
      </w:r>
      <w:r w:rsidRPr="00B73A4B">
        <w:rPr>
          <w:rFonts w:ascii="Calibri" w:hAnsi="Calibri" w:cs="Calibri"/>
          <w:lang w:val="en-US"/>
        </w:rPr>
        <w:fldChar w:fldCharType="end"/>
      </w:r>
      <w:r w:rsidRPr="00B73A4B">
        <w:rPr>
          <w:rFonts w:ascii="Calibri" w:hAnsi="Calibri" w:cs="Calibri"/>
          <w:lang w:val="en-US"/>
        </w:rPr>
        <w:t>. The most critical, strong, and effective part of stability is a person's personality, which determines their thoughts, feelings, beliefs, and actions.</w:t>
      </w:r>
    </w:p>
    <w:p w14:paraId="35BED279"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five-factor model (FFM) developed by McCrae and Costa is one of the most well-known and influential models in studying personality characteristics. It examines, among other things, neuroticism, extroversion, experientialism, acceptance, and conscientiousness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{"citationItems":[{"id":"ITEM-1","itemData":{"DOI":"10.1037/1040-3590.4.1.5","ISSN":"10403590","abstract":"Personality psychologists from a variety of theoretical perspectives have recently concluded that personality traits can be summarized in terms of a 5-factor model. This article describes the NEO Personality Inventory (NEO-PI), a measure of these 5 factors and some of the traits that define them, and its use in clinical practice. Recent studies suggest that NEO-PI scales are reliable and valid in clinical samples as in normal samples. The use of self-report personality measures in clinical samples is discussed, and data from 117 \"normal\" adult men and women are presented to show links between the NEO-PI scales and psychopathology as measured by Jackson's (1989) Basic Personality Inventory and Morey's (1991) Personality Assessment Inventory. We argue that the NEO-PI may be useful to clinicians in understanding the patient, formulating a diagnosis, establishing rapport, developing insight, anticipating the course of therapy, and selecting the optimal form of treatment for the patient.","author":[{"dropping-particle":"","family":"Costa","given":"Paul T.","non-dropping-particle":"","parse-names":false,"suffix":""},{"dropping-particle":"","family":"McCrae","given":"Robert R.","non-dropping-particle":"","parse-names":false,"suffix":""}],"container-title":"Psychological Assessment","id":"ITEM-1","issue":"1","issued":{"date-parts":[["1992"]]},"page":"5-13","title":"Normal Personality Assessment in Clinical Practice: The NEO Personality Inventory","type":"article-journal","volume":"4"},"uris":["http://www.mendeley.com/documents/?uuid=762f2299-befe-45b9-b28f-b9d7851d6d15"]}],"mendeley":{"formattedCitation":"(Costa &amp; McCrae, 1992)","plainTextFormattedCitation":"(Costa &amp; McCrae, 1992)","previouslyFormattedCitation":"(23)"},"properties":{"noteIndex":0},"schema":"https://github.com/citation-style-language/schema/raw/master/csl-citation.json"}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(Costa &amp; McCrae, 1992)</w:t>
      </w:r>
      <w:r w:rsidRPr="00B73A4B">
        <w:rPr>
          <w:rFonts w:ascii="Calibri" w:hAnsi="Calibri" w:cs="Calibri"/>
          <w:lang w:val="en-US"/>
        </w:rPr>
        <w:fldChar w:fldCharType="end"/>
      </w:r>
      <w:r w:rsidRPr="00B73A4B">
        <w:rPr>
          <w:rFonts w:ascii="Calibri" w:hAnsi="Calibri" w:cs="Calibri"/>
          <w:lang w:val="en-US"/>
        </w:rPr>
        <w:t xml:space="preserve">. According to Plonien and Götlind's research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{"citationItems":[{"id":"ITEM-1","itemData":{"DOI":"10.1016/j.aorn.2015.05.001","ISSN":"00012092","PMID":"26119611","author":[{"dropping-particle":"","family":"Plonien","given":"Cynthia","non-dropping-particle":"","parse-names":false,"suffix":""}],"container-title":"AORN Journal","id":"ITEM-1","issue":"1","issued":{"date-parts":[["2015"]]},"page":"74-80","publisher":"AORN, Inc","title":"Using Personality Indicators to Enhance Nurse Leader Communication","type":"article-journal","volume":"102"},"uris":["http://www.mendeley.com/documents/?uuid=1dc7da15-b561-4750-bd2e-184a15465ef7"]}],"mendeley":{"formattedCitation":"(Plonien, 2015)","plainTextFormattedCitation":"(Plonien, 2015)","previouslyFormattedCitation":"(24)"},"properties":{"noteIndex":0},"schema":"https://github.com/citation-style-language/schema/raw/master/csl-citation.json"}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(Plonien, 2015)</w:t>
      </w:r>
      <w:r w:rsidRPr="00B73A4B">
        <w:rPr>
          <w:rFonts w:ascii="Calibri" w:hAnsi="Calibri" w:cs="Calibri"/>
          <w:lang w:val="en-US"/>
        </w:rPr>
        <w:fldChar w:fldCharType="end"/>
      </w:r>
      <w:r w:rsidRPr="00B73A4B">
        <w:rPr>
          <w:rFonts w:ascii="Calibri" w:hAnsi="Calibri" w:cs="Calibri"/>
          <w:lang w:val="en-US"/>
        </w:rPr>
        <w:t xml:space="preserve">, personality and its characteristics are effective in nurse communication as the essential factor in patient health and recovery since they constitute the foundation of an individual's conduct, beliefs, and emotions. In their research, Sabzi and Yousefi observed that people's personal qualities might influence their social interactions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{"citationItems":[{"id":"ITEM-1","itemData":{"author":[{"dropping-particle":"","family":"Nasiripour A.A","given":"","non-dropping-particle":"","parse-names":false,"suffix":""},{"dropping-particle":"","family":"Saeedzadeh Z.S","given":"","non-dropping-particle":"","parse-names":false,"suffix":""},{"dropping-particle":"","family":"Sabahi beedgoli  M","given":"","non-dropping-particle":"","parse-names":false,"suffix":""}],"container-title":" Journal of Health Promotion Management","id":"ITEM-1","issue":"1","issued":{"date-parts":[["2012"]]},"page":"45-54","publisher":" Journal of Health Promotion Management","title":"Correlation between nurses' communication skills and inpatient service quality in the hospitals of Kashan University of Medical Sciences","type":"article-journal","volume":"1"},"uris":["http://www.mendeley.com/documents/?uuid=de73cf39-3ef7-3aa3-8971-ce1ab491fa0e"]}],"mendeley":{"formattedCitation":"(Nasiripour A.A, Saeedzadeh Z.S, &amp; Sabahi beedgoli  M, 2012)","plainTextFormattedCitation":"(Nasiripour A.A, Saeedzadeh Z.S, &amp; Sabahi beedgoli  M, 2012)","previouslyFormattedCitation":"(25)"},"properties":{"noteIndex":0},"schema":"https://github.com/citation-style-language/schema/raw/master/csl-citation.json"}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(Nasiripour A.A, Saeedzadeh Z.S, &amp; Sabahi beedgoli  M, 2012)</w:t>
      </w:r>
      <w:r w:rsidRPr="00B73A4B">
        <w:rPr>
          <w:rFonts w:ascii="Calibri" w:hAnsi="Calibri" w:cs="Calibri"/>
          <w:lang w:val="en-US"/>
        </w:rPr>
        <w:fldChar w:fldCharType="end"/>
      </w:r>
      <w:r w:rsidRPr="00B73A4B">
        <w:rPr>
          <w:rFonts w:ascii="Calibri" w:hAnsi="Calibri" w:cs="Calibri"/>
          <w:lang w:val="en-US"/>
        </w:rPr>
        <w:t xml:space="preserve">. In their research, extraversion was both a positive and significant predictor of emotional control and a negative predictor of communicative insight. Furthermore, neuroticism was a poor predictor of both verbal and nonverbal signal perception as well as emotional control. A good and substantial association between personality factors and communication ability was reported in two previous studies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{"citationItems":[{"id":"ITEM-1","itemData":{"DOI":"10.29252/johe.7.2.112","ISSN":"2251-8096","author":[{"dropping-particle":"","family":"Agha Mohammad Hasani","given":"Parvin","non-dropping-particle":"","parse-names":false,"suffix":""},{"dropping-particle":"","family":"Mokhtaree","given":"Mohammadreza","non-dropping-particle":"","parse-names":false,"suffix":""},{"dropping-particle":"","family":"Sheikh Fathollahi","given":"Mahmood","non-dropping-particle":"","parse-names":false,"suffix":""},{"dropping-particle":"","family":"Farrokjzadian","given":"Jamileh","non-dropping-particle":"","parse-names":false,"suffix":""}],"container-title":"Journal of Occupational Health and Epidemiology","id":"ITEM-1","issue":"2","issued":{"date-parts":[["2018"]]},"page":"112-118","title":"Interpersonal communication skills and its association with personality dimensions of nurses in Rafsanjan University of Medical Sciences, Iran, in 2015","type":"article-journal","volume":"7"},"uris":["http://www.mendeley.com/documents/?uuid=d76a5761-daa3-4dd7-984f-00cc4708e0bd"]}],"mendeley":{"formattedCitation":"(Agha Mohammad Hasani et al., 2018)","plainTextFormattedCitation":"(Agha Mohammad Hasani et al., 2018)","previouslyFormattedCitation":"(13)"},"properties":{"noteIndex":0},"schema":"https://github.com/citation-style-language/schema/raw/master/csl-citation.json"}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(Agha Mohammad Hasani et al., 2018)</w:t>
      </w:r>
      <w:r w:rsidRPr="00B73A4B">
        <w:rPr>
          <w:rFonts w:ascii="Calibri" w:hAnsi="Calibri" w:cs="Calibri"/>
          <w:lang w:val="en-US"/>
        </w:rPr>
        <w:fldChar w:fldCharType="end"/>
      </w:r>
      <w:r w:rsidRPr="00B73A4B">
        <w:rPr>
          <w:rFonts w:ascii="Calibri" w:hAnsi="Calibri" w:cs="Calibri"/>
          <w:lang w:val="en-US"/>
        </w:rPr>
        <w:t xml:space="preserve">. As a result, studying nurses' personality characteristics is of special interest, and it is seen as a significant aspect in proving their competency in delivering patient care services as well as their resilience in the hospital situation. Effective communication with patients, caregivers, and other health care providers is critical in nursing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{"citationItems":[{"id":"ITEM-1","itemData":{"DOI":"10.26443/mjm.v13i1.253","ISSN":"1201026X","PMID":"22363186","author":[{"dropping-particle":"","family":"Taran","given":"Shaurya","non-dropping-particle":"","parse-names":false,"suffix":""}],"container-title":"McGill Journal of Medicine","id":"ITEM-1","issue":"1","issued":{"date-parts":[["2010"]]},"page":"86-91","title":"An examination of the factors contributing to poor communication outside the physician-patient sphere","type":"article-journal","volume":"13"},"uris":["http://www.mendeley.com/documents/?uuid=99568ac7-f5df-483a-8842-8bc7e3bbe7eb"]}],"mendeley":{"formattedCitation":"(Taran, 2010)","plainTextFormattedCitation":"(Taran, 2010)","previouslyFormattedCitation":"(26)"},"properties":{"noteIndex":0},"schema":"https://github.com/citation-style-language/schema/raw/master/csl-citation.json"}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(Taran, 2010)</w:t>
      </w:r>
      <w:r w:rsidRPr="00B73A4B">
        <w:rPr>
          <w:rFonts w:ascii="Calibri" w:hAnsi="Calibri" w:cs="Calibri"/>
          <w:lang w:val="en-US"/>
        </w:rPr>
        <w:fldChar w:fldCharType="end"/>
      </w:r>
      <w:r w:rsidRPr="00B73A4B">
        <w:rPr>
          <w:rFonts w:ascii="Calibri" w:hAnsi="Calibri" w:cs="Calibri"/>
          <w:lang w:val="en-US"/>
        </w:rPr>
        <w:t xml:space="preserve">. Analyzing the </w:t>
      </w:r>
      <w:r w:rsidRPr="00B73A4B">
        <w:rPr>
          <w:rFonts w:ascii="Calibri" w:hAnsi="Calibri" w:cs="Calibri"/>
          <w:lang w:val="en-US"/>
        </w:rPr>
        <w:lastRenderedPageBreak/>
        <w:t xml:space="preserve">level of interpersonal communication skills of nurses and their vital and critical elements is one of the needs for improving service quality and increasing satisfaction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{"citationItems":[{"id":"ITEM-1","itemData":{"DOI":"10.18502/jhs.v6i4.201","ISSN":"2322-553X","abstract":"Background and purpose: Communication skill is a key ability and an integral part of the nursing profession. This study aimed to investigate the effect of communication skills training of nurses on patients’ satisfaction with nursing staff in teaching hospitals affiliated to Shiraz University of Medical Sciences.Method: This Cross-sectional study was carried out in 2017. The research population consisted of the patients visiting 13 SUMS-affiliated hospitals, 581 nurses who participated in communication skills training courses, and 2,207 nurses who did not receive this training. From this population, a total of 400 patients were selected through convenience sampling and 50 trained nurses and 50 untrained nurses were chosen randomly. The data collection instruments were the Nurse Quality of Communication with Patient Questionnaire (NQCPQ) and La Monica-Oberst Patient Satisfaction Scale (LOPSS). Data were analyzed in SPSS using T-test, ANOVA, Tukey test, and Pearson correlation coefficient at α = 5%.Results: A significant correlation was found between nursing-patient commination score and patient satisfaction (LOPSS) score (P=0.021, r = 0.647). Patients under the care of trained nurses were also found to be more satisfied with nursing services than those served by untrained nurses (P=0.011, t=2.56). The results showed that patient satisfaction had a significant relationship with age and marital status (p =0.027).Conclusions: The results of the present study showed that the implementation of communication skills training courses for nurses can lead to improved patient satisfaction. Hospital directors were then recommended to hold regular communication skills training courses for their nursing staff.","author":[{"dropping-particle":"","family":"Nikmanesh","given":"Parnian","non-dropping-particle":"","parse-names":false,"suffix":""},{"dropping-particle":"","family":"Mohammadzadeh","given":"Behjat","non-dropping-particle":"","parse-names":false,"suffix":""},{"dropping-particle":"","family":"Nobakht","given":"Samin","non-dropping-particle":"","parse-names":false,"suffix":""},{"dropping-particle":"","family":"Reza Yusefi","given":"Ali","non-dropping-particle":"","parse-names":false,"suffix":""}],"container-title":"Iranian Journal of Health Sciences","id":"ITEM-1","issue":"December","issued":{"date-parts":[["2018"]]},"title":"Nurses Communication Skills Training and Its Effect on Patients’ Satisfaction in Teaching Hospitals of Shiraz University of Medical Sciences","type":"article-journal"},"uris":["http://www.mendeley.com/documents/?uuid=060b3fbe-5fd3-4a04-891d-47e7833a17a4"]}],"mendeley":{"formattedCitation":"(Nikmanesh et al., 2018)","plainTextFormattedCitation":"(Nikmanesh et al., 2018)","previouslyFormattedCitation":"(18)"},"properties":{"noteIndex":0},"schema":"https://github.com/citation-style-language/schema/raw/master/csl-citation.json"}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(Nikmanesh et al., 2018)</w:t>
      </w:r>
      <w:r w:rsidRPr="00B73A4B">
        <w:rPr>
          <w:rFonts w:ascii="Calibri" w:hAnsi="Calibri" w:cs="Calibri"/>
          <w:lang w:val="en-US"/>
        </w:rPr>
        <w:fldChar w:fldCharType="end"/>
      </w:r>
      <w:r w:rsidRPr="00B73A4B">
        <w:rPr>
          <w:rFonts w:ascii="Calibri" w:hAnsi="Calibri" w:cs="Calibri"/>
          <w:lang w:val="en-US"/>
        </w:rPr>
        <w:t>. Hence, this present study is intended to determine nurses' interpersonal communication abilities and their relationships with personality variables.</w:t>
      </w:r>
    </w:p>
    <w:p w14:paraId="749D4C89" w14:textId="77777777" w:rsidR="00304930" w:rsidRPr="00B73A4B" w:rsidRDefault="00304930" w:rsidP="00304930">
      <w:pPr>
        <w:spacing w:after="0" w:line="240" w:lineRule="auto"/>
        <w:jc w:val="both"/>
        <w:rPr>
          <w:b/>
          <w:sz w:val="24"/>
          <w:szCs w:val="24"/>
          <w:lang w:val="en-US"/>
        </w:rPr>
      </w:pPr>
    </w:p>
    <w:p w14:paraId="518E2924" w14:textId="77777777" w:rsidR="00304930" w:rsidRPr="00304930" w:rsidRDefault="00304930" w:rsidP="00304930">
      <w:pPr>
        <w:spacing w:after="0" w:line="240" w:lineRule="auto"/>
        <w:jc w:val="center"/>
        <w:rPr>
          <w:sz w:val="24"/>
          <w:szCs w:val="24"/>
          <w:lang w:val="en-US"/>
        </w:rPr>
      </w:pPr>
      <w:r w:rsidRPr="00304930">
        <w:rPr>
          <w:sz w:val="24"/>
          <w:szCs w:val="24"/>
          <w:lang w:val="en-US"/>
        </w:rPr>
        <w:t>Communication Management Privacy</w:t>
      </w:r>
    </w:p>
    <w:p w14:paraId="55CD3034"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When individuals face problems in their lives, they seek information. Other studies indicate that people seek information for several reasons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{"citationItems":[{"id":"ITEM-1","itemData":{"abstract":"This article argues that existing theory and research on computer-mediated communication (CMC) provide a limited view of information-seeking behavior and proposes a conceptual model for its examination via CMC and new media. Although most CMC environments eliminate or severely reduce nonverbal and contextual information available to address uncertainty , form impressions, and develop relationships, such environments offer alternative mechanisms for acquiring social information about others. The article discusses strategies for seeking social information and identifies factors influencing their selection from alternatives, incorporating them into a conceptual model. Finally, 2 promising approaches for examining the effects and effectiveness of social information seeking in CMC are described, with an emphasis on how the proposed conceptual model can aid in the development of each. T he advent of computer-mediated communication (CMC) as a mechanism for the formation and maintenance of interpersonal relationships poses interesting theoretical questions, especially in regard to the acquisition and interpretation of interpersonal information as such relationships begin. In one sense, CMC might be expected to","author":[{"dropping-particle":"","family":"Ramirez","given":"Artemio","non-dropping-particle":"","parse-names":false,"suffix":""},{"dropping-particle":"","family":"Walther","given":"Joseph B","non-dropping-particle":"","parse-names":false,"suffix":""},{"dropping-particle":"","family":"Burgoon","given":"Judee K","non-dropping-particle":"","parse-names":false,"suffix":""},{"dropping-particle":"","family":"Sunnafrank","given":"Michael","non-dropping-particle":"","parse-names":false,"suffix":""}],"container-title":"Human Communication Research","id":"ITEM-1","issue":"2","issued":{"date-parts":[["2000"]]},"number-of-pages":"213-228","title":"Information-Seeking Strategies, Uncertainty, and Computer-Mediated Communication Toward a Conceptual Model","type":"report","volume":"28"},"uris":["http://www.mendeley.com/documents/?uuid=27fe9a17-73c7-3672-a7a5-a141a05a3e88"]}],"mendeley":{"formattedCitation":"(Ramirez, Walther, Burgoon, &amp; Sunnafrank, 2000)","plainTextFormattedCitation":"(Ramirez, Walther, Burgoon, &amp; Sunnafrank, 2000)","previouslyFormattedCitation":"(27)"},"properties":{"noteIndex":0},"schema":"https://github.com/citation-style-language/schema/raw/master/csl-citation.json"}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(Ramirez, Walther, Burgoon, &amp; Sunnafrank, 2000)</w:t>
      </w:r>
      <w:r w:rsidRPr="00B73A4B">
        <w:rPr>
          <w:rFonts w:ascii="Calibri" w:hAnsi="Calibri" w:cs="Calibri"/>
          <w:lang w:val="en-US"/>
        </w:rPr>
        <w:fldChar w:fldCharType="end"/>
      </w:r>
      <w:r w:rsidRPr="00B73A4B">
        <w:rPr>
          <w:rFonts w:ascii="Calibri" w:hAnsi="Calibri" w:cs="Calibri"/>
          <w:lang w:val="en-US"/>
        </w:rPr>
        <w:t xml:space="preserve">, such as when they think their knowledge is insufficient to cope with health issues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{"citationItems":[{"id":"ITEM-1","itemData":{"DOI":"10.1080/10410231003775172","ISSN":"10410236","PMID":"20512716","abstract":"Recent attention on health-related information seeking has focused primarily on information seeking within specific health and health risk contexts. This study attempts to shift some of that focus to individual-level variables that may impact health risk information seeking across contexts. To locate these variables, the researcher posits an integrated model, the Planned Risk Information Seeking Model (PRISM). The model, which treats risk information seeking as a deliberate (planned) behavior, maps variables found in the Theory of Planned Behavior (TPB; Ajzen, 1991) and the Risk Information Seeking and Processing Model (RISP; Griffin, Dunwoody, &amp; Neuwirth, 1999), and posits linkages among those variables. This effort is further informed by Kahlor's (2007) Augmented RISP, the Theory of Motivated Information Management (Afifi &amp; Weiner, 2004), the Comprehensive Model of Information Seeking (Johnson &amp; Meischke, 1993), the Health Information Acquisition Model (Freimuth, Stein, &amp; Kean, 1989), and the Extended Parallel Processing Model (Witte, 1998). The resulting integrated model accounted for 59% of the variance in health risk information-seeking intent and performed better than the TPB or the RISP alone. © Taylor &amp; Francis Group, LLC.","author":[{"dropping-particle":"","family":"Kahlor","given":"Lee Ann","non-dropping-particle":"","parse-names":false,"suffix":""}],"container-title":"Health Communication","id":"ITEM-1","issue":"4","issued":{"date-parts":[["2010","6"]]},"page":"345-356","title":"PRISM: A Planned Risk Information Seeking Model","type":"article-journal","volume":"25"},"uris":["http://www.mendeley.com/documents/?uuid=df86b5a8-6842-3f4b-bf8f-b5a346bbabb0"]}],"mendeley":{"formattedCitation":"(Kahlor, 2010)","plainTextFormattedCitation":"(Kahlor, 2010)","previouslyFormattedCitation":"(28)"},"properties":{"noteIndex":0},"schema":"https://github.com/citation-style-language/schema/raw/master/csl-citation.json"}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(Kahlor, 2010)</w:t>
      </w:r>
      <w:r w:rsidRPr="00B73A4B">
        <w:rPr>
          <w:rFonts w:ascii="Calibri" w:hAnsi="Calibri" w:cs="Calibri"/>
          <w:lang w:val="en-US"/>
        </w:rPr>
        <w:fldChar w:fldCharType="end"/>
      </w:r>
      <w:r w:rsidRPr="00B73A4B">
        <w:rPr>
          <w:rFonts w:ascii="Calibri" w:hAnsi="Calibri" w:cs="Calibri"/>
          <w:lang w:val="en-US"/>
        </w:rPr>
        <w:t xml:space="preserve">. People seek information sources to fulfill their curiosity since they lack expertise when presented with a particular difficulty. Health information can be obtained through several approaches. However, the ease of access to information does not imply that people will always depend on technology to receive their knowledge. Some people prefer to acquire information from close and trustworthy family members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10.22605/rrh4877","ISSN":"1445-6354","author":[{"dropping-particle":"","family":"Bazoukis","given":"Xenophon","non-dropping-particle":"","parse-names":false,"suffix":""},{"dropping-particle":"","family":"Kalampokis","given":"Nicolaos","non-dropping-particle":"","parse-names":false,"suffix":""},{"dropping-particle":"","family":"Papoudou-Bai","given":"Alexandra","non-dropping-particle":"","parse-names":false,"suffix":""},{"dropping-particle":"","family":"Bazoukis","given":"George","non-dropping-particle":"","parse-names":false,"suffix":""},{"dropping-particle":"","family":"Grivas","given":"Nikolaos","non-dropping-particle":"","parse-names":false,"suffix":""}],"container-title":"Rural and Remote Health","id":"ITEM-1","issued":{"date-parts":[["2020"]]},"note":"Query date: 2021-05-27 21:34:35","publisher":"Rural and Remote Health","title":"The increasing incidence of immigration and information-seeking behaviour of medical doctors in north-western Greece","type":"article-journal"},"uris":["http://www.mendeley.com/documents/?uuid=fdf324b8-d3cf-4d36-90cd-a71985ca2aaa"]}],"mendeley":{"formattedCitation":"(Bazoukis et al., 2020)","plainTextFormattedCitation":"(Bazoukis et al., 2020)","previouslyFormattedCitation":"(14)"},"properties":{"noteIndex":0},"schema":"https://github.com/citation-style-language/schema/raw/master/csl-citation.json"}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(Bazoukis et al., 2020)</w:t>
      </w:r>
      <w:r w:rsidRPr="00B73A4B">
        <w:rPr>
          <w:rFonts w:ascii="Calibri" w:hAnsi="Calibri" w:cs="Calibri"/>
          <w:lang w:val="en-US"/>
        </w:rPr>
        <w:fldChar w:fldCharType="end"/>
      </w:r>
      <w:r w:rsidRPr="00B73A4B">
        <w:rPr>
          <w:rFonts w:ascii="Calibri" w:hAnsi="Calibri" w:cs="Calibri"/>
          <w:lang w:val="en-US"/>
        </w:rPr>
        <w:t xml:space="preserve">, from easily accessible sources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{"citationItems":[{"id":"ITEM-1","itemData":{"DOI":"10.1016/j.ijsu.2020.04.018","ISSN":"17439159","PMID":"32305533","abstract":"The COVID-19 pandemic has resulted in over 4.3 million confirmed cases and over 290,000 deaths globally. It has also sparked fears of an impending economic crisis and recession. Social distancing, self-isolation and travel restrictions have lead to a reduced workforce across all economic sectors and caused many jobs to be lost. Schools have closed down, and the need for commodities and manufactured products has decreased. In contrast, the need for medical supplies has significantly increased. The food sector is also facing increased demand due to panic-buying and stockpiling of food products. In response to this global outbreak, we summarise the socio-economic effects of COVID-19 on individual aspects of the world economy.","author":[{"dropping-particle":"","family":"Nicola","given":"Maria","non-dropping-particle":"","parse-names":false,"suffix":""},{"dropping-particle":"","family":"Alsafi","given":"Zaid","non-dropping-particle":"","parse-names":false,"suffix":""},{"dropping-particle":"","family":"Sohrabi","given":"Catrin","non-dropping-particle":"","parse-names":false,"suffix":""},{"dropping-particle":"","family":"Kerwan","given":"Ahmed","non-dropping-particle":"","parse-names":false,"suffix":""},{"dropping-particle":"","family":"Al-Jabir","given":"Ahmed","non-dropping-particle":"","parse-names":false,"suffix":""},{"dropping-particle":"","family":"Iosifidis","given":"Christos","non-dropping-particle":"","parse-names":false,"suffix":""},{"dropping-particle":"","family":"Agha","given":"Maliha","non-dropping-particle":"","parse-names":false,"suffix":""},{"dropping-particle":"","family":"Agha","given":"Riaz","non-dropping-particle":"","parse-names":false,"suffix":""}],"container-title":"International Journal of Surgery","id":"ITEM-1","issued":{"date-parts":[["2020"]]},"title":"The socio-economic implications of the coronavirus pandemic (COVID-19): A review","type":"article"},"uris":["http://www.mendeley.com/documents/?uuid=571fa95c-a8fa-4456-b28d-9854d9018c12"]}],"mendeley":{"formattedCitation":"(Nicola et al., 2020)","plainTextFormattedCitation":"(Nicola et al., 2020)","previouslyFormattedCitation":"(29)"},"properties":{"noteIndex":0},"schema":"https://github.com/citation-style-language/schema/raw/master/csl-citation.json"}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(Nicola et al., 2020)</w:t>
      </w:r>
      <w:r w:rsidRPr="00B73A4B">
        <w:rPr>
          <w:rFonts w:ascii="Calibri" w:hAnsi="Calibri" w:cs="Calibri"/>
          <w:lang w:val="en-US"/>
        </w:rPr>
        <w:fldChar w:fldCharType="end"/>
      </w:r>
      <w:r w:rsidRPr="00B73A4B">
        <w:rPr>
          <w:rFonts w:ascii="Calibri" w:hAnsi="Calibri" w:cs="Calibri"/>
          <w:lang w:val="en-US"/>
        </w:rPr>
        <w:t xml:space="preserve">, or from health experts who are more experienced and have treated patients medically. For some people, health-related topics are a relatively high level of privacy; thus, communication management is needed by the one dealing with this issue. </w:t>
      </w:r>
    </w:p>
    <w:p w14:paraId="3BBF2AD6" w14:textId="77777777" w:rsidR="00304930" w:rsidRPr="00B73A4B" w:rsidRDefault="00304930" w:rsidP="00304930">
      <w:pPr>
        <w:pStyle w:val="root-block-node"/>
        <w:spacing w:before="0" w:beforeAutospacing="0" w:after="0" w:afterAutospacing="0"/>
        <w:jc w:val="both"/>
        <w:rPr>
          <w:rFonts w:ascii="Calibri" w:hAnsi="Calibri" w:cs="Calibri"/>
          <w:lang w:val="en-US"/>
        </w:rPr>
      </w:pPr>
      <w:r w:rsidRPr="00B73A4B">
        <w:rPr>
          <w:rFonts w:ascii="Calibri" w:hAnsi="Calibri" w:cs="Calibri"/>
          <w:lang w:val="en-US"/>
        </w:rPr>
        <w:t xml:space="preserve">The Communication Privacy Management (CPM) hypothesis, at its core, defines how humans manage private information in terms of communication. CPM describes the interpersonal processes when individuals decide whether to reveal or conceal private information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xml:space="preserve">. Using a border metaphor, Petronio depicted the boundaries that determine an individual's control and ownership over his or her private information. CPM is a tool for understanding the limitations of the privacy management system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xml:space="preserve">. The privacy management system is comprised of three primary components: privacy ownership, privacy control, and privacy disturbance. First, privacy ownership assumes that people believe they are the only owners of their personal information and that anybody with whom an owner chooses to share that personal information becomes an "authorized co-owner" with responsibility for the information. Second, privacy control rules evolve to manage who has and does not have access to private information. Finally, privacy turbulence explores the interpersonal consequences of violating privacy standards or breaching boundaries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xml:space="preserve">. Privacy communication management theory, as defined by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{"citationItems":[{"id":"ITEM-1","itemData":{"DOI":"10.1080/15267431.2013.743426","ISSN":"15267431","author":[{"dropping-particle":"","family":"Petronio","given":"Sandra","non-dropping-particle":"","parse-names":false,"suffix":""}],"container-title":"Journal of Family Communication","id":"ITEM-1","issue":"1","issued":{"date-parts":[["2013"]]},"page":"6-14","title":"Brief Status Report on Communication Privacy Management Theory","type":"article-journal","volume":"13"},"uris":["http://www.mendeley.com/documents/?uuid=f1eed870-b020-4e93-a3a4-36b3ce23c9e1"]}],"mendeley":{"formattedCitation":"(Petronio, 2013)","plainTextFormattedCitation":"(Petronio, 2013)","previouslyFormattedCitation":"(30)"},"properties":{"noteIndex":0},"schema":"https://github.com/citation-style-language/schema/raw/master/csl-citation.json"}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(Petronio, 2013)</w:t>
      </w:r>
      <w:r w:rsidRPr="00B73A4B">
        <w:rPr>
          <w:rFonts w:ascii="Calibri" w:hAnsi="Calibri" w:cs="Calibri"/>
          <w:lang w:val="en-US"/>
        </w:rPr>
        <w:fldChar w:fldCharType="end"/>
      </w:r>
      <w:r w:rsidRPr="00B73A4B">
        <w:rPr>
          <w:rFonts w:ascii="Calibri" w:hAnsi="Calibri" w:cs="Calibri"/>
          <w:lang w:val="en-US"/>
        </w:rPr>
        <w:t>, is depicted in Figure 1.</w:t>
      </w:r>
    </w:p>
    <w:p w14:paraId="2FDB1575" w14:textId="77777777" w:rsidR="00304930" w:rsidRPr="00B73A4B" w:rsidRDefault="00304930" w:rsidP="00304930">
      <w:pPr>
        <w:spacing w:after="0" w:line="240" w:lineRule="auto"/>
        <w:jc w:val="both"/>
        <w:rPr>
          <w:sz w:val="24"/>
          <w:szCs w:val="24"/>
          <w:lang w:val="en-US"/>
        </w:rPr>
      </w:pPr>
      <w:r w:rsidRPr="00B73A4B">
        <w:rPr>
          <w:noProof/>
          <w:sz w:val="24"/>
          <w:szCs w:val="24"/>
          <w:lang w:val="en-US"/>
        </w:rPr>
        <w:lastRenderedPageBreak/>
        <w:drawing>
          <wp:inline distT="0" distB="0" distL="0" distR="0" wp14:anchorId="3E432032" wp14:editId="3036F9CD">
            <wp:extent cx="5647765" cy="2925879"/>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2-05-27 at 12.22.17.png"/>
                    <pic:cNvPicPr/>
                  </pic:nvPicPr>
                  <pic:blipFill>
                    <a:blip r:embed="rId8">
                      <a:extLst>
                        <a:ext uri="{28A0092B-C50C-407E-A947-70E740481C1C}">
                          <a14:useLocalDpi xmlns:a14="http://schemas.microsoft.com/office/drawing/2010/main" val="0"/>
                        </a:ext>
                      </a:extLst>
                    </a:blip>
                    <a:srcRect l="53354" t="40264" r="10009" b="29370"/>
                    <a:stretch>
                      <a:fillRect/>
                    </a:stretch>
                  </pic:blipFill>
                  <pic:spPr bwMode="auto">
                    <a:xfrm>
                      <a:off x="0" y="0"/>
                      <a:ext cx="5687017" cy="2946214"/>
                    </a:xfrm>
                    <a:prstGeom prst="rect">
                      <a:avLst/>
                    </a:prstGeom>
                    <a:ln>
                      <a:noFill/>
                    </a:ln>
                    <a:extLst>
                      <a:ext uri="{53640926-AAD7-44D8-BBD7-CCE9431645EC}">
                        <a14:shadowObscured xmlns:a14="http://schemas.microsoft.com/office/drawing/2010/main"/>
                      </a:ext>
                    </a:extLst>
                  </pic:spPr>
                </pic:pic>
              </a:graphicData>
            </a:graphic>
          </wp:inline>
        </w:drawing>
      </w:r>
    </w:p>
    <w:p w14:paraId="02D2E873" w14:textId="77777777" w:rsidR="00304930" w:rsidRPr="00B73A4B" w:rsidRDefault="00304930" w:rsidP="00304930">
      <w:pPr>
        <w:spacing w:after="0" w:line="240" w:lineRule="auto"/>
        <w:jc w:val="center"/>
        <w:rPr>
          <w:sz w:val="24"/>
          <w:szCs w:val="24"/>
          <w:lang w:val="en-US"/>
        </w:rPr>
      </w:pPr>
      <w:r w:rsidRPr="00B73A4B">
        <w:rPr>
          <w:sz w:val="24"/>
          <w:szCs w:val="24"/>
          <w:lang w:val="en-US"/>
        </w:rPr>
        <w:t>Figure 1 Communication Management Theory</w:t>
      </w:r>
    </w:p>
    <w:p w14:paraId="702C2711" w14:textId="77777777" w:rsidR="00304930" w:rsidRPr="00B73A4B" w:rsidRDefault="00304930" w:rsidP="00304930">
      <w:pPr>
        <w:spacing w:after="0" w:line="240" w:lineRule="auto"/>
        <w:jc w:val="center"/>
        <w:rPr>
          <w:rFonts w:eastAsia="Cambria"/>
          <w:sz w:val="24"/>
          <w:szCs w:val="24"/>
        </w:rPr>
      </w:pPr>
    </w:p>
    <w:p w14:paraId="68E3A638"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METHODOLOGY</w:t>
      </w:r>
    </w:p>
    <w:p w14:paraId="006CAA9C"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eastAsia="Cambria" w:hAnsi="Calibri" w:cs="Calibri"/>
        </w:rPr>
        <w:t xml:space="preserve"> </w:t>
      </w:r>
      <w:r w:rsidRPr="00B73A4B">
        <w:rPr>
          <w:rFonts w:ascii="Calibri" w:hAnsi="Calibri" w:cs="Calibri"/>
          <w:lang w:val="en-US"/>
        </w:rPr>
        <w:t xml:space="preserve">This study employed a qualitative research approach with a case study. A case study was chosen for this study because it examines a specific situation by gathering information from multiple sources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{"citationItems":[{"id":"ITEM-1","itemData":{"ISBN":"9780761949787","abstract":"A research is valid when a conclusion is accurate or true and research design is the conceptual blueprint within which research is conducted. A scholar for his research, prepare an action plan, it constitutes the outline of collection, measurement and analysis of data. Research design is not associated to any particular technique of data collection or any particular type of data. When designing research it is necessary that we recognize the type of evidence required to answer the research question in a reasonable way.1 This chapter has sketched the purpose, its importance and types of research design","author":[{"dropping-particle":"","family":"Creswell","given":"John W.","non-dropping-particle":"","parse-names":false,"suffix":""},{"dropping-particle":"","family":"Creswell","given":"J. David","non-dropping-particle":"","parse-names":false,"suffix":""}],"container-title":"Research in Social Science: Interdisciplinary Perspectives","id":"ITEM-1","issued":{"date-parts":[["2018"]]},"title":"Research Design: Qualitative, Quantitative, and Mixed Methods Approach","type":"book"},"uris":["http://www.mendeley.com/documents/?uuid=d9d8552a-1bb3-4205-9904-00706347246e"]}],"mendeley":{"formattedCitation":"(Creswell &amp; Creswell, 2018)","plainTextFormattedCitation":"(Creswell &amp; Creswell, 2018)","previouslyFormattedCitation":"(31)"},"properties":{"noteIndex":0},"schema":"https://github.com/citation-style-language/schema/raw/master/csl-citation.json"}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(Creswell &amp; Creswell, 2018)</w:t>
      </w:r>
      <w:r w:rsidRPr="00B73A4B">
        <w:rPr>
          <w:rFonts w:ascii="Calibri" w:hAnsi="Calibri" w:cs="Calibri"/>
          <w:lang w:val="en-US"/>
        </w:rPr>
        <w:fldChar w:fldCharType="end"/>
      </w:r>
      <w:r w:rsidRPr="00B73A4B">
        <w:rPr>
          <w:rFonts w:ascii="Calibri" w:hAnsi="Calibri" w:cs="Calibri"/>
          <w:lang w:val="en-US"/>
        </w:rPr>
        <w:t xml:space="preserve">. A case study on how midwives at Karawang Public Hospital develop communication connections with pregnant women and their families was conducted as part of research on interpersonal communication methods to minimize maternal and infant mortality in the Karawang Regency.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{"citationItems":[{"id":"ITEM-1","itemData":{"ISBN":"9780761949787","abstract":"A research is valid when a conclusion is accurate or true and research design is the conceptual blueprint within which research is conducted. A scholar for his research, prepare an action plan, it constitutes the outline of collection, measurement and analysis of data. Research design is not associated to any particular technique of data collection or any particular type of data. When designing research it is necessary that we recognize the type of evidence required to answer the research question in a reasonable way.1 This chapter has sketched the purpose, its importance and types of research design","author":[{"dropping-particle":"","family":"Creswell","given":"John W.","non-dropping-particle":"","parse-names":false,"suffix":""},{"dropping-particle":"","family":"Creswell","given":"J. David","non-dropping-particle":"","parse-names":false,"suffix":""}],"container-title":"Research in Social Science: Interdisciplinary Perspectives","id":"ITEM-1","issued":{"date-parts":[["2018"]]},"title":"Research Design: Qualitative, Quantitative, and Mixed Methods Approach","type":"book"},"uris":["http://www.mendeley.com/documents/?uuid=d9d8552a-1bb3-4205-9904-00706347246e"]}],"mendeley":{"formattedCitation":"(Creswell &amp; Creswell, 2018)","manualFormatting":"Creswell &amp; Creswell (2018)","plainTextFormattedCitation":"(Creswell &amp; Creswell, 2018)","previouslyFormattedCitation":"(31)"},"properties":{"noteIndex":0},"schema":"https://github.com/citation-style-language/schema/raw/master/csl-citation.json"}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Creswell &amp; Creswell (2018)</w:t>
      </w:r>
      <w:r w:rsidRPr="00B73A4B">
        <w:rPr>
          <w:rFonts w:ascii="Calibri" w:hAnsi="Calibri" w:cs="Calibri"/>
          <w:lang w:val="en-US"/>
        </w:rPr>
        <w:fldChar w:fldCharType="end"/>
      </w:r>
      <w:r w:rsidRPr="00B73A4B">
        <w:rPr>
          <w:rFonts w:ascii="Calibri" w:hAnsi="Calibri" w:cs="Calibri"/>
          <w:lang w:val="en-US"/>
        </w:rPr>
        <w:t xml:space="preserve"> described a case study as an investigation of a confined system or cases where a case is worthwhile to explore due to its importance to other individuals.</w:t>
      </w:r>
    </w:p>
    <w:p w14:paraId="63D9C43D"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The data collection was done by in-depth interviews, non-participant observations, and written documentation on the efforts made. The informants in this study were obtained using the snowball technique. The researchers found one person most related to the case being studied, conducted interviews, and asked the informants for recommendations on others who knew about the case and should be interviewed. Six informants were involved in this study, divided into three groups: program creators, program implementers, and program recipients. Table 1 describes the informants. </w:t>
      </w:r>
    </w:p>
    <w:p w14:paraId="344A4063"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p>
    <w:p w14:paraId="1F94EE4F" w14:textId="77777777" w:rsidR="00304930" w:rsidRPr="00B73A4B" w:rsidRDefault="00304930" w:rsidP="00304930">
      <w:pPr>
        <w:spacing w:after="0" w:line="240" w:lineRule="auto"/>
        <w:ind w:firstLine="720"/>
        <w:jc w:val="center"/>
        <w:rPr>
          <w:sz w:val="24"/>
          <w:szCs w:val="24"/>
          <w:lang w:val="en-US"/>
        </w:rPr>
      </w:pPr>
      <w:r w:rsidRPr="00B73A4B">
        <w:rPr>
          <w:sz w:val="24"/>
          <w:szCs w:val="24"/>
          <w:lang w:val="en-US"/>
        </w:rPr>
        <w:t>Table 1 Informants of the study</w:t>
      </w:r>
    </w:p>
    <w:tbl>
      <w:tblPr>
        <w:tblStyle w:val="TableGrid"/>
        <w:tblW w:w="8363" w:type="dxa"/>
        <w:tblInd w:w="704" w:type="dxa"/>
        <w:tblLook w:val="04A0" w:firstRow="1" w:lastRow="0" w:firstColumn="1" w:lastColumn="0" w:noHBand="0" w:noVBand="1"/>
      </w:tblPr>
      <w:tblGrid>
        <w:gridCol w:w="2268"/>
        <w:gridCol w:w="4263"/>
        <w:gridCol w:w="1832"/>
      </w:tblGrid>
      <w:tr w:rsidR="00304930" w:rsidRPr="00B73A4B" w14:paraId="01972480" w14:textId="77777777" w:rsidTr="00A0219D">
        <w:tc>
          <w:tcPr>
            <w:tcW w:w="2268" w:type="dxa"/>
          </w:tcPr>
          <w:p w14:paraId="2F870618"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w:t>
            </w:r>
          </w:p>
        </w:tc>
        <w:tc>
          <w:tcPr>
            <w:tcW w:w="4263" w:type="dxa"/>
          </w:tcPr>
          <w:p w14:paraId="6A01A5CD" w14:textId="77777777" w:rsidR="00304930" w:rsidRPr="00B73A4B" w:rsidRDefault="00304930" w:rsidP="00A0219D">
            <w:pPr>
              <w:rPr>
                <w:rFonts w:eastAsia="Times New Roman"/>
                <w:sz w:val="24"/>
                <w:szCs w:val="24"/>
              </w:rPr>
            </w:pPr>
            <w:r w:rsidRPr="00B73A4B">
              <w:rPr>
                <w:sz w:val="24"/>
                <w:szCs w:val="24"/>
                <w:lang w:val="en-GB"/>
              </w:rPr>
              <w:t>Description</w:t>
            </w:r>
          </w:p>
        </w:tc>
        <w:tc>
          <w:tcPr>
            <w:tcW w:w="1832" w:type="dxa"/>
          </w:tcPr>
          <w:p w14:paraId="5C429691" w14:textId="77777777" w:rsidR="00304930" w:rsidRPr="00B73A4B" w:rsidRDefault="00304930" w:rsidP="00A0219D">
            <w:pPr>
              <w:rPr>
                <w:rFonts w:eastAsia="Times New Roman"/>
                <w:sz w:val="24"/>
                <w:szCs w:val="24"/>
              </w:rPr>
            </w:pPr>
            <w:r w:rsidRPr="00B73A4B">
              <w:rPr>
                <w:sz w:val="24"/>
                <w:szCs w:val="24"/>
                <w:lang w:val="en-GB"/>
              </w:rPr>
              <w:t>Group</w:t>
            </w:r>
          </w:p>
        </w:tc>
      </w:tr>
      <w:tr w:rsidR="00304930" w:rsidRPr="00B73A4B" w14:paraId="6020AD22" w14:textId="77777777" w:rsidTr="00A0219D">
        <w:tc>
          <w:tcPr>
            <w:tcW w:w="2268" w:type="dxa"/>
          </w:tcPr>
          <w:p w14:paraId="1E600497"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1 </w:t>
            </w:r>
          </w:p>
        </w:tc>
        <w:tc>
          <w:tcPr>
            <w:tcW w:w="4263" w:type="dxa"/>
          </w:tcPr>
          <w:p w14:paraId="649CD046" w14:textId="77777777" w:rsidR="00304930" w:rsidRPr="00B73A4B" w:rsidRDefault="00304930" w:rsidP="00A0219D">
            <w:pPr>
              <w:rPr>
                <w:rFonts w:eastAsia="Times New Roman"/>
                <w:sz w:val="24"/>
                <w:szCs w:val="24"/>
              </w:rPr>
            </w:pPr>
            <w:r w:rsidRPr="00B73A4B">
              <w:rPr>
                <w:rFonts w:eastAsia="Times New Roman"/>
                <w:sz w:val="24"/>
                <w:szCs w:val="24"/>
              </w:rPr>
              <w:t xml:space="preserve">Being </w:t>
            </w:r>
            <w:r w:rsidRPr="00B73A4B">
              <w:rPr>
                <w:sz w:val="24"/>
                <w:szCs w:val="24"/>
                <w:lang w:val="en-GB"/>
              </w:rPr>
              <w:t xml:space="preserve">Responsible </w:t>
            </w:r>
            <w:r w:rsidRPr="00B73A4B">
              <w:rPr>
                <w:rFonts w:eastAsia="Times New Roman"/>
                <w:sz w:val="24"/>
                <w:szCs w:val="24"/>
              </w:rPr>
              <w:t xml:space="preserve">for </w:t>
            </w:r>
            <w:r w:rsidRPr="00B73A4B">
              <w:rPr>
                <w:sz w:val="24"/>
                <w:szCs w:val="24"/>
                <w:lang w:val="en-GB"/>
              </w:rPr>
              <w:t>Hospital Management in Maternal and Neonatal Room</w:t>
            </w:r>
          </w:p>
        </w:tc>
        <w:tc>
          <w:tcPr>
            <w:tcW w:w="1832" w:type="dxa"/>
            <w:vMerge w:val="restart"/>
          </w:tcPr>
          <w:p w14:paraId="6EEEF457" w14:textId="77777777" w:rsidR="00304930" w:rsidRPr="00B73A4B" w:rsidRDefault="00304930" w:rsidP="00A0219D">
            <w:pPr>
              <w:rPr>
                <w:rFonts w:eastAsia="Times New Roman"/>
                <w:sz w:val="24"/>
                <w:szCs w:val="24"/>
              </w:rPr>
            </w:pPr>
            <w:r w:rsidRPr="00B73A4B">
              <w:rPr>
                <w:rFonts w:eastAsia="Times New Roman"/>
                <w:sz w:val="24"/>
                <w:szCs w:val="24"/>
              </w:rPr>
              <w:t>P</w:t>
            </w:r>
            <w:r w:rsidRPr="00B73A4B">
              <w:rPr>
                <w:sz w:val="24"/>
                <w:szCs w:val="24"/>
                <w:lang w:val="en-GB"/>
              </w:rPr>
              <w:t>rogrammer</w:t>
            </w:r>
          </w:p>
        </w:tc>
      </w:tr>
      <w:tr w:rsidR="00304930" w:rsidRPr="00B73A4B" w14:paraId="15418BC8" w14:textId="77777777" w:rsidTr="00A0219D">
        <w:tc>
          <w:tcPr>
            <w:tcW w:w="2268" w:type="dxa"/>
          </w:tcPr>
          <w:p w14:paraId="609ED12F"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2</w:t>
            </w:r>
          </w:p>
        </w:tc>
        <w:tc>
          <w:tcPr>
            <w:tcW w:w="4263" w:type="dxa"/>
          </w:tcPr>
          <w:p w14:paraId="47CBDE20" w14:textId="77777777" w:rsidR="00304930" w:rsidRPr="00B73A4B" w:rsidRDefault="00304930" w:rsidP="00A0219D">
            <w:pPr>
              <w:rPr>
                <w:rFonts w:eastAsia="Times New Roman"/>
                <w:sz w:val="24"/>
                <w:szCs w:val="24"/>
              </w:rPr>
            </w:pPr>
            <w:r w:rsidRPr="00B73A4B">
              <w:rPr>
                <w:rFonts w:eastAsia="Times New Roman"/>
                <w:sz w:val="24"/>
                <w:szCs w:val="24"/>
              </w:rPr>
              <w:t xml:space="preserve">The </w:t>
            </w:r>
            <w:r w:rsidRPr="00B73A4B">
              <w:rPr>
                <w:sz w:val="24"/>
                <w:szCs w:val="24"/>
                <w:lang w:val="en-GB"/>
              </w:rPr>
              <w:t xml:space="preserve">Head of the Maternal and Child Health Room at the Karawang </w:t>
            </w:r>
            <w:r w:rsidRPr="00B73A4B">
              <w:rPr>
                <w:rFonts w:eastAsia="Times New Roman"/>
                <w:sz w:val="24"/>
                <w:szCs w:val="24"/>
              </w:rPr>
              <w:t xml:space="preserve">Public </w:t>
            </w:r>
            <w:r w:rsidRPr="00B73A4B">
              <w:rPr>
                <w:sz w:val="24"/>
                <w:szCs w:val="24"/>
                <w:lang w:val="en-GB"/>
              </w:rPr>
              <w:t>Hospital</w:t>
            </w:r>
          </w:p>
        </w:tc>
        <w:tc>
          <w:tcPr>
            <w:tcW w:w="1832" w:type="dxa"/>
            <w:vMerge/>
          </w:tcPr>
          <w:p w14:paraId="73155A99" w14:textId="77777777" w:rsidR="00304930" w:rsidRPr="00B73A4B" w:rsidRDefault="00304930" w:rsidP="00A0219D">
            <w:pPr>
              <w:rPr>
                <w:rFonts w:eastAsia="Times New Roman"/>
                <w:sz w:val="24"/>
                <w:szCs w:val="24"/>
              </w:rPr>
            </w:pPr>
          </w:p>
        </w:tc>
      </w:tr>
      <w:tr w:rsidR="00304930" w:rsidRPr="00B73A4B" w14:paraId="2E110146" w14:textId="77777777" w:rsidTr="00A0219D">
        <w:tc>
          <w:tcPr>
            <w:tcW w:w="2268" w:type="dxa"/>
          </w:tcPr>
          <w:p w14:paraId="0E9C363A"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3</w:t>
            </w:r>
          </w:p>
        </w:tc>
        <w:tc>
          <w:tcPr>
            <w:tcW w:w="4263" w:type="dxa"/>
          </w:tcPr>
          <w:p w14:paraId="19D8F5E3" w14:textId="77777777" w:rsidR="00304930" w:rsidRPr="00B73A4B" w:rsidRDefault="00304930" w:rsidP="00A0219D">
            <w:pPr>
              <w:rPr>
                <w:rFonts w:eastAsia="Times New Roman"/>
                <w:sz w:val="24"/>
                <w:szCs w:val="24"/>
              </w:rPr>
            </w:pPr>
            <w:r w:rsidRPr="00B73A4B">
              <w:rPr>
                <w:rFonts w:eastAsia="Times New Roman"/>
                <w:sz w:val="24"/>
                <w:szCs w:val="24"/>
              </w:rPr>
              <w:t xml:space="preserve">The </w:t>
            </w:r>
            <w:r w:rsidRPr="00B73A4B">
              <w:rPr>
                <w:sz w:val="24"/>
                <w:szCs w:val="24"/>
                <w:lang w:val="en-GB"/>
              </w:rPr>
              <w:t>Coordinator Midwife at Karawang</w:t>
            </w:r>
            <w:r w:rsidRPr="00B73A4B">
              <w:rPr>
                <w:rFonts w:eastAsia="Times New Roman"/>
                <w:sz w:val="24"/>
                <w:szCs w:val="24"/>
              </w:rPr>
              <w:t xml:space="preserve"> Public</w:t>
            </w:r>
            <w:r w:rsidRPr="00B73A4B">
              <w:rPr>
                <w:sz w:val="24"/>
                <w:szCs w:val="24"/>
                <w:lang w:val="en-GB"/>
              </w:rPr>
              <w:t xml:space="preserve"> Hospital</w:t>
            </w:r>
          </w:p>
        </w:tc>
        <w:tc>
          <w:tcPr>
            <w:tcW w:w="1832" w:type="dxa"/>
            <w:vMerge w:val="restart"/>
          </w:tcPr>
          <w:p w14:paraId="335DBC63" w14:textId="77777777" w:rsidR="00304930" w:rsidRPr="00B73A4B" w:rsidRDefault="00304930" w:rsidP="00A0219D">
            <w:pPr>
              <w:rPr>
                <w:rFonts w:eastAsia="Times New Roman"/>
                <w:sz w:val="24"/>
                <w:szCs w:val="24"/>
              </w:rPr>
            </w:pPr>
            <w:r w:rsidRPr="00B73A4B">
              <w:rPr>
                <w:sz w:val="24"/>
                <w:szCs w:val="24"/>
                <w:lang w:val="en-GB"/>
              </w:rPr>
              <w:t>Program Implementer</w:t>
            </w:r>
          </w:p>
        </w:tc>
      </w:tr>
      <w:tr w:rsidR="00304930" w:rsidRPr="00B73A4B" w14:paraId="261F2DD1" w14:textId="77777777" w:rsidTr="00A0219D">
        <w:tc>
          <w:tcPr>
            <w:tcW w:w="2268" w:type="dxa"/>
          </w:tcPr>
          <w:p w14:paraId="5D6AB611"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4</w:t>
            </w:r>
          </w:p>
        </w:tc>
        <w:tc>
          <w:tcPr>
            <w:tcW w:w="4263" w:type="dxa"/>
          </w:tcPr>
          <w:p w14:paraId="61D789A2" w14:textId="77777777" w:rsidR="00304930" w:rsidRPr="00B73A4B" w:rsidRDefault="00304930" w:rsidP="00A0219D">
            <w:pPr>
              <w:rPr>
                <w:rFonts w:eastAsia="Times New Roman"/>
                <w:sz w:val="24"/>
                <w:szCs w:val="24"/>
              </w:rPr>
            </w:pPr>
            <w:r w:rsidRPr="00B73A4B">
              <w:rPr>
                <w:sz w:val="24"/>
                <w:szCs w:val="24"/>
                <w:lang w:val="en-GB"/>
              </w:rPr>
              <w:t>Midwife in</w:t>
            </w:r>
            <w:r w:rsidRPr="00B73A4B">
              <w:rPr>
                <w:rFonts w:eastAsia="Times New Roman"/>
                <w:sz w:val="24"/>
                <w:szCs w:val="24"/>
              </w:rPr>
              <w:t xml:space="preserve"> Karawang Public Hospital</w:t>
            </w:r>
          </w:p>
        </w:tc>
        <w:tc>
          <w:tcPr>
            <w:tcW w:w="1832" w:type="dxa"/>
            <w:vMerge/>
          </w:tcPr>
          <w:p w14:paraId="24C7F56D" w14:textId="77777777" w:rsidR="00304930" w:rsidRPr="00B73A4B" w:rsidRDefault="00304930" w:rsidP="00A0219D">
            <w:pPr>
              <w:rPr>
                <w:rFonts w:eastAsia="Times New Roman"/>
                <w:sz w:val="24"/>
                <w:szCs w:val="24"/>
              </w:rPr>
            </w:pPr>
          </w:p>
        </w:tc>
      </w:tr>
      <w:tr w:rsidR="00304930" w:rsidRPr="00B73A4B" w14:paraId="2A4A7839" w14:textId="77777777" w:rsidTr="00A0219D">
        <w:tc>
          <w:tcPr>
            <w:tcW w:w="2268" w:type="dxa"/>
          </w:tcPr>
          <w:p w14:paraId="152D6EE4" w14:textId="77777777" w:rsidR="00304930" w:rsidRPr="00B73A4B" w:rsidRDefault="00304930" w:rsidP="00A0219D">
            <w:pPr>
              <w:rPr>
                <w:rFonts w:eastAsia="Times New Roman"/>
                <w:sz w:val="24"/>
                <w:szCs w:val="24"/>
              </w:rPr>
            </w:pPr>
            <w:r w:rsidRPr="00B73A4B">
              <w:rPr>
                <w:rFonts w:eastAsia="Times New Roman"/>
                <w:sz w:val="24"/>
                <w:szCs w:val="24"/>
              </w:rPr>
              <w:lastRenderedPageBreak/>
              <w:t>Informant</w:t>
            </w:r>
            <w:r w:rsidRPr="00B73A4B">
              <w:rPr>
                <w:sz w:val="24"/>
                <w:szCs w:val="24"/>
                <w:lang w:val="en-GB"/>
              </w:rPr>
              <w:t xml:space="preserve"> 5</w:t>
            </w:r>
          </w:p>
        </w:tc>
        <w:tc>
          <w:tcPr>
            <w:tcW w:w="4263" w:type="dxa"/>
          </w:tcPr>
          <w:p w14:paraId="0B03CAA4" w14:textId="77777777" w:rsidR="00304930" w:rsidRPr="00B73A4B" w:rsidRDefault="00304930" w:rsidP="00A0219D">
            <w:pPr>
              <w:rPr>
                <w:rFonts w:eastAsia="Times New Roman"/>
                <w:sz w:val="24"/>
                <w:szCs w:val="24"/>
              </w:rPr>
            </w:pPr>
            <w:r w:rsidRPr="00B73A4B">
              <w:rPr>
                <w:sz w:val="24"/>
                <w:szCs w:val="24"/>
                <w:lang w:val="en-GB"/>
              </w:rPr>
              <w:t xml:space="preserve">Pregnant woman </w:t>
            </w:r>
            <w:r w:rsidRPr="00B73A4B">
              <w:rPr>
                <w:rFonts w:eastAsia="Times New Roman"/>
                <w:sz w:val="24"/>
                <w:szCs w:val="24"/>
              </w:rPr>
              <w:t xml:space="preserve">delivering her baby </w:t>
            </w:r>
            <w:r w:rsidRPr="00B73A4B">
              <w:rPr>
                <w:sz w:val="24"/>
                <w:szCs w:val="24"/>
                <w:lang w:val="en-GB"/>
              </w:rPr>
              <w:t xml:space="preserve">at the Karawang </w:t>
            </w:r>
            <w:r w:rsidRPr="00B73A4B">
              <w:rPr>
                <w:rFonts w:eastAsia="Times New Roman"/>
                <w:sz w:val="24"/>
                <w:szCs w:val="24"/>
              </w:rPr>
              <w:t xml:space="preserve">Public </w:t>
            </w:r>
            <w:r w:rsidRPr="00B73A4B">
              <w:rPr>
                <w:sz w:val="24"/>
                <w:szCs w:val="24"/>
                <w:lang w:val="en-GB"/>
              </w:rPr>
              <w:t>Hospital</w:t>
            </w:r>
          </w:p>
        </w:tc>
        <w:tc>
          <w:tcPr>
            <w:tcW w:w="1832" w:type="dxa"/>
            <w:vMerge w:val="restart"/>
          </w:tcPr>
          <w:p w14:paraId="2B81B6B1" w14:textId="77777777" w:rsidR="00304930" w:rsidRPr="00B73A4B" w:rsidRDefault="00304930" w:rsidP="00A0219D">
            <w:pPr>
              <w:rPr>
                <w:rFonts w:eastAsia="Times New Roman"/>
                <w:sz w:val="24"/>
                <w:szCs w:val="24"/>
              </w:rPr>
            </w:pPr>
            <w:r w:rsidRPr="00B73A4B">
              <w:rPr>
                <w:sz w:val="24"/>
                <w:szCs w:val="24"/>
                <w:lang w:val="en-GB"/>
              </w:rPr>
              <w:t>Program Beneficiaries</w:t>
            </w:r>
          </w:p>
        </w:tc>
      </w:tr>
      <w:tr w:rsidR="00304930" w:rsidRPr="00B73A4B" w14:paraId="4AC34FF0" w14:textId="77777777" w:rsidTr="00A0219D">
        <w:tc>
          <w:tcPr>
            <w:tcW w:w="2268" w:type="dxa"/>
          </w:tcPr>
          <w:p w14:paraId="05F2E6F8" w14:textId="77777777" w:rsidR="00304930" w:rsidRPr="00B73A4B" w:rsidRDefault="00304930" w:rsidP="00A0219D">
            <w:pPr>
              <w:rPr>
                <w:rFonts w:eastAsia="Times New Roman"/>
                <w:sz w:val="24"/>
                <w:szCs w:val="24"/>
              </w:rPr>
            </w:pPr>
            <w:r w:rsidRPr="00B73A4B">
              <w:rPr>
                <w:rFonts w:eastAsia="Times New Roman"/>
                <w:sz w:val="24"/>
                <w:szCs w:val="24"/>
              </w:rPr>
              <w:t>Informant</w:t>
            </w:r>
            <w:r w:rsidRPr="00B73A4B">
              <w:rPr>
                <w:sz w:val="24"/>
                <w:szCs w:val="24"/>
                <w:lang w:val="en-GB"/>
              </w:rPr>
              <w:t xml:space="preserve"> 6</w:t>
            </w:r>
          </w:p>
        </w:tc>
        <w:tc>
          <w:tcPr>
            <w:tcW w:w="4263" w:type="dxa"/>
          </w:tcPr>
          <w:p w14:paraId="52937DC7" w14:textId="77777777" w:rsidR="00304930" w:rsidRPr="00B73A4B" w:rsidRDefault="00304930" w:rsidP="00A0219D">
            <w:pPr>
              <w:rPr>
                <w:rFonts w:eastAsia="Times New Roman"/>
                <w:sz w:val="24"/>
                <w:szCs w:val="24"/>
              </w:rPr>
            </w:pPr>
            <w:r w:rsidRPr="00B73A4B">
              <w:rPr>
                <w:rFonts w:eastAsia="Times New Roman"/>
                <w:sz w:val="24"/>
                <w:szCs w:val="24"/>
              </w:rPr>
              <w:t xml:space="preserve">The </w:t>
            </w:r>
            <w:r w:rsidRPr="00B73A4B">
              <w:rPr>
                <w:sz w:val="24"/>
                <w:szCs w:val="24"/>
                <w:lang w:val="en-GB"/>
              </w:rPr>
              <w:t xml:space="preserve">family </w:t>
            </w:r>
            <w:r w:rsidRPr="00B73A4B">
              <w:rPr>
                <w:rFonts w:eastAsia="Times New Roman"/>
                <w:sz w:val="24"/>
                <w:szCs w:val="24"/>
              </w:rPr>
              <w:t xml:space="preserve">of the woman </w:t>
            </w:r>
            <w:r w:rsidRPr="00B73A4B">
              <w:rPr>
                <w:sz w:val="24"/>
                <w:szCs w:val="24"/>
                <w:lang w:val="en-GB"/>
              </w:rPr>
              <w:t>check</w:t>
            </w:r>
            <w:r w:rsidRPr="00B73A4B">
              <w:rPr>
                <w:rFonts w:eastAsia="Times New Roman"/>
                <w:sz w:val="24"/>
                <w:szCs w:val="24"/>
              </w:rPr>
              <w:t>ing her</w:t>
            </w:r>
            <w:r w:rsidRPr="00B73A4B">
              <w:rPr>
                <w:sz w:val="24"/>
                <w:szCs w:val="24"/>
                <w:lang w:val="en-GB"/>
              </w:rPr>
              <w:t xml:space="preserve"> pregnancy and </w:t>
            </w:r>
            <w:r w:rsidRPr="00B73A4B">
              <w:rPr>
                <w:rFonts w:eastAsia="Times New Roman"/>
                <w:sz w:val="24"/>
                <w:szCs w:val="24"/>
              </w:rPr>
              <w:t xml:space="preserve">delivered her baby </w:t>
            </w:r>
            <w:r w:rsidRPr="00B73A4B">
              <w:rPr>
                <w:sz w:val="24"/>
                <w:szCs w:val="24"/>
                <w:lang w:val="en-GB"/>
              </w:rPr>
              <w:t xml:space="preserve">at the Karawang </w:t>
            </w:r>
            <w:r w:rsidRPr="00B73A4B">
              <w:rPr>
                <w:rFonts w:eastAsia="Times New Roman"/>
                <w:sz w:val="24"/>
                <w:szCs w:val="24"/>
              </w:rPr>
              <w:t xml:space="preserve">Public </w:t>
            </w:r>
            <w:r w:rsidRPr="00B73A4B">
              <w:rPr>
                <w:sz w:val="24"/>
                <w:szCs w:val="24"/>
                <w:lang w:val="en-GB"/>
              </w:rPr>
              <w:t>Hospital.</w:t>
            </w:r>
          </w:p>
        </w:tc>
        <w:tc>
          <w:tcPr>
            <w:tcW w:w="1832" w:type="dxa"/>
            <w:vMerge/>
          </w:tcPr>
          <w:p w14:paraId="7F4D1248" w14:textId="77777777" w:rsidR="00304930" w:rsidRPr="00B73A4B" w:rsidRDefault="00304930" w:rsidP="00A0219D">
            <w:pPr>
              <w:rPr>
                <w:rFonts w:eastAsia="Times New Roman"/>
                <w:sz w:val="24"/>
                <w:szCs w:val="24"/>
              </w:rPr>
            </w:pPr>
          </w:p>
        </w:tc>
      </w:tr>
    </w:tbl>
    <w:p w14:paraId="41DE86B9" w14:textId="77777777" w:rsidR="00304930" w:rsidRPr="00B73A4B" w:rsidRDefault="00304930" w:rsidP="00304930">
      <w:pPr>
        <w:spacing w:after="0" w:line="240" w:lineRule="auto"/>
        <w:ind w:firstLine="720"/>
        <w:rPr>
          <w:sz w:val="24"/>
          <w:szCs w:val="24"/>
          <w:lang w:val="en-US"/>
        </w:rPr>
      </w:pPr>
    </w:p>
    <w:p w14:paraId="10E34D90"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Following the data collection, the researchers performed data sorting, classification, and triangulation. Data triangulation was performed to assure the data validity, while data triangulation was done during the event, namely source and data triangulation, by validating the results in the field against the theory relevant to the findings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{"citationItems":[{"id":"ITEM-1","itemData":{"ISBN":"9780761949787","abstract":"A research is valid when a conclusion is accurate or true and research design is the conceptual blueprint within which research is conducted. A scholar for his research, prepare an action plan, it constitutes the outline of collection, measurement and analysis of data. Research design is not associated to any particular technique of data collection or any particular type of data. When designing research it is necessary that we recognize the type of evidence required to answer the research question in a reasonable way.1 This chapter has sketched the purpose, its importance and types of research design","author":[{"dropping-particle":"","family":"Creswell","given":"John W.","non-dropping-particle":"","parse-names":false,"suffix":""},{"dropping-particle":"","family":"Creswell","given":"J. David","non-dropping-particle":"","parse-names":false,"suffix":""}],"container-title":"Research in Social Science: Interdisciplinary Perspectives","id":"ITEM-1","issued":{"date-parts":[["2018"]]},"title":"Research Design: Qualitative, Quantitative, and Mixed Methods Approach","type":"book"},"uris":["http://www.mendeley.com/documents/?uuid=d9d8552a-1bb3-4205-9904-00706347246e"]}],"mendeley":{"formattedCitation":"(Creswell &amp; Creswell, 2018)","plainTextFormattedCitation":"(Creswell &amp; Creswell, 2018)","previouslyFormattedCitation":"(31)"},"properties":{"noteIndex":0},"schema":"https://github.com/citation-style-language/schema/raw/master/csl-citation.json"}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(Creswell &amp; Creswell, 2018)</w:t>
      </w:r>
      <w:r w:rsidRPr="00B73A4B">
        <w:rPr>
          <w:rFonts w:ascii="Calibri" w:hAnsi="Calibri" w:cs="Calibri"/>
          <w:lang w:val="en-US"/>
        </w:rPr>
        <w:fldChar w:fldCharType="end"/>
      </w:r>
      <w:r w:rsidRPr="00B73A4B">
        <w:rPr>
          <w:rFonts w:ascii="Calibri" w:hAnsi="Calibri" w:cs="Calibri"/>
          <w:lang w:val="en-US"/>
        </w:rPr>
        <w:t>.</w:t>
      </w:r>
    </w:p>
    <w:p w14:paraId="7B23456E" w14:textId="77777777" w:rsidR="00304930" w:rsidRPr="00B73A4B" w:rsidRDefault="00304930" w:rsidP="00304930">
      <w:pPr>
        <w:spacing w:after="0" w:line="240" w:lineRule="auto"/>
        <w:jc w:val="both"/>
        <w:rPr>
          <w:rFonts w:eastAsia="Cambria"/>
          <w:sz w:val="24"/>
          <w:szCs w:val="24"/>
        </w:rPr>
      </w:pPr>
    </w:p>
    <w:p w14:paraId="132B8F0A" w14:textId="77777777" w:rsidR="00304930" w:rsidRPr="00B73A4B" w:rsidRDefault="00304930" w:rsidP="00304930">
      <w:pPr>
        <w:spacing w:after="0" w:line="240" w:lineRule="auto"/>
        <w:jc w:val="center"/>
        <w:rPr>
          <w:rFonts w:eastAsia="Cambria"/>
          <w:sz w:val="24"/>
          <w:szCs w:val="24"/>
        </w:rPr>
      </w:pPr>
    </w:p>
    <w:p w14:paraId="091B32B3"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RESULTS AND DISCUSSION</w:t>
      </w:r>
    </w:p>
    <w:p w14:paraId="7374BC1D"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Pregnancy is a unique condition that exclusively affects women, and it is not experienced by everyone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{"citationItems":[{"id":"ITEM-1","itemData":{"DOI":"10.1016/j.socscimed.2019.05.013","ISSN":"18735347","PMID":"31112919","abstract":"Health inequities are a growing concern in low- and middle-income countries, but reducing them requires a better understanding of underlying mechanisms. This study is based on 42 semi-structured interviews conducted in June 2018 with women who gave birth in the previous year, across rural and urban clinic sites in Mansa district, Zambia. Findings show that health facility rules regulating women's behaviour during pregnancy and childbirth create inequities in women's maternity experiences. The rules and their application can be understood as a form of social exclusion, discriminating against women with fewer financial and social resources. This study extends existing frameworks of social exclusion by demonstrating that the rules do not only originate in, but also reinforce, the structural processes that underpin inequitable social institutions. Legitimising the rules supports a moral order where women with fewer resources are constructed as “bad women”, while efforts to follow the rules widen existing power differentials between socially excluded women and others. This study's findings have implications for the literature on reversed accountability and the unintended consequences of global and national safe motherhood targets, and for our understanding of disrespectful maternity care.","author":[{"dropping-particle":"","family":"Sochas","given":"Laura","non-dropping-particle":"","parse-names":false,"suffix":""}],"container-title":"Social Science and Medicine","id":"ITEM-1","issued":{"date-parts":[["2019"]]},"title":"Women who break the rules: Social exclusion and inequities in pregnancy and childbirth experiences in Zambia","type":"article-journal"},"uris":["http://www.mendeley.com/documents/?uuid=319a6ca1-d708-46fd-a5a2-61fcdf625cc1"]}],"mendeley":{"formattedCitation":"(Sochas, 2019)","plainTextFormattedCitation":"(Sochas, 2019)","previouslyFormattedCitation":"(32)"},"properties":{"noteIndex":0},"schema":"https://github.com/citation-style-language/schema/raw/master/csl-citation.json"}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(Sochas, 2019)</w:t>
      </w:r>
      <w:r w:rsidRPr="00B73A4B">
        <w:rPr>
          <w:rFonts w:ascii="Calibri" w:hAnsi="Calibri" w:cs="Calibri"/>
          <w:lang w:val="en-US"/>
        </w:rPr>
        <w:fldChar w:fldCharType="end"/>
      </w:r>
      <w:r w:rsidRPr="00B73A4B">
        <w:rPr>
          <w:rFonts w:ascii="Calibri" w:hAnsi="Calibri" w:cs="Calibri"/>
          <w:lang w:val="en-US"/>
        </w:rPr>
        <w:t xml:space="preserve">. As pregnancy is not classified as a sickness or disease, additional care is required to ensure that the woman and baby are delivered safely without complications. However, in a patriarchal society, pregnancy and delivery are not entirely a woman's domain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{"citationItems":[{"id":"ITEM-1","itemData":{"DOI":"10.1186/s12911-017-0421-9","ISSN":"14726947","abstract":"© 2017 The Author(s). Background: Despite the growing use of technology in the health sector, little evidence is available on the technological performance of mobile health programs nor on the willingness of target users to utilize these technologies as intended (behavioral performance). In this case study of the Mobile Technology for  Health (MOTECH) program in Ghana, we assess the platform's effectiveness in delivering messages, along with user response across sites in five districts from 2011 to 2014. Methods: MOTECH is comprised of \"Client Data Application (CDA) which allows providers to digitize and track service delivery information for women and infants and \"Mobile Midwife\" (MM) which sends automated educational voice messages to the mobile phones of pregnant and postpartum women. Using a naturalist study design, we draw upon system generated data to evaluate message delivery, client engagement, and provider responsiveness to MOTECH over time and by level of facility. Results: A total of 7,370 women were enrolled in MM during pregnancy and 14,867 women were enrolled postpa1rtum. While providers were able to register and upload patient-level health information using CDA, the majority of these uploads occurred in Community-based facilities versus Health Centers. For MM, 25% or less of expected messages were received by pregnant women, despite the majority ( &gt; 77%) owning a private mobile phone. While over 80% of messages received by pregnant women were listened to, postpartum rates of listening declined over time. Only 25% of pregnant women received and listened to at least 1 first trimester message. By 6-12 months postpartum, less than 6% of enrolled women were exposed to at least one message. Conclusions: Caution should be exercised in assuming that digital health programs perform as intended. Evaluations should measure the technological, behavioral, health systems, and/or community factors which may lead to breaks in the impact pathway and influence findings on effectiveness. The MOTECH platform's technological limitations in 'pushing' out voice messages highlights the need for more timely use of data to mitigate delivery challenges and improve exposure to health information. Alternative message delivery channels (USSD or SMS) could improve the platform's ability to deliver messages but may not be appropriate for illiterate users. Trial registration: Not applicable.","author":[{"dropping-particle":"","family":"Lefevre","given":"Amnesty E.","non-dropping-particle":"","parse-names":false,"suffix":""},{"dropping-particle":"","family":"Mohan","given":"Diwakar","non-dropping-particle":"","parse-names":false,"suffix":""},{"dropping-particle":"","family":"Hutchful","given":"David","non-dropping-particle":"","parse-names":false,"suffix":""},{"dropping-particle":"","family":"Jennings","given":"Larissa","non-dropping-particle":"","parse-names":false,"suffix":""},{"dropping-particle":"","family":"Mehl","given":"Garrett","non-dropping-particle":"","parse-names":false,"suffix":""},{"dropping-particle":"","family":"Labrique","given":"Alain","non-dropping-particle":"","parse-names":false,"suffix":""},{"dropping-particle":"","family":"Romano","given":"Karen","non-dropping-particle":"","parse-names":false,"suffix":""},{"dropping-particle":"","family":"Moorthy","given":"Anitha","non-dropping-particle":"","parse-names":false,"suffix":""}],"container-title":"BMC Medical Informatics and Decision Making","id":"ITEM-1","issue":"1","issued":{"date-parts":[["2017"]]},"page":"1-18","publisher":"BMC Medical Informatics and Decision Making","title":"Mobile Technology for Community Health in Ghana: What happens when technical functionality threatens the effectiveness of digital health programs?","type":"article-journal","volume":"17"},"uris":["http://www.mendeley.com/documents/?uuid=8f53f8e5-9638-4a24-93e4-e9da3591ad42"]}],"mendeley":{"formattedCitation":"(Lefevre et al., 2017)","plainTextFormattedCitation":"(Lefevre et al., 2017)","previouslyFormattedCitation":"(6)"},"properties":{"noteIndex":0},"schema":"https://github.com/citation-style-language/schema/raw/master/csl-citation.json"}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(Lefevre et al., 2017)</w:t>
      </w:r>
      <w:r w:rsidRPr="00B73A4B">
        <w:rPr>
          <w:rFonts w:ascii="Calibri" w:hAnsi="Calibri" w:cs="Calibri"/>
          <w:lang w:val="en-US"/>
        </w:rPr>
        <w:fldChar w:fldCharType="end"/>
      </w:r>
      <w:r w:rsidRPr="00B73A4B">
        <w:rPr>
          <w:rFonts w:ascii="Calibri" w:hAnsi="Calibri" w:cs="Calibri"/>
          <w:lang w:val="en-US"/>
        </w:rPr>
        <w:t xml:space="preserve">. In patriarchal culture, many women do not have authority over themselves. Some deaths occur due to late decision making on emergency medical actions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{"citationItems":[{"id":"ITEM-1","itemData":{"DOI":"10.1080/13557858.2018.1481496","ISSN":"14653419","PMID":"29920122","abstract":"Mexico’s indigenous communities continue to experience higher levels of mortality and poorer access to health care services than non-indigenous regions, a pattern that is repeated across the globe. We conducted a two-year ethnographic study of pregnancies and childbirth in an indigenous Wixárika community to explore the structural causes of this excess mortality. In the process we also identified major differences between official infant mortality rates, and the numbers of infants born to women in our sample who did not survive. We interviewed 67 women during pregnancy and followed-up after the birth of their child. At baseline, socio-demographic data was collected as well as information regarding birthing intentions. In depth-interviews and semi-structured interviews were conducted with 62 of these women after the birth of their child, using a checklist of questions. Women were asked about choices regarding, and experiences of childbirth. Of the 62 women we interviewed at follow-up 33 gave birth at home without skilled attendance and five gave birth completely alone in their homes. Five neonates died during labour or the perinatal period. Concerns about human resources, the structure of service delivery and unwanted interventions during childbirth all appear to contribute to the low institutional childbirth rate. Our data also suggests a low rate of death registration, with the custom of burying infants where they die. This excess mortality, occurring in the context of unnecessary lone and unassisted childbirth are structurally generated forms of violence.","author":[{"dropping-particle":"","family":"Gamlin","given":"Jennie","non-dropping-particle":"","parse-names":false,"suffix":""},{"dropping-particle":"","family":"Osrin","given":"David","non-dropping-particle":"","parse-names":false,"suffix":""}],"container-title":"Ethnicity and Health","id":"ITEM-1","issue":"7","issued":{"date-parts":[["2020"]]},"page":"925-939","publisher":"Taylor &amp; Francis","title":"Preventable infant deaths, lone births and lack of registration in Mexican indigenous communities: health care services and the afterlife of colonialism","type":"article-journal","volume":"25"},"uris":["http://www.mendeley.com/documents/?uuid=4fd6b0ae-5a51-4e45-b3fe-ed3f07884830"]}],"mendeley":{"formattedCitation":"(Gamlin &amp; Osrin, 2020)","plainTextFormattedCitation":"(Gamlin &amp; Osrin, 2020)","previouslyFormattedCitation":"(33)"},"properties":{"noteIndex":0},"schema":"https://github.com/citation-style-language/schema/raw/master/csl-citation.json"}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(Gamlin &amp; Osrin, 2020)</w:t>
      </w:r>
      <w:r w:rsidRPr="00B73A4B">
        <w:rPr>
          <w:rFonts w:ascii="Calibri" w:hAnsi="Calibri" w:cs="Calibri"/>
          <w:lang w:val="en-US"/>
        </w:rPr>
        <w:fldChar w:fldCharType="end"/>
      </w:r>
      <w:r w:rsidRPr="00B73A4B">
        <w:rPr>
          <w:rFonts w:ascii="Calibri" w:hAnsi="Calibri" w:cs="Calibri"/>
          <w:lang w:val="en-US"/>
        </w:rPr>
        <w:t xml:space="preserve">. For example, when a mother experiences bleeding and need to undergo surgery immediately, the decision does not always come from her or her partner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{"citationItems":[{"id":"ITEM-1","itemData":{"ISSN":"15220222","abstract":"Health professional's skill in helping maternal emergency cases is a critical factor contributing to maternal and sudden infant death. Expanding Maternal and Neonatal Survival programs, therefore, initiated a training so-called emergency drill simulation. This research aims to find the effectivity of midwifery communication strategy in the emergency drill simulation for sharpening partnership and expertise of the midwifery in a group dealing with childbirth emergency. This research uses qualitative method and a case study as an approach. The informants of this research are the head division of customer care, head of the delivery room, and the paramedic mentor of Expanding Maternal Neonatal Survival in Karawang Regional Hospital. The research concludes that effective communication among midwifery is essential so that each communicant in the group emergency drill should understand the rationale behind the actions and decision taken. This activity could be one of the measures to improve midwifery's skill before applying it to the patients in a real situation. This research is essential for communication discourse, especially in terms of group communication, since it shows that each communicant in a group affects each other before having the same perception towards a case to complete group's mission.","author":[{"dropping-particle":"","family":"Nursanti","given":"Siti","non-dropping-particle":"","parse-names":false,"suffix":""},{"dropping-particle":"","family":"Dida","given":"Susanne","non-dropping-particle":"","parse-names":false,"suffix":""},{"dropping-particle":"","family":"Afriandi","given":"Irvan","non-dropping-particle":"","parse-names":false,"suffix":""},{"dropping-particle":"","family":"Hidayat","given":"Mien","non-dropping-particle":"","parse-names":false,"suffix":""}],"container-title":"Library Philosophy and Practice","id":"ITEM-1","issued":{"date-parts":[["2019"]]},"title":"Drill emergency simulation as an increase in information and skills of midwives in carrying out assistance to mothers and newborns a case study in Karawang Regional Hospital","type":"article-journal"},"uris":["http://www.mendeley.com/documents/?uuid=b0667db4-7f6e-4e08-8add-59b7385891bb"]}],"mendeley":{"formattedCitation":"(Nursanti et al., 2019)","plainTextFormattedCitation":"(Nursanti et al., 2019)","previouslyFormattedCitation":"(3)"},"properties":{"noteIndex":0},"schema":"https://github.com/citation-style-language/schema/raw/master/csl-citation.json"}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et al., 2019)</w:t>
      </w:r>
      <w:r w:rsidRPr="00B73A4B">
        <w:rPr>
          <w:rFonts w:ascii="Calibri" w:hAnsi="Calibri" w:cs="Calibri"/>
          <w:lang w:val="en-US"/>
        </w:rPr>
        <w:fldChar w:fldCharType="end"/>
      </w:r>
      <w:r w:rsidRPr="00B73A4B">
        <w:rPr>
          <w:rFonts w:ascii="Calibri" w:hAnsi="Calibri" w:cs="Calibri"/>
          <w:lang w:val="en-US"/>
        </w:rPr>
        <w:t xml:space="preserve">; it is not uncommon for the mother-in-law and other family members to be considered. Hence, some parties need to work together to solve current problems, such as cultural differences and different ways of communicating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{"citationItems":[{"id":"ITEM-1","itemData":{"author":[{"dropping-particle":"","family":"Nursanti, siti , Afriandi, Irvan, dida ,Susanne, Hidayar","given":"Mien","non-dropping-particle":"","parse-names":false,"suffix":""}],"id":"ITEM-1","issued":{"date-parts":[["2019"]]},"page":"1-14","title":"Communication Strategies of Civil Society Forums To Reduce Maternal Mortality and Infant Mortality in Karawang District","type":"article-journal"},"uris":["http://www.mendeley.com/documents/?uuid=981ab500-24f7-4602-a5ab-67e5536b66dc"]}],"mendeley":{"formattedCitation":"(Nursanti, siti , Afriandi, Irvan, dida ,Susanne, Hidayar, 2019)","manualFormatting":"(Nursanti, siti, Afriandi, Irvan, dida , Susanne, Hidayar, 2019)","plainTextFormattedCitation":"(Nursanti, siti , Afriandi, Irvan, dida ,Susanne, Hidayar, 2019)","previouslyFormattedCitation":"(34)"},"properties":{"noteIndex":0},"schema":"https://github.com/citation-style-language/schema/raw/master/csl-citation.json"}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siti, Afriandi, Irvan, dida , Susanne, Hidayar, 2019)</w:t>
      </w:r>
      <w:r w:rsidRPr="00B73A4B">
        <w:rPr>
          <w:rFonts w:ascii="Calibri" w:hAnsi="Calibri" w:cs="Calibri"/>
          <w:lang w:val="en-US"/>
        </w:rPr>
        <w:fldChar w:fldCharType="end"/>
      </w:r>
      <w:r w:rsidRPr="00B73A4B">
        <w:rPr>
          <w:rFonts w:ascii="Calibri" w:hAnsi="Calibri" w:cs="Calibri"/>
          <w:lang w:val="en-US"/>
        </w:rPr>
        <w:t>.</w:t>
      </w:r>
    </w:p>
    <w:p w14:paraId="6061A27D"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Following the success of the Expanding Maternal and Neonatal Survival (EMAS) program, the Karawang Regency government established the Civil Society Forum, a forum comprised of the government, health workers, community organizations, women's organizations, traditional stakeholders, and non-governmental organizations, to ensure mothers and newborns are safe from various problems associated with birth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{"citationItems":[{"id":"ITEM-1","itemData":{"author":[{"dropping-particle":"","family":"Nursanti, siti , Afriandi, Irvan, dida ,Susanne, Hidayar","given":"Mien","non-dropping-particle":"","parse-names":false,"suffix":""}],"id":"ITEM-1","issued":{"date-parts":[["2019"]]},"page":"1-14","title":"Communication Strategies of Civil Society Forums To Reduce Maternal Mortality and Infant Mortality in Karawang District","type":"article-journal"},"uris":["http://www.mendeley.com/documents/?uuid=981ab500-24f7-4602-a5ab-67e5536b66dc"]}],"mendeley":{"formattedCitation":"(Nursanti, siti , Afriandi, Irvan, dida ,Susanne, Hidayar, 2019)","plainTextFormattedCitation":"(Nursanti, siti , Afriandi, Irvan, dida ,Susanne, Hidayar, 2019)","previouslyFormattedCitation":"(34)"},"properties":{"noteIndex":0},"schema":"https://github.com/citation-style-language/schema/raw/master/csl-citation.json"}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(Nursanti, siti , Afriandi, Irvan, dida ,Susanne, Hidayar, 2019)</w:t>
      </w:r>
      <w:r w:rsidRPr="00B73A4B">
        <w:rPr>
          <w:rFonts w:ascii="Calibri" w:hAnsi="Calibri" w:cs="Calibri"/>
          <w:lang w:val="en-US"/>
        </w:rPr>
        <w:fldChar w:fldCharType="end"/>
      </w:r>
      <w:r w:rsidRPr="00B73A4B">
        <w:rPr>
          <w:rFonts w:ascii="Calibri" w:hAnsi="Calibri" w:cs="Calibri"/>
          <w:lang w:val="en-US"/>
        </w:rPr>
        <w:t>. The Civil Society Forum's efforts include literacy and advocacy for the community, particularly pregnant women and their families, to prepare them for various future problems and to ensure that pregnant women and those about to give birth receive the best care from health workers. To generate a quality successor for the country, the civil society forum also seeks to build an environment and modify the social paradigm such that pregnancy and delivery are not just the mother's duty but also a shared obligation.</w:t>
      </w:r>
    </w:p>
    <w:p w14:paraId="1CA37C4A"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Efforts to minimize mother and infant mortality must be coordinated. Many people believe that pregnancy is a normal occurrence for women who will naturally be able to manage whatever challenges they experience, whereas, in reality, pregnancy is a major event causing hormonal changes in women. Pregnancy starts with a woman's emotional and physical readiness to handle pregnancy in her body. The procedure starts with her understanding of reproductive organs, identifying the pregnancy process, and detecting symptoms of urgency in her body. If a mother-to-be is not mentally prepared, there will be numerous challenges in her life. However, not everyone feels comfortable discussing the pregnancy process with anybody, even health professionals.</w:t>
      </w:r>
    </w:p>
    <w:p w14:paraId="46E3E56B" w14:textId="77777777" w:rsidR="00304930" w:rsidRPr="00B73A4B" w:rsidRDefault="00304930" w:rsidP="00304930">
      <w:pPr>
        <w:pStyle w:val="root-block-node"/>
        <w:spacing w:before="0" w:beforeAutospacing="0" w:after="0" w:afterAutospacing="0"/>
        <w:ind w:left="709" w:firstLine="11"/>
        <w:jc w:val="both"/>
        <w:rPr>
          <w:rFonts w:ascii="Calibri" w:hAnsi="Calibri" w:cs="Calibri"/>
          <w:lang w:val="en-US"/>
        </w:rPr>
      </w:pPr>
      <w:r w:rsidRPr="00B73A4B">
        <w:rPr>
          <w:rFonts w:ascii="Calibri" w:hAnsi="Calibri" w:cs="Calibri"/>
          <w:lang w:val="en-US"/>
        </w:rPr>
        <w:lastRenderedPageBreak/>
        <w:t>I just learned about the reproductive process in high school. After that, I never studied, and my parents never told me about pregnant women's experiences. I sometimes talk with friends or read on social media. When I found out I was pregnant, I was already aware that my skin was acne-ridden and that my period was two months late. Then, I was tested and turned out to be one month pregnant. I went to the midwife four months later to check on my pregnancy, and she informed me that the baby was breech. I was terrified, but Alhamdulillah [</w:t>
      </w:r>
      <w:r w:rsidRPr="00B73A4B">
        <w:rPr>
          <w:rFonts w:ascii="Calibri" w:hAnsi="Calibri" w:cs="Calibri"/>
          <w:i/>
          <w:iCs/>
          <w:lang w:val="en-US"/>
        </w:rPr>
        <w:t>thanks to God</w:t>
      </w:r>
      <w:r w:rsidRPr="00B73A4B">
        <w:rPr>
          <w:rFonts w:ascii="Calibri" w:hAnsi="Calibri" w:cs="Calibri"/>
          <w:lang w:val="en-US"/>
        </w:rPr>
        <w:t>], I met the midwife, who gave me her phone number so that my husband and I could consult with her anytime. (Informant 5 interview)</w:t>
      </w:r>
    </w:p>
    <w:p w14:paraId="2FE51F1A" w14:textId="77777777" w:rsidR="00304930" w:rsidRPr="00B73A4B" w:rsidRDefault="00304930" w:rsidP="00304930">
      <w:pPr>
        <w:pStyle w:val="root-block-node"/>
        <w:spacing w:before="0" w:beforeAutospacing="0" w:after="0" w:afterAutospacing="0"/>
        <w:ind w:firstLine="720"/>
        <w:jc w:val="both"/>
        <w:rPr>
          <w:rFonts w:ascii="Calibri" w:hAnsi="Calibri" w:cs="Calibri"/>
          <w:lang w:val="en-US"/>
        </w:rPr>
      </w:pPr>
      <w:r w:rsidRPr="00B73A4B">
        <w:rPr>
          <w:rFonts w:ascii="Calibri" w:hAnsi="Calibri" w:cs="Calibri"/>
          <w:lang w:val="en-US"/>
        </w:rPr>
        <w:t xml:space="preserve"> The Sadulur Bidan Program makes it easier for pregnant women and those close to delivery to obtain information about the health concerns they are experiencing and confronting during pregnancy and the birthing process. An individual's health information-seeking behavior may be described as an act of seeking information that is done consciously or unwittingly, actively or passively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{"citationItems":[{"id":"ITEM-1","itemData":{"ISSN":"15365050","PMID":"16059425","abstract":"Question: How have theorists and empirical researchers treated the human tendency to avoid discomforting information? Data Sources: A historical review (1890-2004) of theory literature in communication and information studies, coupled with searches of recent studies on uptake of genetic testing and on coping strategies of cancer patients, was performed. Study Selection: The authors' review of the recent literature included searches of the MEDLINE, PsychInfo, and CINAHL databases between 1992 and summer of 2004 and selective, manual searches of earlier literature. Search strategies included the following subject headings and key words: MeSH headings: Genetic Screening/psychology, Decision Making, Neoplasms/diagnosis/genetics/psychology; CINAHL headings: Genetic Screening, Genetic Counseling, Anxiety, Decision Making, Decision Making/Patient; additional key words: avoidance, worry, monitoring, blunting, cancer. The \"Related Articles\" function in MEDLINE was used to perform additional \"citation pearl\" searching. Main Results: The assumption that individuals actively seek information underlies much of psychological theory and communication practice, as well as most models of the information-seeking process. However, much research has also noted that sometimes people avoid information, if paying attention to it will cause mental discomfort or dissonance. Cancer information in general and genetic screening for cancer in particular are discussed as examples to illustrate this pattern. Conclusion: That some patients avoid knowledge of imminent disease makes avoidance behavior an important area for social and psychological research, particularly with regard to genetic testing.","author":[{"dropping-particle":"","family":"Case","given":"Donald O.","non-dropping-particle":"","parse-names":false,"suffix":""},{"dropping-particle":"","family":"Andrews","given":"James E","non-dropping-particle":"","parse-names":false,"suffix":""},{"dropping-particle":"","family":"Johnson","given":"J. David","non-dropping-particle":"","parse-names":false,"suffix":""},{"dropping-particle":"","family":"Allard","given":"Suzanne L","non-dropping-particle":"","parse-names":false,"suffix":""}],"container-title":"Journal of the Medical Library Association","id":"ITEM-1","issue":"3","issued":{"date-parts":[["2005"]]},"page":"353-362","title":"Avoiding versus seeking: The relationship of information seeking to avoidance, blunting, coping, dissonance, and related concepts","type":"article","volume":"93"},"uris":["http://www.mendeley.com/documents/?uuid=bb2426b5-2cbb-3f88-bc59-15f3b3eb55c0"]}],"mendeley":{"formattedCitation":"(Case, Andrews, Johnson, &amp; Allard, 2005)","manualFormatting":"(Donald Case, Andrews, David Johnson, &amp; Allard, 2005)","plainTextFormattedCitation":"(Case, Andrews, Johnson, &amp; Allard, 2005)","previouslyFormattedCitation":"(35)"},"properties":{"noteIndex":0},"schema":"https://github.com/citation-style-language/schema/raw/master/csl-citation.json"}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(Donald Case, Andrews, David Johnson, &amp; Allard, 2005)</w:t>
      </w:r>
      <w:r w:rsidRPr="00B73A4B">
        <w:rPr>
          <w:rFonts w:ascii="Calibri" w:hAnsi="Calibri" w:cs="Calibri"/>
          <w:lang w:val="en-US"/>
        </w:rPr>
        <w:fldChar w:fldCharType="end"/>
      </w:r>
      <w:r w:rsidRPr="00B73A4B">
        <w:rPr>
          <w:rFonts w:ascii="Calibri" w:hAnsi="Calibri" w:cs="Calibri"/>
          <w:lang w:val="en-US"/>
        </w:rPr>
        <w:t xml:space="preserve">. Individuals who actively seek health information are those who need the knowledge to make an instant decision on what action to take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{"citationItems":[{"id":"ITEM-1","itemData":{"DOI":"10.1016/j.pec.2010.12.008","ISSN":"07383991","PMID":"21239134","abstract":"Objective: Outlines the methods and measures commonly used to study active health information seeking and prescribes important considerations in advancing the study of patient information seeking. Methods: A systematic review of the literature from 1978 to 2010. A single bibliometric database, PsychInfo, identified 648 articles of health information seeking. The 129 articles included in the review were coded by type of sample, measures (n=12) utilized to study health information seeking, and types of study methods (n=5). Results: A majority of studies used non-clinical samples and measured general health information seeking (i.e., whether the participant engaged in a search for health information) through cross-sectional study designs. Conclusions: There are varying samples, measures, and designs used to identify those who do or do not seek health information. Future research should look into how health information seeking influences health management and should uncover the social and relational functions of health information seeking using more advanced (and less routinely applied) measures and methods of studying health information seeking. Practice implications: More people are actively searching for health information and health providers should address this in their discussions with patients. © 2011 Elsevier Ireland Ltd.","author":[{"dropping-particle":"","family":"Anker","given":"Ashley E.","non-dropping-particle":"","parse-names":false,"suffix":""},{"dropping-particle":"","family":"Reinhart","given":"Amber Marie","non-dropping-particle":"","parse-names":false,"suffix":""},{"dropping-particle":"","family":"Feeley","given":"Thomas Hugh","non-dropping-particle":"","parse-names":false,"suffix":""}],"container-title":"Patient Education and Counseling","id":"ITEM-1","issue":"3","issued":{"date-parts":[["2011","3","1"]]},"page":"346-354","publisher":"Elsevier","title":"Health information seeking: A review of measures and methods","type":"article-journal","volume":"82"},"uris":["http://www.mendeley.com/documents/?uuid=5c16c253-47d4-3adb-bf54-5da733ca1d71"]}],"mendeley":{"formattedCitation":"(Anker, Reinhart, &amp; Feeley, 2011)","plainTextFormattedCitation":"(Anker, Reinhart, &amp; Feeley, 2011)","previouslyFormattedCitation":"(36)"},"properties":{"noteIndex":0},"schema":"https://github.com/citation-style-language/schema/raw/master/csl-citation.json"}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(Anker, Reinhart, &amp; Feeley, 2011)</w:t>
      </w:r>
      <w:r w:rsidRPr="00B73A4B">
        <w:rPr>
          <w:rFonts w:ascii="Calibri" w:hAnsi="Calibri" w:cs="Calibri"/>
          <w:lang w:val="en-US"/>
        </w:rPr>
        <w:fldChar w:fldCharType="end"/>
      </w:r>
      <w:r w:rsidRPr="00B73A4B">
        <w:rPr>
          <w:rFonts w:ascii="Calibri" w:hAnsi="Calibri" w:cs="Calibri"/>
          <w:lang w:val="en-US"/>
        </w:rPr>
        <w:t xml:space="preserve"> as opposed to those who passively believe that they do not need the information even though it is in front of them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{"citationItems":[{"id":"ITEM-1","itemData":{"abstract":"Question: How have theorists and empirical researchers treated the human tendency to avoid discomforting information? Data Sources: A historical review (1890-2004) of theory literature in communication and information studies, coupled with searches of recent studies on uptake of genetic testing and on coping strategies of cancer patients, was performed.","author":[{"dropping-particle":"","family":"Donald Case","given":"By O","non-dropping-particle":"","parse-names":false,"suffix":""},{"dropping-particle":"","family":"Andrews","given":"James E","non-dropping-particle":"","parse-names":false,"suffix":""},{"dropping-particle":"","family":"Professor","given":"Assistant","non-dropping-particle":"","parse-names":false,"suffix":""},{"dropping-particle":"","family":"David Johnson","given":"J","non-dropping-particle":"","parse-names":false,"suffix":""},{"dropping-particle":"","family":"Allard","given":"Suzanne L","non-dropping-particle":"","parse-names":false,"suffix":""}],"container-title":"J Med Libr Assoc","id":"ITEM-1","issue":"3","issued":{"date-parts":[["2005"]]},"title":"Avoiding versus seeking: the relationship of information seeking to avoidance, blunting, coping, dissonance, and related concepts*","type":"report","volume":"93"},"uris":["http://www.mendeley.com/documents/?uuid=3cdd5923-a129-3d91-aeb7-65bca64a9e4c"]}],"mendeley":{"formattedCitation":"(Donald Case, Andrews, Professor, David Johnson, &amp; Allard, 2005)","plainTextFormattedCitation":"(Donald Case, Andrews, Professor, David Johnson, &amp; Allard, 2005)","previouslyFormattedCitation":"(37)"},"properties":{"noteIndex":0},"schema":"https://github.com/citation-style-language/schema/raw/master/csl-citation.json"}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(Donald Case, Andrews, Professor, David Johnson, &amp; Allard, 2005)</w:t>
      </w:r>
      <w:r w:rsidRPr="00B73A4B">
        <w:rPr>
          <w:rFonts w:ascii="Calibri" w:hAnsi="Calibri" w:cs="Calibri"/>
          <w:lang w:val="en-US"/>
        </w:rPr>
        <w:fldChar w:fldCharType="end"/>
      </w:r>
      <w:r w:rsidRPr="00B73A4B">
        <w:rPr>
          <w:rFonts w:ascii="Calibri" w:hAnsi="Calibri" w:cs="Calibri"/>
          <w:lang w:val="en-US"/>
        </w:rPr>
        <w:t xml:space="preserve">. Individuals who ignore known information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{"citationItems":[{"id":"ITEM-1","itemData":{"ISSN":"1368-1613","abstract":"The study elaborates the picture of health-related information behaviour by exploring the reasons and strategies for avoiding information. The study draws on the ideas of uncertainty management suggesting that people reduce uncertainty because they find it threatening. However, in some instances, people avoid information so that they can manipulate uncertainty to suit their needs.  The empirical data were gathered by semi-structured interviews conducted with nine university students in 2007. The data were scrutinized by means of qualitative content analysis. The extent of information avoidance varied from comprehensive to selective avoidance, depending on the topic of health issues and the context in which health information was provided. Health information was primarily avoided because of the risk of experiencing negative emotions such as fear, anxiety and depression, or to face information that is unsuitable for one's needs. The major avoidance strategies included intentional withdrawal from social situations, which would expose to undesired information, accessing information sources selectively, avoiding health care professionals and abstaining from thinking about health issues. Uncertainty management provides a relevant framework for empirical research on information avoidance as a significant constituent of information behaviour.","author":[{"dropping-particle":"","family":"Anu Sairanen","given":"Reijo Savolainen","non-dropping-particle":"","parse-names":false,"suffix":""}],"id":"ITEM-1","issued":{"date-parts":[["0"]]},"publisher":"Professor T.D. Wilson","title":"Avoiding health information in the context of uncertainty management","type":"article-journal"},"uris":["http://www.mendeley.com/documents/?uuid=7553eb27-9e3a-382c-90e6-774622302c91"]}],"mendeley":{"formattedCitation":"(Anu Sairanen, n.d.)","plainTextFormattedCitation":"(Anu Sairanen, n.d.)","previouslyFormattedCitation":"(16)"},"properties":{"noteIndex":0},"schema":"https://github.com/citation-style-language/schema/raw/master/csl-citation.json"}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(Anu Sairanen, n.d.)</w:t>
      </w:r>
      <w:r w:rsidRPr="00B73A4B">
        <w:rPr>
          <w:rFonts w:ascii="Calibri" w:hAnsi="Calibri" w:cs="Calibri"/>
          <w:lang w:val="en-US"/>
        </w:rPr>
        <w:fldChar w:fldCharType="end"/>
      </w:r>
      <w:r w:rsidRPr="00B73A4B">
        <w:rPr>
          <w:rFonts w:ascii="Calibri" w:hAnsi="Calibri" w:cs="Calibri"/>
          <w:lang w:val="en-US"/>
        </w:rPr>
        <w:t xml:space="preserve"> exist alongside active and passive health information seekers. This occurs because the person concerned feels it is unnecessary and is not willing to know the information. After all, the information makes them uncomfortable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{"citationItems":[{"id":"ITEM-1","itemData":{"DOI":"10.1080/13669877.2014.1003318","ISSN":"14664461","abstract":"In accordance with cognitive dissonance theory, individuals generally avoid information that is not consistent with their cognitions, to avoid psychological discomfort associated with tensions arising from contradictory beliefs. Information avoidance may thus make risk communication less successful. To address this, we presented information on red meat risks to red meat consumers. To explore information exposure effects, attitudes toward red meat and perceived knowledge of red meat risks were measured before, immediately after, and two weeks after exposure. We expected information avoidance of red meat risks to be: positively related to (1) study discontentment; and (2) positive attitudes toward red meat; and negatively related to (3) information seeking on red meat risks; and (4) systematic and heuristic processing of information. In addition, following exposure to the risk information, we expected that (5) individuals who scored high in avoidance of red meat risks information to change their attitudes and perceived risk knowledge less than individuals who scored low in avoidance. Results were in line with the first three expectations. Support for the fourth was partial insofar as this was only confirmed regarding systematic processing. The final prediction was not confirmed; individuals who scored high in avoidance decreased the positivity of their attitudes and increased their perceived knowledge in a similar fashion to those who scored low in avoidance. These changes stood over the two-week follow-up period. Results are discussed in accordance with cognitive dissonance theory, with the possible use of suppression strategies, and with the corresponding implications for risk communication practice.","author":[{"dropping-particle":"","family":"Gaspar","given":"Rui","non-dropping-particle":"","parse-names":false,"suffix":""},{"dropping-particle":"","family":"Luís","given":"Sílvia","non-dropping-particle":"","parse-names":false,"suffix":""},{"dropping-particle":"","family":"Seibt","given":"Beate","non-dropping-particle":"","parse-names":false,"suffix":""},{"dropping-particle":"","family":"Lima","given":"Maria Luísa","non-dropping-particle":"","parse-names":false,"suffix":""},{"dropping-particle":"","family":"Marcu","given":"Afrodita","non-dropping-particle":"","parse-names":false,"suffix":""},{"dropping-particle":"","family":"Rutsaert","given":"Pieter","non-dropping-particle":"","parse-names":false,"suffix":""},{"dropping-particle":"","family":"Fletcher","given":"Dave","non-dropping-particle":"","parse-names":false,"suffix":""},{"dropping-particle":"","family":"Verbeke","given":"Wim","non-dropping-particle":"","parse-names":false,"suffix":""},{"dropping-particle":"","family":"Barnett","given":"Julie","non-dropping-particle":"","parse-names":false,"suffix":""}],"container-title":"Journal of Risk Research","id":"ITEM-1","issue":"4","issued":{"date-parts":[["2016","4","20"]]},"page":"533-549","publisher":"Routledge","title":"Consumers' avoidance of information on red meat risks: Information exposure effects on attitudes and perceived knowledge","type":"article-journal","volume":"19"},"uris":["http://www.mendeley.com/documents/?uuid=ca50b1a9-9d78-358a-aa93-3d8455b9917c"]}],"mendeley":{"formattedCitation":"(Gaspar et al., 2016)","plainTextFormattedCitation":"(Gaspar et al., 2016)","previouslyFormattedCitation":"(38)"},"properties":{"noteIndex":0},"schema":"https://github.com/citation-style-language/schema/raw/master/csl-citation.json"}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(Gaspar et al., 2016)</w:t>
      </w:r>
      <w:r w:rsidRPr="00B73A4B">
        <w:rPr>
          <w:rFonts w:ascii="Calibri" w:hAnsi="Calibri" w:cs="Calibri"/>
          <w:lang w:val="en-US"/>
        </w:rPr>
        <w:fldChar w:fldCharType="end"/>
      </w:r>
      <w:r w:rsidRPr="00B73A4B">
        <w:rPr>
          <w:rFonts w:ascii="Calibri" w:hAnsi="Calibri" w:cs="Calibri"/>
          <w:lang w:val="en-US"/>
        </w:rPr>
        <w:t xml:space="preserve">, anxious, and excessively panicky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{"citationItems":[{"id":"ITEM-1","itemData":{"DOI":"10.1080/10810730.2015.1018633","ISSN":"10870415","PMID":"26161844","abstract":"Cancer-related affect and cognition, such as cancer fear, cancer worry, and cancer risk perception, are important predictors of cancer prevention and communication behaviors. However, they have not been clearly conceptualized in cancer communication literature, and in particular, the role of affect (i.e., cancer fear) in cancer prevention and communication has not been fully investigated. The present study developed a 3-factor cancer-related mental condition model encompassing affective (cancer fear), cognitive (cancer risk perception), and affective-cognitive (cancer worry) conditions. Two studies were conducted. Study 1 developed the model with Sample 1 (U.S. undergraduates, N = 309), and subsequently validated the model with Sample 2 (Korean general population, ages 40 years or older, N = 1,130). Study 2, using Sample 2, tested the model's relationship with cancer information use, cancer information avoidance, and screening intention. While Sample 1 participants were asked about cancer in general, Sample 2 participants were asked specifically about stomach cancer. Thus, the model derived from the specific sample in a general context was confirmed via the general sample in a specific context. The results showed that both cancer worry and cancer risk perception are positively associated with cancer information use and screening intention, but they are negatively associated with cancer information avoidance. Cancer fear was positively associated with cancer information use, but it was also positively related to cancer information avoidance. Moreover, cancer fear was negatively associated with screening intention. Although the three components of the model are positively related to one another, they function differently in the cancer context.","author":[{"dropping-particle":"","family":"Chae","given":"Jiyoung","non-dropping-particle":"","parse-names":false,"suffix":""}],"container-title":"Journal of Health Communication","id":"ITEM-1","issue":"10","issued":{"date-parts":[["2015","10","3"]]},"page":"1133-1142","publisher":"Taylor and Francis Inc.","title":"A Three-Factor Cancer-Related Mental Condition Model and Its Relationship With Cancer Information Use, Cancer Information Avoidance, and Screening Intention","type":"article-journal","volume":"20"},"uris":["http://www.mendeley.com/documents/?uuid=67c14308-9ca6-350f-bb14-0e6bca7b5fe6"]}],"mendeley":{"formattedCitation":"(Chae, 2015)","plainTextFormattedCitation":"(Chae, 2015)","previouslyFormattedCitation":"(39)"},"properties":{"noteIndex":0},"schema":"https://github.com/citation-style-language/schema/raw/master/csl-citation.json"}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(Chae, 2015)</w:t>
      </w:r>
      <w:r w:rsidRPr="00B73A4B">
        <w:rPr>
          <w:rFonts w:ascii="Calibri" w:hAnsi="Calibri" w:cs="Calibri"/>
          <w:lang w:val="en-US"/>
        </w:rPr>
        <w:fldChar w:fldCharType="end"/>
      </w:r>
      <w:r w:rsidRPr="00B73A4B">
        <w:rPr>
          <w:rFonts w:ascii="Calibri" w:hAnsi="Calibri" w:cs="Calibri"/>
          <w:lang w:val="en-US"/>
        </w:rPr>
        <w:t>. Information about the health of mothers and babies will be most important for mothers and their families so they can act quickly in an emergency.</w:t>
      </w:r>
    </w:p>
    <w:p w14:paraId="03E6EB23"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According to statistics from the Karawang District Health Office, there was 100 maternal mortality in 2019 out of 44,850 births, with bleeding, severe preeclampsia, and associated complications being the leading causes. Meanwhile, neonatal mortality was 81 out of 44,850 cases, with asphyxia, infection, aspiration, diarrheal, and other unknown reasons among the causes. Karawang Regency excels in implementing the EMAS program because it may decrease maternal and neonatal mortality. By integrating 1,528 midwives from 50 health facilities around the area, the EMAS might refer as many as 3,586 expectant women to 18 private hospitals and 1 RSUD Karawang within a year. You can imagine how crowded the Karawang Hospital is (Informant 1 Interview).</w:t>
      </w:r>
    </w:p>
    <w:p w14:paraId="4CD7442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Hectic work makes a person weary and does not pay attention to human communication, so communication problems are common between panic patients coming to the hospital and busy health staff having a high volume of work. Health professionals and facility management are also working to enhance the care of mothers and babies, as the Karawang Regional Public Hospital is doing. Karawang Public Hospital, one of the Type B hospitals in Karawang Regency and a regional referral hospital in West Java Province, tries to offer the finest care to pregnant women and those close to delivery. Medical and paramedical officials have attempted to increase service accountability to the community since establishing the EMAS programs in the Karawang Regency.</w:t>
      </w:r>
    </w:p>
    <w:p w14:paraId="795E6CF9"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The concept of Sadulur Bidan arose due to several public complaints about services at the Karawang Public Hospital. Karawang Public Hospital is notorious for its unpleasant midwives and long waiting times. We think we have done a great job with patients so far, but they still feel neglected (Informant 1 Interview).</w:t>
      </w:r>
    </w:p>
    <w:p w14:paraId="3687805F"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lastRenderedPageBreak/>
        <w:t xml:space="preserve">The relationship is stronger because the nature of the intimate status between patients and health workers has now been transitioning from merely patients and health workers to family-like, signifying more than friendship or more than the interaction between patients and health professionals. Dealing with patients and families during tough talks may be difficult, especially when explaining complicated therapies, dealing with mental health difficulties, and discussing end-of-life care. Such discussions are often a cause of concern and dread for many students and working physicians in the healthcare profession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{"citationItems":[{"id":"ITEM-1","itemData":{"DOI":"10.1016/j.ecns.2016.02.007","ISSN":"18761399","abstract":"Background The article describes a mental health simulation that encourages student nurses to use therapeutic communication while assisting patients with mental illness in a clinical setting. Method A quasi-experimental, one group, pre–post test design using simulation during a mental health clinical orientation; data were analyzed using dependent t tests. Results There was significant improvement (p = .000) in student's self-reported confidence with their communication skills and knowledge following a mental health simulation experience using standardized patients. Conclusions Although more research is needed, a therapeutic communication mental health simulation given before students participating in their clinical experience should be integrated into undergraduate nursing education.","author":[{"dropping-particle":"","family":"Martin","given":"Carolyn Thompson","non-dropping-particle":"","parse-names":false,"suffix":""},{"dropping-particle":"","family":"Chanda","given":"Neelam","non-dropping-particle":"","parse-names":false,"suffix":""}],"container-title":"Clinical Simulation in Nursing","id":"ITEM-1","issue":"6","issued":{"date-parts":[["2016"]]},"page":"209-214","publisher":"Elsevier Inc","title":"Mental Health Clinical Simulation: Therapeutic Communication","type":"article-journal","volume":"12"},"uris":["http://www.mendeley.com/documents/?uuid=3ff0b617-42ac-48a0-a683-0f0641507b69"]}],"mendeley":{"formattedCitation":"(Martin &amp; Chanda, 2016)","plainTextFormattedCitation":"(Martin &amp; Chanda, 2016)","previouslyFormattedCitation":"(40)"},"properties":{"noteIndex":0},"schema":"https://github.com/citation-style-language/schema/raw/master/csl-citation.json"}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(Martin &amp; Chanda, 2016)</w:t>
      </w:r>
      <w:r w:rsidRPr="00B73A4B">
        <w:rPr>
          <w:rFonts w:ascii="Calibri" w:hAnsi="Calibri" w:cs="Calibri"/>
          <w:lang w:val="en-US"/>
        </w:rPr>
        <w:fldChar w:fldCharType="end"/>
      </w:r>
      <w:r w:rsidRPr="00B73A4B">
        <w:rPr>
          <w:rFonts w:ascii="Calibri" w:hAnsi="Calibri" w:cs="Calibri"/>
          <w:lang w:val="en-US"/>
        </w:rPr>
        <w:t xml:space="preserve">. The purpose of communication is to create a shared understanding between individuals to build a connection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Therapeutic communication is comprehensive and patient-centered, including the physiological, psychological, environmental, and spiritual components of patient care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The practice of therapeutic communication assists in the formation of a health-focused, stress-reducing collaborative connection between the nurse and the patient; its major purpose is to generate trust to create a meaningful interchange between the nurse and the patient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In an ideal world, the patient conveys his or her experience and shares essential facts, ideas, and emotions with the nurse, who attentively watches and listens to the patient's expression of holistic requirements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{"citationItems":[{"id":"ITEM-1","itemData":{"DOI":"https://doi.org/10.1177/089431849701000407","author":[{"dropping-particle":"","family":"Peplau","given":"Hildegard E.","non-dropping-particle":"","parse-names":false,"suffix":""}],"id":"ITEM-1","issued":{"date-parts":[["1997"]]},"page":"162-167","title":"Peplau's Theory of Interpersonal Relations","type":"article"},"uris":["http://www.mendeley.com/documents/?uuid=02e23124-69a2-4cf2-9cc5-0f51bc707893"]}],"mendeley":{"formattedCitation":"(Peplau, 1997)","plainTextFormattedCitation":"(Peplau, 1997)","previouslyFormattedCitation":"(41)"},"properties":{"noteIndex":0},"schema":"https://github.com/citation-style-language/schema/raw/master/csl-citation.json"}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(Peplau, 1997)</w:t>
      </w:r>
      <w:r w:rsidRPr="00B73A4B">
        <w:rPr>
          <w:rFonts w:ascii="Calibri" w:hAnsi="Calibri" w:cs="Calibri"/>
          <w:lang w:val="en-US"/>
        </w:rPr>
        <w:fldChar w:fldCharType="end"/>
      </w:r>
      <w:r w:rsidRPr="00B73A4B">
        <w:rPr>
          <w:rFonts w:ascii="Calibri" w:hAnsi="Calibri" w:cs="Calibri"/>
          <w:lang w:val="en-US"/>
        </w:rPr>
        <w:t xml:space="preserve">. Promoting healthy habits starts with effective communication and connection development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{"citationItems":[{"id":"ITEM-1","itemData":{"DOI":"10.1016/j.ecns.2016.02.007","ISSN":"18761399","abstract":"Background The article describes a mental health simulation that encourages student nurses to use therapeutic communication while assisting patients with mental illness in a clinical setting. Method A quasi-experimental, one group, pre–post test design using simulation during a mental health clinical orientation; data were analyzed using dependent t tests. Results There was significant improvement (p = .000) in student's self-reported confidence with their communication skills and knowledge following a mental health simulation experience using standardized patients. Conclusions Although more research is needed, a therapeutic communication mental health simulation given before students participating in their clinical experience should be integrated into undergraduate nursing education.","author":[{"dropping-particle":"","family":"Martin","given":"Carolyn Thompson","non-dropping-particle":"","parse-names":false,"suffix":""},{"dropping-particle":"","family":"Chanda","given":"Neelam","non-dropping-particle":"","parse-names":false,"suffix":""}],"container-title":"Clinical Simulation in Nursing","id":"ITEM-1","issue":"6","issued":{"date-parts":[["2016"]]},"page":"209-214","publisher":"Elsevier Inc","title":"Mental Health Clinical Simulation: Therapeutic Communication","type":"article-journal","volume":"12"},"uris":["http://www.mendeley.com/documents/?uuid=3ff0b617-42ac-48a0-a683-0f0641507b69"]}],"mendeley":{"formattedCitation":"(Martin &amp; Chanda, 2016)","plainTextFormattedCitation":"(Martin &amp; Chanda, 2016)","previouslyFormattedCitation":"(40)"},"properties":{"noteIndex":0},"schema":"https://github.com/citation-style-language/schema/raw/master/csl-citation.json"}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(Martin &amp; Chanda, 2016)</w:t>
      </w:r>
      <w:r w:rsidRPr="00B73A4B">
        <w:rPr>
          <w:rFonts w:ascii="Calibri" w:hAnsi="Calibri" w:cs="Calibri"/>
          <w:lang w:val="en-US"/>
        </w:rPr>
        <w:fldChar w:fldCharType="end"/>
      </w:r>
      <w:r w:rsidRPr="00B73A4B">
        <w:rPr>
          <w:rFonts w:ascii="Calibri" w:hAnsi="Calibri" w:cs="Calibri"/>
          <w:lang w:val="en-US"/>
        </w:rPr>
        <w:t>.</w:t>
      </w:r>
    </w:p>
    <w:p w14:paraId="0754965B"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Every midwife on duty in the mothers and baby wards is responsible for treating the patients like family and strengthening their communication skills.</w:t>
      </w:r>
    </w:p>
    <w:p w14:paraId="5318CC5E"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Midwives must introduce themselves to every patient who arrives at the mother and baby health department. For example, if a pregnant woman arrives for treatment, the midwife who receives it first will be her sister until the mother and baby are discharged. The midwife must introduce herself and provide a personal contact number so that the mother and her family can contact her at any time, even outside of working hours, to consult about anything, just like sisters. The midwife is also required to inquire about the mother and baby's condition (Informant 2 Interview).</w:t>
      </w:r>
    </w:p>
    <w:p w14:paraId="79650B89"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Some individuals believe that health is a personal matter that should not be discussed openly. A self-efficacy crisis arises when a patient is unwell, is aware of health facts, and is concerned about his/her situation </w:t>
      </w:r>
      <w:r w:rsidRPr="00B73A4B">
        <w:rPr>
          <w:rFonts w:ascii="Calibri" w:hAnsi="Calibri" w:cs="Calibri"/>
          <w:lang w:val="en-US"/>
        </w:rPr>
        <w:fldChar w:fldCharType="begin" w:fldLock="1"/>
      </w:r>
      <w:r w:rsidRPr="00B73A4B">
        <w:rPr>
          <w:rFonts w:ascii="Calibri" w:hAnsi="Calibri" w:cs="Calibri"/>
          <w:lang w:val="en-US"/>
        </w:rPr>
        <w:instrText>ADDIN CSL_CITATION {"citationItems":[{"id":"ITEM-1","itemData":{"DOI":"10.1016/J.PUBREV.2019.05.015","ISSN":"0363-8111","abstract":"The 2016 Zika virus epidemic presented a serious threat to public health and left publics confused and anxious about their risks. A survey (n = 370) was distributed in late Summer 2016 in the U.S., when public anxiety regarding Zika was peaking. Results indicate interesting differences in channel preferences based on audiences’ preparedness, risk, and intention to follow crisis directives. Television news was the most important channels for Zika information, indicating the continued importance of traditional media in crisis communication.","author":[{"dropping-particle":"","family":"Park","given":"Sejin","non-dropping-particle":"","parse-names":false,"suffix":""},{"dropping-particle":"","family":"Boatwright","given":"Brandon","non-dropping-particle":"","parse-names":false,"suffix":""},{"dropping-particle":"","family":"Johnson Avery","given":"Elizabeth","non-dropping-particle":"","parse-names":false,"suffix":""}],"container-title":"Public Relations Review","id":"ITEM-1","issue":"5","issued":{"date-parts":[["2019","12","1"]]},"page":"101794","publisher":"JAI","title":"Information channel preference in health crisis: Exploring the roles of perceived risk, preparedness, knowledge, and intent to follow directives","type":"article-journal","volume":"45"},"uris":["http://www.mendeley.com/documents/?uuid=ace0b6ed-347b-369b-afc4-b035279256c7"]}],"mendeley":{"formattedCitation":"(Park, Boatwright, &amp; Johnson Avery, 2019)","plainTextFormattedCitation":"(Park, Boatwright, &amp; Johnson Avery, 2019)","previouslyFormattedCitation":"(42)"},"properties":{"noteIndex":0},"schema":"https://github.com/citation-style-language/schema/raw/master/csl-citation.json"}</w:instrText>
      </w:r>
      <w:r w:rsidRPr="00B73A4B">
        <w:rPr>
          <w:rFonts w:ascii="Calibri" w:hAnsi="Calibri" w:cs="Calibri"/>
          <w:lang w:val="en-US"/>
        </w:rPr>
        <w:fldChar w:fldCharType="separate"/>
      </w:r>
      <w:r w:rsidRPr="00B73A4B">
        <w:rPr>
          <w:rFonts w:ascii="Calibri" w:hAnsi="Calibri" w:cs="Calibri"/>
          <w:noProof/>
          <w:lang w:val="en-US"/>
        </w:rPr>
        <w:t>(Park, Boatwright, &amp; Johnson Avery, 2019)</w:t>
      </w:r>
      <w:r w:rsidRPr="00B73A4B">
        <w:rPr>
          <w:rFonts w:ascii="Calibri" w:hAnsi="Calibri" w:cs="Calibri"/>
          <w:lang w:val="en-US"/>
        </w:rPr>
        <w:fldChar w:fldCharType="end"/>
      </w:r>
      <w:r w:rsidRPr="00B73A4B">
        <w:rPr>
          <w:rFonts w:ascii="Calibri" w:hAnsi="Calibri" w:cs="Calibri"/>
          <w:lang w:val="en-US"/>
        </w:rPr>
        <w:t>. The midwives were initially against this practice of “Sadulur Bidan” because they thought that close contact with the mother and family of the patient would invade her privacy.</w:t>
      </w:r>
    </w:p>
    <w:p w14:paraId="34787B5C"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The midwife initially found this program strange and objected for various reasons, one of which was the disruption of their privacy. However, they became even more exciting after doing it because they now had relatives everywhere. Friendship was established, and it could indirectly promote the activities of midwives who have a practice at home. During the review, it is also possible to find out who gives great service and who is not. (Informant 4 Interview)</w:t>
      </w:r>
    </w:p>
    <w:p w14:paraId="0D21442E"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Interpersonal communication adds a new dimension to the corporate climate; the work environment improves when each communicator cultivates a healthy connection. “Sadulur Bidan” is a program established from the policy implementer level; midwifery activities are begun by midwives, the frontlines of community service, and are directly practiced in everyday activities.</w:t>
      </w:r>
    </w:p>
    <w:p w14:paraId="50413E53" w14:textId="77777777" w:rsidR="00304930" w:rsidRPr="00B73A4B" w:rsidRDefault="00304930" w:rsidP="00304930">
      <w:pPr>
        <w:pStyle w:val="root-block-node"/>
        <w:spacing w:before="0" w:beforeAutospacing="0" w:after="0" w:afterAutospacing="0"/>
        <w:ind w:left="709"/>
        <w:jc w:val="both"/>
        <w:rPr>
          <w:rFonts w:ascii="Calibri" w:hAnsi="Calibri" w:cs="Calibri"/>
          <w:lang w:val="en-US"/>
        </w:rPr>
      </w:pPr>
      <w:r w:rsidRPr="00B73A4B">
        <w:rPr>
          <w:rFonts w:ascii="Calibri" w:hAnsi="Calibri" w:cs="Calibri"/>
          <w:lang w:val="en-US"/>
        </w:rPr>
        <w:t xml:space="preserve">The concept stems solely from daily incidents and the desire to enhance services impacting the community and health staff. Consider a patient who arrives at a hospital feeling confident that she will be well served because she believes her brother is in the hospital. Her arrival is also comfortable, and we, as health workers, are happy to serve </w:t>
      </w:r>
      <w:r w:rsidRPr="00B73A4B">
        <w:rPr>
          <w:rFonts w:ascii="Calibri" w:hAnsi="Calibri" w:cs="Calibri"/>
          <w:lang w:val="en-US"/>
        </w:rPr>
        <w:lastRenderedPageBreak/>
        <w:t>him/her because, of course, the patient also regularly provides the general condition she feels, making it easier to monitor every development (Informant 2 Interview).</w:t>
      </w:r>
    </w:p>
    <w:p w14:paraId="7200D708"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However, it is vital to pay attention to private boundaries between midwives and pregnant women in interpersonal communication activities between the midwives, pregnant women, and their families. The mother's knowledge of her health condition, the mother's fear due to the frightening image of the midwife and hospital, and the mother's fear that her physical condition will affect her relationship with her husband and family because they are thought to be incapable of becoming a decent mother and wife are the limitations of privacy found in this study through interviews with midwives and pregnant women. Meanwhile, work fatigue, a high work volume, and a fear of being breaching their privacy by providing personal contact are one of the limitations of the midwifes' side.  If both of them, midwives and patients, do not open up and build interpersonal communication to understand each other, those limitations will cause communication disruption. They must be overcome by fostering a sense of connection and mutual understanding. Both parties must be able to define the limits of privacy and express their perspectives on why midwives and pregnant women must open up and share the information required. Midwives who object to their contacts being shared with pregnant women must be able to empathize with the condition of mothers who are panicking with the feelings of uncertainty felt by them and their families. They need someone who listens and provides solutions to problems faced. Therefore, communication skills in terms of explaining and understanding the mother tongue level of communication are needed by midwives. During the process, there will be some challenges that may disrupt communication between the two parties. When it occurs, each must be able to reflect and empathize with the circumstances. Figure 2 illustrates a model of good communication between midwives and pregnant women. </w:t>
      </w:r>
    </w:p>
    <w:p w14:paraId="254648CA"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p>
    <w:p w14:paraId="1463430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noProof/>
          <w:lang w:val="en-US"/>
        </w:rPr>
        <w:drawing>
          <wp:inline distT="0" distB="0" distL="0" distR="0" wp14:anchorId="481A0CEE" wp14:editId="2A6EF009">
            <wp:extent cx="5099125" cy="40683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2-05-29 at 08.11.24.png"/>
                    <pic:cNvPicPr/>
                  </pic:nvPicPr>
                  <pic:blipFill>
                    <a:blip r:embed="rId9" cstate="print">
                      <a:extLst>
                        <a:ext uri="{28A0092B-C50C-407E-A947-70E740481C1C}">
                          <a14:useLocalDpi xmlns:a14="http://schemas.microsoft.com/office/drawing/2010/main" val="0"/>
                        </a:ext>
                      </a:extLst>
                    </a:blip>
                    <a:srcRect l="27772" t="27620" r="22120" b="8412"/>
                    <a:stretch>
                      <a:fillRect/>
                    </a:stretch>
                  </pic:blipFill>
                  <pic:spPr bwMode="auto">
                    <a:xfrm>
                      <a:off x="0" y="0"/>
                      <a:ext cx="5108703" cy="4075985"/>
                    </a:xfrm>
                    <a:prstGeom prst="rect">
                      <a:avLst/>
                    </a:prstGeom>
                    <a:ln>
                      <a:noFill/>
                    </a:ln>
                    <a:extLst>
                      <a:ext uri="{53640926-AAD7-44D8-BBD7-CCE9431645EC}">
                        <a14:shadowObscured xmlns:a14="http://schemas.microsoft.com/office/drawing/2010/main"/>
                      </a:ext>
                    </a:extLst>
                  </pic:spPr>
                </pic:pic>
              </a:graphicData>
            </a:graphic>
          </wp:inline>
        </w:drawing>
      </w:r>
    </w:p>
    <w:p w14:paraId="3F0F2E9F" w14:textId="77777777" w:rsidR="00304930" w:rsidRPr="00B73A4B" w:rsidRDefault="00304930" w:rsidP="00304930">
      <w:pPr>
        <w:spacing w:after="0" w:line="240" w:lineRule="auto"/>
        <w:jc w:val="center"/>
        <w:rPr>
          <w:sz w:val="24"/>
          <w:szCs w:val="24"/>
          <w:lang w:val="en-US"/>
        </w:rPr>
      </w:pPr>
    </w:p>
    <w:p w14:paraId="447C63C0" w14:textId="77777777" w:rsidR="00304930" w:rsidRPr="00B73A4B" w:rsidRDefault="00304930" w:rsidP="00304930">
      <w:pPr>
        <w:spacing w:after="0" w:line="240" w:lineRule="auto"/>
        <w:jc w:val="center"/>
        <w:rPr>
          <w:sz w:val="24"/>
          <w:szCs w:val="24"/>
          <w:lang w:val="en-US"/>
        </w:rPr>
      </w:pPr>
      <w:r w:rsidRPr="00B73A4B">
        <w:rPr>
          <w:sz w:val="24"/>
          <w:szCs w:val="24"/>
          <w:lang w:val="en-US"/>
        </w:rPr>
        <w:t>Figure 2 Maternal and Neonatal Rescue Interpersonal Communication Model</w:t>
      </w:r>
    </w:p>
    <w:p w14:paraId="730B9C5B" w14:textId="77777777" w:rsidR="00304930" w:rsidRPr="00B73A4B" w:rsidRDefault="00304930" w:rsidP="00304930">
      <w:pPr>
        <w:spacing w:after="0" w:line="240" w:lineRule="auto"/>
        <w:rPr>
          <w:sz w:val="24"/>
          <w:szCs w:val="24"/>
          <w:lang w:val="en-US"/>
        </w:rPr>
      </w:pPr>
    </w:p>
    <w:p w14:paraId="1F7A4692"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Building an interpersonal communication relationship between midwives and pregnant women and their families requires competence and understanding from both parties. The high volume of midwives' work should not be the reason for them to compromise on the quality of service. A midwife must be able to empathize with pregnant women and their families because every mother has problems, different culture, and level of knowledge. Midwives may meet a quiet mother and agree to all medical actions taken. On the other hand, the midwife may meet a fussy mother, unable to immediately understand the doctor's instructions, and even the family does not support any medical treatment because they believe that pregnancy is the same for everyone. In this circumstance, the midwife must always be a person who can be trusted, maintain medical and non-medical confidentiality, and listen to and empathize with the mother's condition. Likewise, mothers and their families must be able to prioritize the empathy component and realize that midwives also have limitations and are busy, but that does not mean that midwives do not serve them well. The understanding between the two parties will be the main capital for establishing effective communication between them so that the communication objectives will be achieved. There may be many disturbances, including busy midwives and midwives taking a long time to respond to incoming messages, especially after working hours and during high work volume. On the other hand, interference from mothers and their families will also become communication barriers that interfere with the effectiveness. The obstacles lie in fear, the mindset that hospitals are scary places with unfriendly midwives, doctors, other health workers, and other medical and non-medical disorders. </w:t>
      </w:r>
    </w:p>
    <w:p w14:paraId="30F21E1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Prejudice that is present in the minds of mothers, patient families and midwives is one of the communication barriers that can worsen the quality of communication between pregnant women and their families and midwives. This obstacle must be solved by carrying out effective communication where communication occurs well and an understanding is obtained between the two so that the communication goals are achieved properly. Good cooperation is needed between pregnant and giving birth women and midwives who will assist in childbirth so that each communicator understands the conditions that will be faced both during childbirth, during the birth process and after childbirth and breastfeeding. Openness is a determining factor for the success of delivery, especially to check the emergency conditions that may be experienced by the mother. It is not easy to establish communication between the mother, the patient's family and the midwife and other medical personnel, there are many obstacles that may further distance the midwife, the mother and their family. This can happen if the midwife does not have the desire to understand the mother and communicate with them. Not infrequently midwives only care about the work that is in front of them as a problem that must be resolved without the desire to do more service and/or put themselves in the position of mothers and their families.</w:t>
      </w:r>
    </w:p>
    <w:p w14:paraId="53792408"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 xml:space="preserve">Communication is indeed a unique process that looks easy considering that everyone is born with the ability to communicate, but in reality the process is very complex considering the many obstacles that will determine the success or failure of the communication itself. One of the biggest communication barriers is the prejudice that comes from the head of every communicator when midwives think that the mother and her family understand and understand the condition of the mother and baby. then at that time the communication process that was carried out also failed as well as when the family and mother thought that </w:t>
      </w:r>
      <w:r w:rsidRPr="00B73A4B">
        <w:rPr>
          <w:rFonts w:ascii="Calibri" w:hAnsi="Calibri" w:cs="Calibri"/>
          <w:lang w:val="en-US"/>
        </w:rPr>
        <w:lastRenderedPageBreak/>
        <w:t>the midwife could not explain what was being faced and the midwife was considered not empathetic then the communication process was considered a failure. The next failure is when the two of them no longer want to communicate and occupy themselves with prejudices that are not necessarily true, then communication is declared a failure as well and in the end it will be detrimental to all parties which can lead to fatal consequences that lead to the death of the mother and newborn. Therefore, interpersonal communication is an important key in efforts to save mothers and newborns, bearing in mind that the responsibility for reducing maternal and infant mortality does not only lie with the government, midwives, mothers and their families, but homework that requires the active role of all parties.</w:t>
      </w:r>
    </w:p>
    <w:p w14:paraId="69683247" w14:textId="77777777" w:rsidR="00304930" w:rsidRPr="00B73A4B" w:rsidRDefault="00304930" w:rsidP="00304930">
      <w:pPr>
        <w:pStyle w:val="root-block-node"/>
        <w:spacing w:before="0" w:beforeAutospacing="0" w:after="0" w:afterAutospacing="0"/>
        <w:ind w:firstLine="709"/>
        <w:jc w:val="both"/>
        <w:rPr>
          <w:rFonts w:ascii="Calibri" w:hAnsi="Calibri" w:cs="Calibri"/>
          <w:lang w:val="en-US"/>
        </w:rPr>
      </w:pPr>
      <w:r w:rsidRPr="00B73A4B">
        <w:rPr>
          <w:rFonts w:ascii="Calibri" w:hAnsi="Calibri" w:cs="Calibri"/>
          <w:lang w:val="en-US"/>
        </w:rPr>
        <w:t>As the front line in efforts to reduce maternal and infant mortality, midwives are one of the first health workers met by mothers and their families. Therefore every midwife must have medical and non-medical competence, the non-medical competency that must be possessed is the ability to communicate effectively with mothers and their families. The process of direct communication that occurs between mothers and their families is carried out face-to-face without any media as an intermediary for communication, therefore the competence of interpersonal communication must be mastered by every midwife who will provide services. Interpersonal communication competence in question is the ability to interact well with other people, where good here refers to the quality of accuracy, clarity, understandability, coherence, expertise, effectiveness and suitability in communication. The interpersonal communication competency scale that must be possessed is:</w:t>
      </w:r>
    </w:p>
    <w:p w14:paraId="5D5DB2CB"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Self-disclosure is an ability that is owned to get closer and make people tell what is their secret to themselves without any coercion and the communicator feels comfortable with what he shares</w:t>
      </w:r>
    </w:p>
    <w:p w14:paraId="6EA11040"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 xml:space="preserve"> Empathy is the ability to position oneself in another person's position so that an understanding of the goals to be achieved by both parties arises.</w:t>
      </w:r>
    </w:p>
    <w:p w14:paraId="33F966C7"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Social relaxation reduces anxiety in dealing with existing problems</w:t>
      </w:r>
    </w:p>
    <w:p w14:paraId="01E8C021"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Assertiveness is an ability related to the struggle for one's own rights by considering other people's matters</w:t>
      </w:r>
    </w:p>
    <w:p w14:paraId="591F71AD"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Interaction management is an ability to see conversations that are being carried out when he has to talk and when he has to listen to other people talking</w:t>
      </w:r>
    </w:p>
    <w:p w14:paraId="2658E2D4"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Altercentrism shows interest in other people's conversations by giving a sign that other people's conversations are also important to be heard</w:t>
      </w:r>
    </w:p>
    <w:p w14:paraId="3B02957D"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Expressiveness the ability to respond in the form of non-verbal communication that confirms the feelings felt and appreciation for oneself and others</w:t>
      </w:r>
    </w:p>
    <w:p w14:paraId="6D2DB845"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Supportiveness the ability to express messages to support solidarity in the actions of others</w:t>
      </w:r>
    </w:p>
    <w:p w14:paraId="0E03236F"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Immediacy ability related to willingness to be approached and willing to process the communication made</w:t>
      </w:r>
    </w:p>
    <w:p w14:paraId="29731040" w14:textId="77777777" w:rsidR="00304930" w:rsidRPr="00B73A4B" w:rsidRDefault="00304930" w:rsidP="00304930">
      <w:pPr>
        <w:pStyle w:val="root-block-node"/>
        <w:numPr>
          <w:ilvl w:val="0"/>
          <w:numId w:val="2"/>
        </w:numPr>
        <w:spacing w:before="0" w:beforeAutospacing="0" w:after="0" w:afterAutospacing="0"/>
        <w:jc w:val="both"/>
        <w:rPr>
          <w:rFonts w:ascii="Calibri" w:hAnsi="Calibri" w:cs="Calibri"/>
          <w:lang w:val="en-US"/>
        </w:rPr>
      </w:pPr>
      <w:r w:rsidRPr="00B73A4B">
        <w:rPr>
          <w:rFonts w:ascii="Calibri" w:hAnsi="Calibri" w:cs="Calibri"/>
          <w:lang w:val="en-US"/>
        </w:rPr>
        <w:t>Environment control one's ability to achieve set goals and be able to meet personal needs, the ability to handle conflict and solve problems in a cooperative atmosphere, and the ability to get obedience from others</w:t>
      </w:r>
    </w:p>
    <w:p w14:paraId="7DC9DBB9" w14:textId="77777777" w:rsidR="00304930" w:rsidRDefault="00304930" w:rsidP="00304930">
      <w:pPr>
        <w:spacing w:after="0" w:line="240" w:lineRule="auto"/>
        <w:rPr>
          <w:sz w:val="24"/>
          <w:szCs w:val="24"/>
        </w:rPr>
      </w:pPr>
    </w:p>
    <w:p w14:paraId="3FDE7B3B"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CONCLUSION</w:t>
      </w:r>
    </w:p>
    <w:p w14:paraId="552A4EE3" w14:textId="77777777" w:rsidR="00304930" w:rsidRPr="00B73A4B" w:rsidRDefault="00304930" w:rsidP="00304930">
      <w:pPr>
        <w:pStyle w:val="root-block-node"/>
        <w:ind w:firstLine="720"/>
        <w:jc w:val="both"/>
        <w:rPr>
          <w:rFonts w:ascii="Calibri" w:hAnsi="Calibri" w:cs="Calibri"/>
          <w:lang w:val="en-US"/>
        </w:rPr>
      </w:pPr>
      <w:r w:rsidRPr="00B73A4B">
        <w:rPr>
          <w:rFonts w:ascii="Calibri" w:hAnsi="Calibri" w:cs="Calibri"/>
          <w:lang w:val="en-US"/>
        </w:rPr>
        <w:t xml:space="preserve">The problem of maternal and neonatal mortality is not only caused by medical factors; non-medical factors should not be ignored. The non-medical factors causing the death of mothers and newborns include being late in getting medical help. A pregnant woman near </w:t>
      </w:r>
      <w:r w:rsidRPr="00B73A4B">
        <w:rPr>
          <w:rFonts w:ascii="Calibri" w:hAnsi="Calibri" w:cs="Calibri"/>
          <w:lang w:val="en-US"/>
        </w:rPr>
        <w:lastRenderedPageBreak/>
        <w:t>delivery is late to get medical help because of the time it takes to decide on the treatment. It happens because the mother and her family do not have sufficient knowledge about the pregnancy condition. Therefore, bonding and a good relationship between the mother and the midwife who handles the mother's pregnancy is critical. Close interpersonal communication is needed so that mothers, families, and midwives have similar knowledge. Effective communication will be established if the mother, family, and midwife have interpersonal communication competencies, including trust, maintaining confidentiality, listening, and empathy. This study has some limitations; among others is that it has not thoroughly discussed how the program is implemented, considering that in the BPSJ era, hospital managers had limitations in serving the community</w:t>
      </w:r>
    </w:p>
    <w:p w14:paraId="53214D1B" w14:textId="77777777" w:rsidR="00304930" w:rsidRDefault="00304930" w:rsidP="00304930">
      <w:pPr>
        <w:spacing w:after="0" w:line="240" w:lineRule="auto"/>
        <w:rPr>
          <w:rFonts w:ascii="Cambria" w:eastAsia="Cambria" w:hAnsi="Cambria" w:cs="Cambria"/>
        </w:rPr>
      </w:pPr>
    </w:p>
    <w:p w14:paraId="3F97DB34" w14:textId="77777777" w:rsidR="00304930" w:rsidRDefault="00304930" w:rsidP="00304930">
      <w:pPr>
        <w:spacing w:after="0" w:line="240" w:lineRule="auto"/>
        <w:rPr>
          <w:rFonts w:ascii="Cambria" w:eastAsia="Cambria" w:hAnsi="Cambria" w:cs="Cambria"/>
          <w:sz w:val="24"/>
          <w:szCs w:val="24"/>
        </w:rPr>
      </w:pPr>
    </w:p>
    <w:p w14:paraId="3FC11DED" w14:textId="77777777" w:rsidR="00304930" w:rsidRPr="00304930" w:rsidRDefault="00304930" w:rsidP="00304930">
      <w:pPr>
        <w:spacing w:after="0" w:line="240" w:lineRule="auto"/>
        <w:jc w:val="center"/>
        <w:rPr>
          <w:rFonts w:eastAsia="Cambria"/>
          <w:sz w:val="24"/>
          <w:szCs w:val="24"/>
        </w:rPr>
      </w:pPr>
      <w:r w:rsidRPr="00304930">
        <w:rPr>
          <w:rFonts w:eastAsia="Cambria"/>
          <w:sz w:val="24"/>
          <w:szCs w:val="24"/>
        </w:rPr>
        <w:t>REFERENCES</w:t>
      </w:r>
    </w:p>
    <w:p w14:paraId="6EA5E43D" w14:textId="77777777" w:rsidR="00304930" w:rsidRDefault="00304930" w:rsidP="00304930">
      <w:pPr>
        <w:widowControl w:val="0"/>
        <w:spacing w:after="0" w:line="240" w:lineRule="auto"/>
        <w:ind w:left="709" w:hanging="709"/>
        <w:jc w:val="both"/>
        <w:rPr>
          <w:rFonts w:ascii="Cambria" w:eastAsia="Cambria" w:hAnsi="Cambria" w:cs="Cambria"/>
          <w:sz w:val="24"/>
          <w:szCs w:val="24"/>
        </w:rPr>
      </w:pPr>
      <w:r>
        <w:rPr>
          <w:rFonts w:ascii="Cambria" w:eastAsia="Cambria" w:hAnsi="Cambria" w:cs="Cambria"/>
          <w:sz w:val="24"/>
          <w:szCs w:val="24"/>
        </w:rPr>
        <w:t xml:space="preserve"> </w:t>
      </w:r>
    </w:p>
    <w:p w14:paraId="6D31DB8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rFonts w:eastAsia="Cambria"/>
          <w:sz w:val="24"/>
          <w:szCs w:val="24"/>
        </w:rPr>
        <w:fldChar w:fldCharType="begin" w:fldLock="1"/>
      </w:r>
      <w:r w:rsidRPr="00304930">
        <w:rPr>
          <w:rFonts w:eastAsia="Cambria"/>
          <w:sz w:val="24"/>
          <w:szCs w:val="24"/>
        </w:rPr>
        <w:instrText xml:space="preserve">ADDIN Mendeley Bibliography CSL_BIBLIOGRAPHY </w:instrText>
      </w:r>
      <w:r w:rsidRPr="00304930">
        <w:rPr>
          <w:rFonts w:eastAsia="Cambria"/>
          <w:sz w:val="24"/>
          <w:szCs w:val="24"/>
        </w:rPr>
        <w:fldChar w:fldCharType="separate"/>
      </w:r>
      <w:r w:rsidRPr="00304930">
        <w:rPr>
          <w:noProof/>
          <w:sz w:val="24"/>
          <w:lang w:val="en-US"/>
        </w:rPr>
        <w:t xml:space="preserve">Agha Mohammad Hasani, P., Mokhtaree, M., Sheikh Fathollahi, M., &amp; Farrokjzadian, J. (2018). Interpersonal communication skills and its association with personality dimensions of nurses in Rafsanjan University of Medical Sciences, Iran, in 2015. </w:t>
      </w:r>
      <w:r w:rsidRPr="00304930">
        <w:rPr>
          <w:i/>
          <w:iCs/>
          <w:noProof/>
          <w:sz w:val="24"/>
          <w:lang w:val="en-US"/>
        </w:rPr>
        <w:t>Journal of Occupational Health and Epidemiology</w:t>
      </w:r>
      <w:r w:rsidRPr="00304930">
        <w:rPr>
          <w:noProof/>
          <w:sz w:val="24"/>
          <w:lang w:val="en-US"/>
        </w:rPr>
        <w:t xml:space="preserve">, </w:t>
      </w:r>
      <w:r w:rsidRPr="00304930">
        <w:rPr>
          <w:i/>
          <w:iCs/>
          <w:noProof/>
          <w:sz w:val="24"/>
          <w:lang w:val="en-US"/>
        </w:rPr>
        <w:t>7</w:t>
      </w:r>
      <w:r w:rsidRPr="00304930">
        <w:rPr>
          <w:noProof/>
          <w:sz w:val="24"/>
          <w:lang w:val="en-US"/>
        </w:rPr>
        <w:t>(2), 112–118. https://doi.org/10.29252/johe.7.2.112</w:t>
      </w:r>
    </w:p>
    <w:p w14:paraId="2CBF2B6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Anker, A. E., Reinhart, A. M., &amp; Feeley, T. H. (2011). Health information seeking: A review of measures and methods. </w:t>
      </w:r>
      <w:r w:rsidRPr="00304930">
        <w:rPr>
          <w:i/>
          <w:iCs/>
          <w:noProof/>
          <w:sz w:val="24"/>
          <w:lang w:val="en-US"/>
        </w:rPr>
        <w:t>Patient Education and Counseling</w:t>
      </w:r>
      <w:r w:rsidRPr="00304930">
        <w:rPr>
          <w:noProof/>
          <w:sz w:val="24"/>
          <w:lang w:val="en-US"/>
        </w:rPr>
        <w:t xml:space="preserve">, </w:t>
      </w:r>
      <w:r w:rsidRPr="00304930">
        <w:rPr>
          <w:i/>
          <w:iCs/>
          <w:noProof/>
          <w:sz w:val="24"/>
          <w:lang w:val="en-US"/>
        </w:rPr>
        <w:t>82</w:t>
      </w:r>
      <w:r w:rsidRPr="00304930">
        <w:rPr>
          <w:noProof/>
          <w:sz w:val="24"/>
          <w:lang w:val="en-US"/>
        </w:rPr>
        <w:t>(3), 346–354. https://doi.org/10.1016/j.pec.2010.12.008</w:t>
      </w:r>
    </w:p>
    <w:p w14:paraId="3CF0B6C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Anu Sairanen, R. S. (n.d.). Avoiding health information in the context of uncertainty management.</w:t>
      </w:r>
    </w:p>
    <w:p w14:paraId="79A1D300"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Assarag, B., Omrani Sanae, E., &amp; Rachid, B. (2020). Sexual and Reproductive Health Matters ISSN: (Print) (Online) Journal homepage: https://www.tandfonline.com/loi/zrhm21 Priorities for sexual and reproductive health in Morocco as part of universal health coverage: maternal health as a national priority. https://doi.org/10.1080/26410397.2020.1845426</w:t>
      </w:r>
    </w:p>
    <w:p w14:paraId="5028A2D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Bahr, S. J., Siclovan, D. M., Opper, K., Beiler, J., Bobay, K. L., &amp; Weiss, M. E. (2017). Interprofessional Health Team Communication about Hospital Discharge: An Implementation Science Evaluation Study. </w:t>
      </w:r>
      <w:r w:rsidRPr="00304930">
        <w:rPr>
          <w:i/>
          <w:iCs/>
          <w:noProof/>
          <w:sz w:val="24"/>
          <w:lang w:val="en-US"/>
        </w:rPr>
        <w:t>Journal of Nursing Care Quality</w:t>
      </w:r>
      <w:r w:rsidRPr="00304930">
        <w:rPr>
          <w:noProof/>
          <w:sz w:val="24"/>
          <w:lang w:val="en-US"/>
        </w:rPr>
        <w:t xml:space="preserve">, </w:t>
      </w:r>
      <w:r w:rsidRPr="00304930">
        <w:rPr>
          <w:i/>
          <w:iCs/>
          <w:noProof/>
          <w:sz w:val="24"/>
          <w:lang w:val="en-US"/>
        </w:rPr>
        <w:t>32</w:t>
      </w:r>
      <w:r w:rsidRPr="00304930">
        <w:rPr>
          <w:noProof/>
          <w:sz w:val="24"/>
          <w:lang w:val="en-US"/>
        </w:rPr>
        <w:t>(4), 285–292. https://doi.org/10.1097/NCQ.0000000000000238</w:t>
      </w:r>
    </w:p>
    <w:p w14:paraId="41FC8F2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Bazoukis, X., Kalampokis, N., Papoudou-Bai, A., Bazoukis, G., &amp; Grivas, N. (2020). The increasing incidence of immigration and information-seeking behaviour of medical doctors in north-western Greece. </w:t>
      </w:r>
      <w:r w:rsidRPr="00304930">
        <w:rPr>
          <w:i/>
          <w:iCs/>
          <w:noProof/>
          <w:sz w:val="24"/>
          <w:lang w:val="en-US"/>
        </w:rPr>
        <w:t>Rural and Remote Health</w:t>
      </w:r>
      <w:r w:rsidRPr="00304930">
        <w:rPr>
          <w:noProof/>
          <w:sz w:val="24"/>
          <w:lang w:val="en-US"/>
        </w:rPr>
        <w:t>. https://doi.org/10.22605/rrh4877</w:t>
      </w:r>
    </w:p>
    <w:p w14:paraId="110C1AE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Case, D. O., Andrews, J. E., Johnson, J. D., &amp; Allard, S. L. (2005). Avoiding versus seeking: The relationship of information seeking to avoidance, blunting, coping, dissonance, and related concepts. </w:t>
      </w:r>
      <w:r w:rsidRPr="00304930">
        <w:rPr>
          <w:i/>
          <w:iCs/>
          <w:noProof/>
          <w:sz w:val="24"/>
          <w:lang w:val="en-US"/>
        </w:rPr>
        <w:t>Journal of the Medical Library Association</w:t>
      </w:r>
      <w:r w:rsidRPr="00304930">
        <w:rPr>
          <w:noProof/>
          <w:sz w:val="24"/>
          <w:lang w:val="en-US"/>
        </w:rPr>
        <w:t>.</w:t>
      </w:r>
    </w:p>
    <w:p w14:paraId="18715DC0"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Chae, J. (2015). A Three-Factor Cancer-Related Mental Condition Model and Its Relationship With Cancer Information Use, Cancer Information Avoidance, and Screening Intention. </w:t>
      </w:r>
      <w:r w:rsidRPr="00304930">
        <w:rPr>
          <w:i/>
          <w:iCs/>
          <w:noProof/>
          <w:sz w:val="24"/>
          <w:lang w:val="en-US"/>
        </w:rPr>
        <w:t>Journal of Health Communication</w:t>
      </w:r>
      <w:r w:rsidRPr="00304930">
        <w:rPr>
          <w:noProof/>
          <w:sz w:val="24"/>
          <w:lang w:val="en-US"/>
        </w:rPr>
        <w:t xml:space="preserve">, </w:t>
      </w:r>
      <w:r w:rsidRPr="00304930">
        <w:rPr>
          <w:i/>
          <w:iCs/>
          <w:noProof/>
          <w:sz w:val="24"/>
          <w:lang w:val="en-US"/>
        </w:rPr>
        <w:t>20</w:t>
      </w:r>
      <w:r w:rsidRPr="00304930">
        <w:rPr>
          <w:noProof/>
          <w:sz w:val="24"/>
          <w:lang w:val="en-US"/>
        </w:rPr>
        <w:t>(10), 1133–1142. https://doi.org/10.1080/10810730.2015.1018633</w:t>
      </w:r>
    </w:p>
    <w:p w14:paraId="502640F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Chang, M. Y., Chen, C. H., &amp; Huang, K. F. (2008). Effects of music therapy on psychological health of women during pregnancy. </w:t>
      </w:r>
      <w:r w:rsidRPr="00304930">
        <w:rPr>
          <w:i/>
          <w:iCs/>
          <w:noProof/>
          <w:sz w:val="24"/>
          <w:lang w:val="en-US"/>
        </w:rPr>
        <w:t>Journal of Clinical Nursing</w:t>
      </w:r>
      <w:r w:rsidRPr="00304930">
        <w:rPr>
          <w:noProof/>
          <w:sz w:val="24"/>
          <w:lang w:val="en-US"/>
        </w:rPr>
        <w:t xml:space="preserve">, </w:t>
      </w:r>
      <w:r w:rsidRPr="00304930">
        <w:rPr>
          <w:i/>
          <w:iCs/>
          <w:noProof/>
          <w:sz w:val="24"/>
          <w:lang w:val="en-US"/>
        </w:rPr>
        <w:t>17</w:t>
      </w:r>
      <w:r w:rsidRPr="00304930">
        <w:rPr>
          <w:noProof/>
          <w:sz w:val="24"/>
          <w:lang w:val="en-US"/>
        </w:rPr>
        <w:t>(19), 2580–2587. https://doi.org/10.1111/j.1365-2702.2007.02064.x</w:t>
      </w:r>
    </w:p>
    <w:p w14:paraId="66969EF0"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lastRenderedPageBreak/>
        <w:t xml:space="preserve">Costa, P. T., &amp; McCrae, R. R. (1992). Normal Personality Assessment in Clinical Practice: The NEO Personality Inventory. </w:t>
      </w:r>
      <w:r w:rsidRPr="00304930">
        <w:rPr>
          <w:i/>
          <w:iCs/>
          <w:noProof/>
          <w:sz w:val="24"/>
          <w:lang w:val="en-US"/>
        </w:rPr>
        <w:t>Psychological Assessment</w:t>
      </w:r>
      <w:r w:rsidRPr="00304930">
        <w:rPr>
          <w:noProof/>
          <w:sz w:val="24"/>
          <w:lang w:val="en-US"/>
        </w:rPr>
        <w:t xml:space="preserve">, </w:t>
      </w:r>
      <w:r w:rsidRPr="00304930">
        <w:rPr>
          <w:i/>
          <w:iCs/>
          <w:noProof/>
          <w:sz w:val="24"/>
          <w:lang w:val="en-US"/>
        </w:rPr>
        <w:t>4</w:t>
      </w:r>
      <w:r w:rsidRPr="00304930">
        <w:rPr>
          <w:noProof/>
          <w:sz w:val="24"/>
          <w:lang w:val="en-US"/>
        </w:rPr>
        <w:t>(1), 5–13. https://doi.org/10.1037/1040-3590.4.1.5</w:t>
      </w:r>
    </w:p>
    <w:p w14:paraId="3B5C564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Creswell, J. W., &amp; Creswell, J. D. (2018). </w:t>
      </w:r>
      <w:r w:rsidRPr="00304930">
        <w:rPr>
          <w:i/>
          <w:iCs/>
          <w:noProof/>
          <w:sz w:val="24"/>
          <w:lang w:val="en-US"/>
        </w:rPr>
        <w:t>Research Design: Qualitative, Quantitative, and Mixed Methods Approach</w:t>
      </w:r>
      <w:r w:rsidRPr="00304930">
        <w:rPr>
          <w:noProof/>
          <w:sz w:val="24"/>
          <w:lang w:val="en-US"/>
        </w:rPr>
        <w:t xml:space="preserve">. </w:t>
      </w:r>
      <w:r w:rsidRPr="00304930">
        <w:rPr>
          <w:i/>
          <w:iCs/>
          <w:noProof/>
          <w:sz w:val="24"/>
          <w:lang w:val="en-US"/>
        </w:rPr>
        <w:t>Research in Social Science: Interdisciplinary Perspectives</w:t>
      </w:r>
      <w:r w:rsidRPr="00304930">
        <w:rPr>
          <w:noProof/>
          <w:sz w:val="24"/>
          <w:lang w:val="en-US"/>
        </w:rPr>
        <w:t>.</w:t>
      </w:r>
    </w:p>
    <w:p w14:paraId="6066834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Dana, G. P. T., &amp; Roy, S. (2020). Socio-economic and Demographic Factors Associated with Maternal Healthcare-Seeking Behaviour in Bangladesh: A Comparative Analysis. </w:t>
      </w:r>
      <w:r w:rsidRPr="00304930">
        <w:rPr>
          <w:i/>
          <w:iCs/>
          <w:noProof/>
          <w:sz w:val="24"/>
          <w:lang w:val="en-US"/>
        </w:rPr>
        <w:t>Population Dynamics in Eastern India and Bangladesh</w:t>
      </w:r>
      <w:r w:rsidRPr="00304930">
        <w:rPr>
          <w:noProof/>
          <w:sz w:val="24"/>
          <w:lang w:val="en-US"/>
        </w:rPr>
        <w:t>, 275–291. https://doi.org/10.1007/978-981-15-3045-6_16</w:t>
      </w:r>
    </w:p>
    <w:p w14:paraId="57C768C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Donald Case, B. O., Andrews, J. E., Professor, A., David Johnson, J., &amp; Allard, S. L. (2005). </w:t>
      </w:r>
      <w:r w:rsidRPr="00304930">
        <w:rPr>
          <w:i/>
          <w:iCs/>
          <w:noProof/>
          <w:sz w:val="24"/>
          <w:lang w:val="en-US"/>
        </w:rPr>
        <w:t>Avoiding versus seeking: the relationship of information seeking to avoidance, blunting, coping, dissonance, and related concepts*</w:t>
      </w:r>
      <w:r w:rsidRPr="00304930">
        <w:rPr>
          <w:noProof/>
          <w:sz w:val="24"/>
          <w:lang w:val="en-US"/>
        </w:rPr>
        <w:t xml:space="preserve">. </w:t>
      </w:r>
      <w:r w:rsidRPr="00304930">
        <w:rPr>
          <w:i/>
          <w:iCs/>
          <w:noProof/>
          <w:sz w:val="24"/>
          <w:lang w:val="en-US"/>
        </w:rPr>
        <w:t>J Med Libr Assoc</w:t>
      </w:r>
      <w:r w:rsidRPr="00304930">
        <w:rPr>
          <w:noProof/>
          <w:sz w:val="24"/>
          <w:lang w:val="en-US"/>
        </w:rPr>
        <w:t xml:space="preserve"> (Vol. 93).</w:t>
      </w:r>
    </w:p>
    <w:p w14:paraId="180B6B4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Douthard, R. A., Martin, I. K., Chapple-Mcgruder, T., Langer, A., &amp; Chang, S. (2021). U.S. Maternal Mortality within a Global Context: Historical Trends, Current State, and Future Directions. </w:t>
      </w:r>
      <w:r w:rsidRPr="00304930">
        <w:rPr>
          <w:i/>
          <w:iCs/>
          <w:noProof/>
          <w:sz w:val="24"/>
          <w:lang w:val="en-US"/>
        </w:rPr>
        <w:t>Journal of Women’s Health</w:t>
      </w:r>
      <w:r w:rsidRPr="00304930">
        <w:rPr>
          <w:noProof/>
          <w:sz w:val="24"/>
          <w:lang w:val="en-US"/>
        </w:rPr>
        <w:t xml:space="preserve">, </w:t>
      </w:r>
      <w:r w:rsidRPr="00304930">
        <w:rPr>
          <w:i/>
          <w:iCs/>
          <w:noProof/>
          <w:sz w:val="24"/>
          <w:lang w:val="en-US"/>
        </w:rPr>
        <w:t>30</w:t>
      </w:r>
      <w:r w:rsidRPr="00304930">
        <w:rPr>
          <w:noProof/>
          <w:sz w:val="24"/>
          <w:lang w:val="en-US"/>
        </w:rPr>
        <w:t>(2), 168–177. https://doi.org/10.1089/jwh.2020.8863</w:t>
      </w:r>
    </w:p>
    <w:p w14:paraId="091FDD4A"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Flanagan J, Stamp KD, Gregas M, S.-R. J. (2016). Predictors of 30-Day Readmission for Pneumonia. </w:t>
      </w:r>
      <w:r w:rsidRPr="00304930">
        <w:rPr>
          <w:i/>
          <w:iCs/>
          <w:noProof/>
          <w:sz w:val="24"/>
          <w:lang w:val="en-US"/>
        </w:rPr>
        <w:t>J Nurs Adm</w:t>
      </w:r>
      <w:r w:rsidRPr="00304930">
        <w:rPr>
          <w:noProof/>
          <w:sz w:val="24"/>
          <w:lang w:val="en-US"/>
        </w:rPr>
        <w:t xml:space="preserve">, </w:t>
      </w:r>
      <w:r w:rsidRPr="00304930">
        <w:rPr>
          <w:i/>
          <w:iCs/>
          <w:noProof/>
          <w:sz w:val="24"/>
          <w:lang w:val="en-US"/>
        </w:rPr>
        <w:t>46</w:t>
      </w:r>
      <w:r w:rsidRPr="00304930">
        <w:rPr>
          <w:noProof/>
          <w:sz w:val="24"/>
          <w:lang w:val="en-US"/>
        </w:rPr>
        <w:t>(2), 69–74. https://doi.org/doi: 10.1097/NNA.0000000000000297. PMID: 26771474.</w:t>
      </w:r>
    </w:p>
    <w:p w14:paraId="2679067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Gamlin, J., &amp; Osrin, D. (2020). Preventable infant deaths, lone births and lack of registration in Mexican indigenous communities: health care services and the afterlife of colonialism. </w:t>
      </w:r>
      <w:r w:rsidRPr="00304930">
        <w:rPr>
          <w:i/>
          <w:iCs/>
          <w:noProof/>
          <w:sz w:val="24"/>
          <w:lang w:val="en-US"/>
        </w:rPr>
        <w:t>Ethnicity and Health</w:t>
      </w:r>
      <w:r w:rsidRPr="00304930">
        <w:rPr>
          <w:noProof/>
          <w:sz w:val="24"/>
          <w:lang w:val="en-US"/>
        </w:rPr>
        <w:t xml:space="preserve">, </w:t>
      </w:r>
      <w:r w:rsidRPr="00304930">
        <w:rPr>
          <w:i/>
          <w:iCs/>
          <w:noProof/>
          <w:sz w:val="24"/>
          <w:lang w:val="en-US"/>
        </w:rPr>
        <w:t>25</w:t>
      </w:r>
      <w:r w:rsidRPr="00304930">
        <w:rPr>
          <w:noProof/>
          <w:sz w:val="24"/>
          <w:lang w:val="en-US"/>
        </w:rPr>
        <w:t>(7), 925–939. https://doi.org/10.1080/13557858.2018.1481496</w:t>
      </w:r>
    </w:p>
    <w:p w14:paraId="0BFA1857"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Gaspar, R., Luís, S., Seibt, B., Lima, M. L., Marcu, A., Rutsaert, P., … Barnett, J. (2016). Consumers’ avoidance of information on red meat risks: Information exposure effects on attitudes and perceived knowledge. </w:t>
      </w:r>
      <w:r w:rsidRPr="00304930">
        <w:rPr>
          <w:i/>
          <w:iCs/>
          <w:noProof/>
          <w:sz w:val="24"/>
          <w:lang w:val="en-US"/>
        </w:rPr>
        <w:t>Journal of Risk Research</w:t>
      </w:r>
      <w:r w:rsidRPr="00304930">
        <w:rPr>
          <w:noProof/>
          <w:sz w:val="24"/>
          <w:lang w:val="en-US"/>
        </w:rPr>
        <w:t xml:space="preserve">, </w:t>
      </w:r>
      <w:r w:rsidRPr="00304930">
        <w:rPr>
          <w:i/>
          <w:iCs/>
          <w:noProof/>
          <w:sz w:val="24"/>
          <w:lang w:val="en-US"/>
        </w:rPr>
        <w:t>19</w:t>
      </w:r>
      <w:r w:rsidRPr="00304930">
        <w:rPr>
          <w:noProof/>
          <w:sz w:val="24"/>
          <w:lang w:val="en-US"/>
        </w:rPr>
        <w:t>(4), 533–549. https://doi.org/10.1080/13669877.2014.1003318</w:t>
      </w:r>
    </w:p>
    <w:p w14:paraId="148486EB"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Hemmati, M., Sheikhbaglu, M., &amp; Baghaie, R. (2014). Relationship between the communication skill of nurse - patient with patient safety in the critical care units. </w:t>
      </w:r>
      <w:r w:rsidRPr="00304930">
        <w:rPr>
          <w:i/>
          <w:iCs/>
          <w:noProof/>
          <w:sz w:val="24"/>
          <w:lang w:val="en-US"/>
        </w:rPr>
        <w:t>Jornal of Clinical Nursing and Midwifery</w:t>
      </w:r>
      <w:r w:rsidRPr="00304930">
        <w:rPr>
          <w:noProof/>
          <w:sz w:val="24"/>
          <w:lang w:val="en-US"/>
        </w:rPr>
        <w:t xml:space="preserve">, </w:t>
      </w:r>
      <w:r w:rsidRPr="00304930">
        <w:rPr>
          <w:i/>
          <w:iCs/>
          <w:noProof/>
          <w:sz w:val="24"/>
          <w:lang w:val="en-US"/>
        </w:rPr>
        <w:t>3</w:t>
      </w:r>
      <w:r w:rsidRPr="00304930">
        <w:rPr>
          <w:noProof/>
          <w:sz w:val="24"/>
          <w:lang w:val="en-US"/>
        </w:rPr>
        <w:t>(2), 77-84(Persian).</w:t>
      </w:r>
    </w:p>
    <w:p w14:paraId="3B38998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Kahlor, L. A. (2010). PRISM: A Planned Risk Information Seeking Model. </w:t>
      </w:r>
      <w:r w:rsidRPr="00304930">
        <w:rPr>
          <w:i/>
          <w:iCs/>
          <w:noProof/>
          <w:sz w:val="24"/>
          <w:lang w:val="en-US"/>
        </w:rPr>
        <w:t>Health Communication</w:t>
      </w:r>
      <w:r w:rsidRPr="00304930">
        <w:rPr>
          <w:noProof/>
          <w:sz w:val="24"/>
          <w:lang w:val="en-US"/>
        </w:rPr>
        <w:t xml:space="preserve">, </w:t>
      </w:r>
      <w:r w:rsidRPr="00304930">
        <w:rPr>
          <w:i/>
          <w:iCs/>
          <w:noProof/>
          <w:sz w:val="24"/>
          <w:lang w:val="en-US"/>
        </w:rPr>
        <w:t>25</w:t>
      </w:r>
      <w:r w:rsidRPr="00304930">
        <w:rPr>
          <w:noProof/>
          <w:sz w:val="24"/>
          <w:lang w:val="en-US"/>
        </w:rPr>
        <w:t>(4), 345–356. https://doi.org/10.1080/10410231003775172</w:t>
      </w:r>
    </w:p>
    <w:p w14:paraId="05666D58"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Kaspar, H., &amp; Reddy, S. (2017). Spaces of connectivity: The formation of medical travel destinations in Delhi National Capital Region (India). </w:t>
      </w:r>
      <w:r w:rsidRPr="00304930">
        <w:rPr>
          <w:i/>
          <w:iCs/>
          <w:noProof/>
          <w:sz w:val="24"/>
          <w:lang w:val="en-US"/>
        </w:rPr>
        <w:t>Asia Pacific Viewpoint</w:t>
      </w:r>
      <w:r w:rsidRPr="00304930">
        <w:rPr>
          <w:noProof/>
          <w:sz w:val="24"/>
          <w:lang w:val="en-US"/>
        </w:rPr>
        <w:t xml:space="preserve">, </w:t>
      </w:r>
      <w:r w:rsidRPr="00304930">
        <w:rPr>
          <w:i/>
          <w:iCs/>
          <w:noProof/>
          <w:sz w:val="24"/>
          <w:lang w:val="en-US"/>
        </w:rPr>
        <w:t>58</w:t>
      </w:r>
      <w:r w:rsidRPr="00304930">
        <w:rPr>
          <w:noProof/>
          <w:sz w:val="24"/>
          <w:lang w:val="en-US"/>
        </w:rPr>
        <w:t>(2), 228–241. https://doi.org/10.1111/apv.12159</w:t>
      </w:r>
    </w:p>
    <w:p w14:paraId="457D7D45"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Khadivzadeh, T., Katebi, M. S., Shamloo, S., &amp; Esmaily, Z. (2015). Assessment of Midwives’ Communication Skills at the Maternity Wards of Mashhad Teaching Hospitals in 2014. </w:t>
      </w:r>
      <w:r w:rsidRPr="00304930">
        <w:rPr>
          <w:i/>
          <w:iCs/>
          <w:noProof/>
          <w:sz w:val="24"/>
          <w:lang w:val="en-US"/>
        </w:rPr>
        <w:t>Journal of Midwifery and Reproductive Health</w:t>
      </w:r>
      <w:r w:rsidRPr="00304930">
        <w:rPr>
          <w:noProof/>
          <w:sz w:val="24"/>
          <w:lang w:val="en-US"/>
        </w:rPr>
        <w:t xml:space="preserve">, </w:t>
      </w:r>
      <w:r w:rsidRPr="00304930">
        <w:rPr>
          <w:i/>
          <w:iCs/>
          <w:noProof/>
          <w:sz w:val="24"/>
          <w:lang w:val="en-US"/>
        </w:rPr>
        <w:t>3</w:t>
      </w:r>
      <w:r w:rsidRPr="00304930">
        <w:rPr>
          <w:noProof/>
          <w:sz w:val="24"/>
          <w:lang w:val="en-US"/>
        </w:rPr>
        <w:t>(3), 394–400. https://doi.org/10.22038/jmrh.2015.4409</w:t>
      </w:r>
    </w:p>
    <w:p w14:paraId="7A3B91A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Kim, B., &amp; White, K. (2018). How can health professionals enhance interpersonal communication with adolescents and young adults to improve health care outcomes?: systematic literature review. </w:t>
      </w:r>
      <w:r w:rsidRPr="00304930">
        <w:rPr>
          <w:i/>
          <w:iCs/>
          <w:noProof/>
          <w:sz w:val="24"/>
          <w:lang w:val="en-US"/>
        </w:rPr>
        <w:t>International Journal of Adolescence and Youth</w:t>
      </w:r>
      <w:r w:rsidRPr="00304930">
        <w:rPr>
          <w:noProof/>
          <w:sz w:val="24"/>
          <w:lang w:val="en-US"/>
        </w:rPr>
        <w:t xml:space="preserve">, </w:t>
      </w:r>
      <w:r w:rsidRPr="00304930">
        <w:rPr>
          <w:i/>
          <w:iCs/>
          <w:noProof/>
          <w:sz w:val="24"/>
          <w:lang w:val="en-US"/>
        </w:rPr>
        <w:t>23</w:t>
      </w:r>
      <w:r w:rsidRPr="00304930">
        <w:rPr>
          <w:noProof/>
          <w:sz w:val="24"/>
          <w:lang w:val="en-US"/>
        </w:rPr>
        <w:t>(2), 198–218. https://doi.org/10.1080/02673843.2017.1330696</w:t>
      </w:r>
    </w:p>
    <w:p w14:paraId="5A4FF92D"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Larsen, R., Mangrio, E., &amp; Persson, K. (2021). Interpersonal Communication in Transcultural Nursing Care in India: A Descriptive Qualitative Study. </w:t>
      </w:r>
      <w:r w:rsidRPr="00304930">
        <w:rPr>
          <w:i/>
          <w:iCs/>
          <w:noProof/>
          <w:sz w:val="24"/>
          <w:lang w:val="en-US"/>
        </w:rPr>
        <w:t>Journal of Transcultural Nursing</w:t>
      </w:r>
      <w:r w:rsidRPr="00304930">
        <w:rPr>
          <w:noProof/>
          <w:sz w:val="24"/>
          <w:lang w:val="en-US"/>
        </w:rPr>
        <w:t xml:space="preserve">, </w:t>
      </w:r>
      <w:r w:rsidRPr="00304930">
        <w:rPr>
          <w:i/>
          <w:iCs/>
          <w:noProof/>
          <w:sz w:val="24"/>
          <w:lang w:val="en-US"/>
        </w:rPr>
        <w:t>32</w:t>
      </w:r>
      <w:r w:rsidRPr="00304930">
        <w:rPr>
          <w:noProof/>
          <w:sz w:val="24"/>
          <w:lang w:val="en-US"/>
        </w:rPr>
        <w:t>(4), 310–317. https://doi.org/10.1177/1043659620920693</w:t>
      </w:r>
    </w:p>
    <w:p w14:paraId="49172C0F"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Lefevre, A. E., Mohan, D., Hutchful, D., Jennings, L., Mehl, G., Labrique, A., … Moorthy, A. </w:t>
      </w:r>
      <w:r w:rsidRPr="00304930">
        <w:rPr>
          <w:noProof/>
          <w:sz w:val="24"/>
          <w:lang w:val="en-US"/>
        </w:rPr>
        <w:lastRenderedPageBreak/>
        <w:t xml:space="preserve">(2017). Mobile Technology for Community Health in Ghana: What happens when technical functionality threatens the effectiveness of digital health programs? </w:t>
      </w:r>
      <w:r w:rsidRPr="00304930">
        <w:rPr>
          <w:i/>
          <w:iCs/>
          <w:noProof/>
          <w:sz w:val="24"/>
          <w:lang w:val="en-US"/>
        </w:rPr>
        <w:t>BMC Medical Informatics and Decision Making</w:t>
      </w:r>
      <w:r w:rsidRPr="00304930">
        <w:rPr>
          <w:noProof/>
          <w:sz w:val="24"/>
          <w:lang w:val="en-US"/>
        </w:rPr>
        <w:t xml:space="preserve">, </w:t>
      </w:r>
      <w:r w:rsidRPr="00304930">
        <w:rPr>
          <w:i/>
          <w:iCs/>
          <w:noProof/>
          <w:sz w:val="24"/>
          <w:lang w:val="en-US"/>
        </w:rPr>
        <w:t>17</w:t>
      </w:r>
      <w:r w:rsidRPr="00304930">
        <w:rPr>
          <w:noProof/>
          <w:sz w:val="24"/>
          <w:lang w:val="en-US"/>
        </w:rPr>
        <w:t>(1), 1–18. https://doi.org/10.1186/s12911-017-0421-9</w:t>
      </w:r>
    </w:p>
    <w:p w14:paraId="190206D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MacLean, S., Kelly, M., Geddes, F., &amp; Della, P. (2017). Use of simulated patients to develop communication skills in nursing education: An integrative review. </w:t>
      </w:r>
      <w:r w:rsidRPr="00304930">
        <w:rPr>
          <w:i/>
          <w:iCs/>
          <w:noProof/>
          <w:sz w:val="24"/>
          <w:lang w:val="en-US"/>
        </w:rPr>
        <w:t>Nurse Education Today</w:t>
      </w:r>
      <w:r w:rsidRPr="00304930">
        <w:rPr>
          <w:noProof/>
          <w:sz w:val="24"/>
          <w:lang w:val="en-US"/>
        </w:rPr>
        <w:t xml:space="preserve">, </w:t>
      </w:r>
      <w:r w:rsidRPr="00304930">
        <w:rPr>
          <w:i/>
          <w:iCs/>
          <w:noProof/>
          <w:sz w:val="24"/>
          <w:lang w:val="en-US"/>
        </w:rPr>
        <w:t>48</w:t>
      </w:r>
      <w:r w:rsidRPr="00304930">
        <w:rPr>
          <w:noProof/>
          <w:sz w:val="24"/>
          <w:lang w:val="en-US"/>
        </w:rPr>
        <w:t>, 90–98. https://doi.org/10.1016/J.NEDT.2016.09.018</w:t>
      </w:r>
    </w:p>
    <w:p w14:paraId="7DCCC28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Martin, C. T., &amp; Chanda, N. (2016). Mental Health Clinical Simulation: Therapeutic Communication. </w:t>
      </w:r>
      <w:r w:rsidRPr="00304930">
        <w:rPr>
          <w:i/>
          <w:iCs/>
          <w:noProof/>
          <w:sz w:val="24"/>
          <w:lang w:val="en-US"/>
        </w:rPr>
        <w:t>Clinical Simulation in Nursing</w:t>
      </w:r>
      <w:r w:rsidRPr="00304930">
        <w:rPr>
          <w:noProof/>
          <w:sz w:val="24"/>
          <w:lang w:val="en-US"/>
        </w:rPr>
        <w:t xml:space="preserve">, </w:t>
      </w:r>
      <w:r w:rsidRPr="00304930">
        <w:rPr>
          <w:i/>
          <w:iCs/>
          <w:noProof/>
          <w:sz w:val="24"/>
          <w:lang w:val="en-US"/>
        </w:rPr>
        <w:t>12</w:t>
      </w:r>
      <w:r w:rsidRPr="00304930">
        <w:rPr>
          <w:noProof/>
          <w:sz w:val="24"/>
          <w:lang w:val="en-US"/>
        </w:rPr>
        <w:t>(6), 209–214. https://doi.org/10.1016/j.ecns.2016.02.007</w:t>
      </w:r>
    </w:p>
    <w:p w14:paraId="334F111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Nasiripour A.A, Saeedzadeh Z.S, &amp; Sabahi beedgoli  M. (2012). Correlation between nurses’ communication skills and inpatient service quality in the hospitals of Kashan University of Medical Sciences. </w:t>
      </w:r>
      <w:r w:rsidRPr="00304930">
        <w:rPr>
          <w:i/>
          <w:iCs/>
          <w:noProof/>
          <w:sz w:val="24"/>
          <w:lang w:val="en-US"/>
        </w:rPr>
        <w:t xml:space="preserve"> Journal of Health Promotion Management</w:t>
      </w:r>
      <w:r w:rsidRPr="00304930">
        <w:rPr>
          <w:noProof/>
          <w:sz w:val="24"/>
          <w:lang w:val="en-US"/>
        </w:rPr>
        <w:t xml:space="preserve">, </w:t>
      </w:r>
      <w:r w:rsidRPr="00304930">
        <w:rPr>
          <w:i/>
          <w:iCs/>
          <w:noProof/>
          <w:sz w:val="24"/>
          <w:lang w:val="en-US"/>
        </w:rPr>
        <w:t>1</w:t>
      </w:r>
      <w:r w:rsidRPr="00304930">
        <w:rPr>
          <w:noProof/>
          <w:sz w:val="24"/>
          <w:lang w:val="en-US"/>
        </w:rPr>
        <w:t>(1), 45–54. Retrieved from https://jhpm.ir/article-1-27-en.html</w:t>
      </w:r>
    </w:p>
    <w:p w14:paraId="7B4EFEE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Nicola, M., Alsafi, Z., Sohrabi, C., Kerwan, A., Al-Jabir, A., Iosifidis, C., … Agha, R. (2020). The socio-economic implications of the coronavirus pandemic (COVID-19): A review. </w:t>
      </w:r>
      <w:r w:rsidRPr="00304930">
        <w:rPr>
          <w:i/>
          <w:iCs/>
          <w:noProof/>
          <w:sz w:val="24"/>
          <w:lang w:val="en-US"/>
        </w:rPr>
        <w:t>International Journal of Surgery</w:t>
      </w:r>
      <w:r w:rsidRPr="00304930">
        <w:rPr>
          <w:noProof/>
          <w:sz w:val="24"/>
          <w:lang w:val="en-US"/>
        </w:rPr>
        <w:t>. https://doi.org/10.1016/j.ijsu.2020.04.018</w:t>
      </w:r>
    </w:p>
    <w:p w14:paraId="209617E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Nikmanesh, P., Mohammadzadeh, B., Nobakht, S., &amp; Reza Yusefi, A. (2018). Nurses Communication Skills Training and Its Effect on Patients’ Satisfaction in Teaching Hospitals of Shiraz University of Medical Sciences. </w:t>
      </w:r>
      <w:r w:rsidRPr="00304930">
        <w:rPr>
          <w:i/>
          <w:iCs/>
          <w:noProof/>
          <w:sz w:val="24"/>
          <w:lang w:val="en-US"/>
        </w:rPr>
        <w:t>Iranian Journal of Health Sciences</w:t>
      </w:r>
      <w:r w:rsidRPr="00304930">
        <w:rPr>
          <w:noProof/>
          <w:sz w:val="24"/>
          <w:lang w:val="en-US"/>
        </w:rPr>
        <w:t>, (December). https://doi.org/10.18502/jhs.v6i4.201</w:t>
      </w:r>
    </w:p>
    <w:p w14:paraId="391F91B8"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Nursanti, siti , Afriandi, Irvan, dida ,Susanne, Hidayar, M. (2019). Communication Strategies of Civil Society Forums To Reduce Maternal Mortality and Infant Mortality in Karawang District, 1–14.</w:t>
      </w:r>
    </w:p>
    <w:p w14:paraId="0B261E68"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Nursanti, S., Dida, S., Afriandi, I., &amp; Hidayat, M. (2019). Drill emergency simulation as an increase in information and skills of midwives in carrying out assistance to mothers and newborns a case study in Karawang Regional Hospital. </w:t>
      </w:r>
      <w:r w:rsidRPr="00304930">
        <w:rPr>
          <w:i/>
          <w:iCs/>
          <w:noProof/>
          <w:sz w:val="24"/>
          <w:lang w:val="en-US"/>
        </w:rPr>
        <w:t>Library Philosophy and Practice</w:t>
      </w:r>
      <w:r w:rsidRPr="00304930">
        <w:rPr>
          <w:noProof/>
          <w:sz w:val="24"/>
          <w:lang w:val="en-US"/>
        </w:rPr>
        <w:t>.</w:t>
      </w:r>
    </w:p>
    <w:p w14:paraId="50693819"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Nyamhanga, T. M., Frumence, G., Hurtig, A.-K., &amp; Mwita Nyamhanga, T. (2021). Facilitators and barriers to effective supervision of maternal and newborn care: a qualitative study from Shinyanga region, Tanzania. https://doi.org/10.1080/16549716.2021.1927330</w:t>
      </w:r>
    </w:p>
    <w:p w14:paraId="6F99F963"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Park, S., Boatwright, B., &amp; Johnson Avery, E. (2019). Information channel preference in health crisis: Exploring the roles of perceived risk, preparedness, knowledge, and intent to follow directives. </w:t>
      </w:r>
      <w:r w:rsidRPr="00304930">
        <w:rPr>
          <w:i/>
          <w:iCs/>
          <w:noProof/>
          <w:sz w:val="24"/>
          <w:lang w:val="en-US"/>
        </w:rPr>
        <w:t>Public Relations Review</w:t>
      </w:r>
      <w:r w:rsidRPr="00304930">
        <w:rPr>
          <w:noProof/>
          <w:sz w:val="24"/>
          <w:lang w:val="en-US"/>
        </w:rPr>
        <w:t xml:space="preserve">, </w:t>
      </w:r>
      <w:r w:rsidRPr="00304930">
        <w:rPr>
          <w:i/>
          <w:iCs/>
          <w:noProof/>
          <w:sz w:val="24"/>
          <w:lang w:val="en-US"/>
        </w:rPr>
        <w:t>45</w:t>
      </w:r>
      <w:r w:rsidRPr="00304930">
        <w:rPr>
          <w:noProof/>
          <w:sz w:val="24"/>
          <w:lang w:val="en-US"/>
        </w:rPr>
        <w:t>(5), 101794. https://doi.org/10.1016/J.PUBREV.2019.05.015</w:t>
      </w:r>
    </w:p>
    <w:p w14:paraId="010130CC"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Peplau, H. E. (1997). Peplau’s Theory of Interpersonal Relations. https://doi.org/https://doi.org/10.1177/089431849701000407</w:t>
      </w:r>
    </w:p>
    <w:p w14:paraId="25B9AFE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Petronio, S. (2013). Brief Status Report on Communication Privacy Management Theory. </w:t>
      </w:r>
      <w:r w:rsidRPr="00304930">
        <w:rPr>
          <w:i/>
          <w:iCs/>
          <w:noProof/>
          <w:sz w:val="24"/>
          <w:lang w:val="en-US"/>
        </w:rPr>
        <w:t>Journal of Family Communication</w:t>
      </w:r>
      <w:r w:rsidRPr="00304930">
        <w:rPr>
          <w:noProof/>
          <w:sz w:val="24"/>
          <w:lang w:val="en-US"/>
        </w:rPr>
        <w:t xml:space="preserve">, </w:t>
      </w:r>
      <w:r w:rsidRPr="00304930">
        <w:rPr>
          <w:i/>
          <w:iCs/>
          <w:noProof/>
          <w:sz w:val="24"/>
          <w:lang w:val="en-US"/>
        </w:rPr>
        <w:t>13</w:t>
      </w:r>
      <w:r w:rsidRPr="00304930">
        <w:rPr>
          <w:noProof/>
          <w:sz w:val="24"/>
          <w:lang w:val="en-US"/>
        </w:rPr>
        <w:t>(1), 6–14. https://doi.org/10.1080/15267431.2013.743426</w:t>
      </w:r>
    </w:p>
    <w:p w14:paraId="5F9D96F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Plonien, C. (2015). Using Personality Indicators to Enhance Nurse Leader Communication. </w:t>
      </w:r>
      <w:r w:rsidRPr="00304930">
        <w:rPr>
          <w:i/>
          <w:iCs/>
          <w:noProof/>
          <w:sz w:val="24"/>
          <w:lang w:val="en-US"/>
        </w:rPr>
        <w:t>AORN Journal</w:t>
      </w:r>
      <w:r w:rsidRPr="00304930">
        <w:rPr>
          <w:noProof/>
          <w:sz w:val="24"/>
          <w:lang w:val="en-US"/>
        </w:rPr>
        <w:t xml:space="preserve">, </w:t>
      </w:r>
      <w:r w:rsidRPr="00304930">
        <w:rPr>
          <w:i/>
          <w:iCs/>
          <w:noProof/>
          <w:sz w:val="24"/>
          <w:lang w:val="en-US"/>
        </w:rPr>
        <w:t>102</w:t>
      </w:r>
      <w:r w:rsidRPr="00304930">
        <w:rPr>
          <w:noProof/>
          <w:sz w:val="24"/>
          <w:lang w:val="en-US"/>
        </w:rPr>
        <w:t>(1), 74–80. https://doi.org/10.1016/j.aorn.2015.05.001</w:t>
      </w:r>
    </w:p>
    <w:p w14:paraId="3BB67975"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Ramirez, A., Walther, J. B., Burgoon, J. K., &amp; Sunnafrank, M. (2000). </w:t>
      </w:r>
      <w:r w:rsidRPr="00304930">
        <w:rPr>
          <w:i/>
          <w:iCs/>
          <w:noProof/>
          <w:sz w:val="24"/>
          <w:lang w:val="en-US"/>
        </w:rPr>
        <w:t>Information-Seeking Strategies, Uncertainty, and Computer-Mediated Communication Toward a Conceptual Model</w:t>
      </w:r>
      <w:r w:rsidRPr="00304930">
        <w:rPr>
          <w:noProof/>
          <w:sz w:val="24"/>
          <w:lang w:val="en-US"/>
        </w:rPr>
        <w:t xml:space="preserve">. </w:t>
      </w:r>
      <w:r w:rsidRPr="00304930">
        <w:rPr>
          <w:i/>
          <w:iCs/>
          <w:noProof/>
          <w:sz w:val="24"/>
          <w:lang w:val="en-US"/>
        </w:rPr>
        <w:t>Human Communication Research</w:t>
      </w:r>
      <w:r w:rsidRPr="00304930">
        <w:rPr>
          <w:noProof/>
          <w:sz w:val="24"/>
          <w:lang w:val="en-US"/>
        </w:rPr>
        <w:t xml:space="preserve"> (Vol. 28). Retrieved from https://academic.oup.com/hcr/article/28/2/213/4336801</w:t>
      </w:r>
    </w:p>
    <w:p w14:paraId="625E644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Sarafraz Ahmad, S. M. (2021). Information and Communication Technology (ICT) for effective implementation of MGNREGA in Jammu &amp; Kashmir. </w:t>
      </w:r>
      <w:r w:rsidRPr="00304930">
        <w:rPr>
          <w:i/>
          <w:iCs/>
          <w:noProof/>
          <w:sz w:val="24"/>
          <w:lang w:val="en-US"/>
        </w:rPr>
        <w:t>Library Philosophy and Practice</w:t>
      </w:r>
      <w:r w:rsidRPr="00304930">
        <w:rPr>
          <w:noProof/>
          <w:sz w:val="24"/>
          <w:lang w:val="en-US"/>
        </w:rPr>
        <w:t xml:space="preserve">, </w:t>
      </w:r>
      <w:r w:rsidRPr="00304930">
        <w:rPr>
          <w:i/>
          <w:iCs/>
          <w:noProof/>
          <w:sz w:val="24"/>
          <w:lang w:val="en-US"/>
        </w:rPr>
        <w:lastRenderedPageBreak/>
        <w:t>2021</w:t>
      </w:r>
      <w:r w:rsidRPr="00304930">
        <w:rPr>
          <w:noProof/>
          <w:sz w:val="24"/>
          <w:lang w:val="en-US"/>
        </w:rPr>
        <w:t>, 1–10.</w:t>
      </w:r>
    </w:p>
    <w:p w14:paraId="5A3AE644"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Sochas, L. (2019). Women who break the rules: Social exclusion and inequities in pregnancy and childbirth experiences in Zambia. </w:t>
      </w:r>
      <w:r w:rsidRPr="00304930">
        <w:rPr>
          <w:i/>
          <w:iCs/>
          <w:noProof/>
          <w:sz w:val="24"/>
          <w:lang w:val="en-US"/>
        </w:rPr>
        <w:t>Social Science and Medicine</w:t>
      </w:r>
      <w:r w:rsidRPr="00304930">
        <w:rPr>
          <w:noProof/>
          <w:sz w:val="24"/>
          <w:lang w:val="en-US"/>
        </w:rPr>
        <w:t>. https://doi.org/10.1016/j.socscimed.2019.05.013</w:t>
      </w:r>
    </w:p>
    <w:p w14:paraId="20A0A80E"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Steimel, S. (2021). Communication Privacy Management and Pregnancy Loss in Interpersonal Workplace Communication. </w:t>
      </w:r>
      <w:r w:rsidRPr="00304930">
        <w:rPr>
          <w:i/>
          <w:iCs/>
          <w:noProof/>
          <w:sz w:val="24"/>
          <w:lang w:val="en-US"/>
        </w:rPr>
        <w:t>Women’s Studies in Communication</w:t>
      </w:r>
      <w:r w:rsidRPr="00304930">
        <w:rPr>
          <w:noProof/>
          <w:sz w:val="24"/>
          <w:lang w:val="en-US"/>
        </w:rPr>
        <w:t xml:space="preserve">, </w:t>
      </w:r>
      <w:r w:rsidRPr="00304930">
        <w:rPr>
          <w:i/>
          <w:iCs/>
          <w:noProof/>
          <w:sz w:val="24"/>
          <w:lang w:val="en-US"/>
        </w:rPr>
        <w:t>44</w:t>
      </w:r>
      <w:r w:rsidRPr="00304930">
        <w:rPr>
          <w:noProof/>
          <w:sz w:val="24"/>
          <w:lang w:val="en-US"/>
        </w:rPr>
        <w:t>(3), 397–418. https://doi.org/10.1080/07491409.2020.1843579</w:t>
      </w:r>
    </w:p>
    <w:p w14:paraId="4E5BE366" w14:textId="77777777" w:rsidR="00304930" w:rsidRPr="00304930" w:rsidRDefault="00304930" w:rsidP="00304930">
      <w:pPr>
        <w:widowControl w:val="0"/>
        <w:autoSpaceDE w:val="0"/>
        <w:autoSpaceDN w:val="0"/>
        <w:adjustRightInd w:val="0"/>
        <w:spacing w:after="0" w:line="240" w:lineRule="auto"/>
        <w:ind w:left="480" w:hanging="480"/>
        <w:rPr>
          <w:noProof/>
          <w:sz w:val="24"/>
          <w:lang w:val="en-US"/>
        </w:rPr>
      </w:pPr>
      <w:r w:rsidRPr="00304930">
        <w:rPr>
          <w:noProof/>
          <w:sz w:val="24"/>
          <w:lang w:val="en-US"/>
        </w:rPr>
        <w:t xml:space="preserve">Taran, S. (2010). An examination of the factors contributing to poor communication outside the physician-patient sphere. </w:t>
      </w:r>
      <w:r w:rsidRPr="00304930">
        <w:rPr>
          <w:i/>
          <w:iCs/>
          <w:noProof/>
          <w:sz w:val="24"/>
          <w:lang w:val="en-US"/>
        </w:rPr>
        <w:t>McGill Journal of Medicine</w:t>
      </w:r>
      <w:r w:rsidRPr="00304930">
        <w:rPr>
          <w:noProof/>
          <w:sz w:val="24"/>
          <w:lang w:val="en-US"/>
        </w:rPr>
        <w:t xml:space="preserve">, </w:t>
      </w:r>
      <w:r w:rsidRPr="00304930">
        <w:rPr>
          <w:i/>
          <w:iCs/>
          <w:noProof/>
          <w:sz w:val="24"/>
          <w:lang w:val="en-US"/>
        </w:rPr>
        <w:t>13</w:t>
      </w:r>
      <w:r w:rsidRPr="00304930">
        <w:rPr>
          <w:noProof/>
          <w:sz w:val="24"/>
          <w:lang w:val="en-US"/>
        </w:rPr>
        <w:t>(1), 86–91. https://doi.org/10.26443/mjm.v13i1.253</w:t>
      </w:r>
    </w:p>
    <w:p w14:paraId="362F9061" w14:textId="77777777" w:rsidR="00304930" w:rsidRPr="00304930" w:rsidRDefault="00304930" w:rsidP="00304930">
      <w:pPr>
        <w:widowControl w:val="0"/>
        <w:autoSpaceDE w:val="0"/>
        <w:autoSpaceDN w:val="0"/>
        <w:adjustRightInd w:val="0"/>
        <w:spacing w:after="0" w:line="240" w:lineRule="auto"/>
        <w:ind w:left="480" w:hanging="480"/>
        <w:rPr>
          <w:noProof/>
          <w:sz w:val="24"/>
        </w:rPr>
      </w:pPr>
      <w:r w:rsidRPr="00304930">
        <w:rPr>
          <w:noProof/>
          <w:sz w:val="24"/>
          <w:lang w:val="en-US"/>
        </w:rPr>
        <w:t>WHO. (2015). Child Health.</w:t>
      </w:r>
    </w:p>
    <w:p w14:paraId="59C2A849" w14:textId="77777777" w:rsidR="00304930" w:rsidRPr="00304930" w:rsidRDefault="00304930" w:rsidP="00304930">
      <w:pPr>
        <w:widowControl w:val="0"/>
        <w:autoSpaceDE w:val="0"/>
        <w:autoSpaceDN w:val="0"/>
        <w:adjustRightInd w:val="0"/>
        <w:spacing w:after="0" w:line="240" w:lineRule="auto"/>
        <w:ind w:left="640" w:hanging="640"/>
        <w:rPr>
          <w:rFonts w:eastAsia="Cambria"/>
          <w:sz w:val="24"/>
          <w:szCs w:val="24"/>
        </w:rPr>
      </w:pPr>
      <w:r w:rsidRPr="00304930">
        <w:rPr>
          <w:rFonts w:eastAsia="Cambria"/>
          <w:sz w:val="24"/>
          <w:szCs w:val="24"/>
        </w:rPr>
        <w:fldChar w:fldCharType="end"/>
      </w:r>
    </w:p>
    <w:p w14:paraId="3D6466A4" w14:textId="77777777" w:rsidR="00BC3E0D" w:rsidRDefault="00BC3E0D" w:rsidP="00304930">
      <w:pPr>
        <w:spacing w:after="0" w:line="240" w:lineRule="auto"/>
        <w:jc w:val="center"/>
        <w:rPr>
          <w:sz w:val="24"/>
          <w:szCs w:val="24"/>
        </w:rPr>
      </w:pPr>
      <w:bookmarkStart w:id="0" w:name="_GoBack"/>
      <w:bookmarkEnd w:id="0"/>
    </w:p>
    <w:sectPr w:rsidR="00BC3E0D">
      <w:footerReference w:type="default" r:id="rId10"/>
      <w:pgSz w:w="11906" w:h="16838"/>
      <w:pgMar w:top="1417" w:right="1417" w:bottom="1417"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FE338D" w14:textId="77777777" w:rsidR="00305F0D" w:rsidRDefault="00305F0D">
      <w:pPr>
        <w:spacing w:after="0" w:line="240" w:lineRule="auto"/>
      </w:pPr>
      <w:r>
        <w:separator/>
      </w:r>
    </w:p>
  </w:endnote>
  <w:endnote w:type="continuationSeparator" w:id="0">
    <w:p w14:paraId="3E9AAFDD" w14:textId="77777777" w:rsidR="00305F0D" w:rsidRDefault="00305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49AF" w14:textId="01E23EEB" w:rsidR="00BC3E0D" w:rsidRDefault="00305F0D">
    <w:pPr>
      <w:pBdr>
        <w:top w:val="nil"/>
        <w:left w:val="nil"/>
        <w:bottom w:val="nil"/>
        <w:right w:val="nil"/>
        <w:between w:val="nil"/>
      </w:pBdr>
      <w:tabs>
        <w:tab w:val="center" w:pos="4513"/>
        <w:tab w:val="right" w:pos="9026"/>
      </w:tabs>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sidR="00304930">
      <w:rPr>
        <w:color w:val="000000"/>
        <w:sz w:val="20"/>
        <w:szCs w:val="20"/>
      </w:rPr>
      <w:fldChar w:fldCharType="separate"/>
    </w:r>
    <w:r w:rsidR="00304930">
      <w:rPr>
        <w:noProof/>
        <w:color w:val="000000"/>
        <w:sz w:val="20"/>
        <w:szCs w:val="20"/>
      </w:rPr>
      <w:t>2</w:t>
    </w:r>
    <w:r>
      <w:rPr>
        <w:color w:val="000000"/>
        <w:sz w:val="20"/>
        <w:szCs w:val="20"/>
      </w:rPr>
      <w:fldChar w:fldCharType="end"/>
    </w:r>
  </w:p>
  <w:p w14:paraId="695073B2" w14:textId="77777777" w:rsidR="00BC3E0D" w:rsidRDefault="00BC3E0D">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5AC51E" w14:textId="77777777" w:rsidR="00305F0D" w:rsidRDefault="00305F0D">
      <w:pPr>
        <w:spacing w:after="0" w:line="240" w:lineRule="auto"/>
      </w:pPr>
      <w:r>
        <w:separator/>
      </w:r>
    </w:p>
  </w:footnote>
  <w:footnote w:type="continuationSeparator" w:id="0">
    <w:p w14:paraId="65BCA0FB" w14:textId="77777777" w:rsidR="00305F0D" w:rsidRDefault="00305F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0455FC"/>
    <w:multiLevelType w:val="multilevel"/>
    <w:tmpl w:val="D8967B6C"/>
    <w:lvl w:ilvl="0">
      <w:start w:val="1"/>
      <w:numFmt w:val="lowerLetter"/>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605B4F3A"/>
    <w:multiLevelType w:val="hybridMultilevel"/>
    <w:tmpl w:val="D9E60186"/>
    <w:lvl w:ilvl="0" w:tplc="CD829BB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E0D"/>
    <w:rsid w:val="00304930"/>
    <w:rsid w:val="00305F0D"/>
    <w:rsid w:val="00BC3E0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4:docId w14:val="0AD7286F"/>
  <w15:docId w15:val="{954A9441-E7A1-5047-90AE-61BAB0F06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ms-MY"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6A7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76BE"/>
  </w:style>
  <w:style w:type="paragraph" w:styleId="ListParagraph">
    <w:name w:val="List Paragraph"/>
    <w:basedOn w:val="Normal"/>
    <w:uiPriority w:val="34"/>
    <w:qFormat/>
    <w:rsid w:val="002D5C05"/>
    <w:pPr>
      <w:ind w:left="720"/>
      <w:contextualSpacing/>
    </w:pPr>
  </w:style>
  <w:style w:type="character" w:styleId="Hyperlink">
    <w:name w:val="Hyperlink"/>
    <w:basedOn w:val="DefaultParagraphFont"/>
    <w:unhideWhenUsed/>
    <w:rsid w:val="00805631"/>
    <w:rPr>
      <w:color w:val="0000FF" w:themeColor="hyperlink"/>
      <w:u w:val="single"/>
    </w:rPr>
  </w:style>
  <w:style w:type="paragraph" w:styleId="CommentText">
    <w:name w:val="annotation text"/>
    <w:basedOn w:val="Normal"/>
    <w:link w:val="CommentTextChar"/>
    <w:uiPriority w:val="99"/>
    <w:semiHidden/>
    <w:unhideWhenUsed/>
    <w:rsid w:val="001D6C4B"/>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1D6C4B"/>
    <w:rPr>
      <w:rFonts w:ascii="Calibri" w:eastAsia="Calibri" w:hAnsi="Calibri" w:cs="Calibri"/>
      <w:sz w:val="20"/>
      <w:szCs w:val="20"/>
      <w:lang w:val="en-US"/>
    </w:rPr>
  </w:style>
  <w:style w:type="paragraph" w:styleId="Header">
    <w:name w:val="header"/>
    <w:basedOn w:val="Normal"/>
    <w:link w:val="HeaderChar"/>
    <w:uiPriority w:val="99"/>
    <w:unhideWhenUsed/>
    <w:rsid w:val="00644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967"/>
  </w:style>
  <w:style w:type="paragraph" w:styleId="Footer">
    <w:name w:val="footer"/>
    <w:basedOn w:val="Normal"/>
    <w:link w:val="FooterChar"/>
    <w:uiPriority w:val="99"/>
    <w:unhideWhenUsed/>
    <w:rsid w:val="00644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6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root-block-node">
    <w:name w:val="root-block-node"/>
    <w:basedOn w:val="Normal"/>
    <w:rsid w:val="00304930"/>
    <w:pPr>
      <w:spacing w:before="100" w:beforeAutospacing="1" w:after="100" w:afterAutospacing="1" w:line="240" w:lineRule="auto"/>
    </w:pPr>
    <w:rPr>
      <w:rFonts w:ascii="Times New Roman" w:eastAsia="Times New Roman" w:hAnsi="Times New Roman" w:cs="Times New Roman"/>
      <w:sz w:val="24"/>
      <w:szCs w:val="24"/>
      <w:lang w:val="en-ID"/>
    </w:rPr>
  </w:style>
  <w:style w:type="paragraph" w:styleId="NormalWeb">
    <w:name w:val="Normal (Web)"/>
    <w:basedOn w:val="Normal"/>
    <w:uiPriority w:val="99"/>
    <w:semiHidden/>
    <w:unhideWhenUsed/>
    <w:rsid w:val="00304930"/>
    <w:pPr>
      <w:spacing w:before="100" w:beforeAutospacing="1" w:after="100" w:afterAutospacing="1" w:line="240" w:lineRule="auto"/>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K6Dzlo8+KYXPFYhgdmsL2Cf5lIA==">AMUW2mVpIYHeNrewTEryi7ii4fiD/W3ZITKamGTofR70bqTadgCnFIa1WB3GKUQgRpsVcug552qb8pGbM8Nnucsxk0uctBufpAYgan6TQzL64894T+KcTw0eiyEQra/szyEHrZ6jYDtE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25725</Words>
  <Characters>146637</Characters>
  <Application>Microsoft Office Word</Application>
  <DocSecurity>0</DocSecurity>
  <Lines>1221</Lines>
  <Paragraphs>344</Paragraphs>
  <ScaleCrop>false</ScaleCrop>
  <Company/>
  <LinksUpToDate>false</LinksUpToDate>
  <CharactersWithSpaces>172018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siti nursanti</cp:lastModifiedBy>
  <cp:revision>2</cp:revision>
  <dcterms:created xsi:type="dcterms:W3CDTF">2022-12-27T06:06:00Z</dcterms:created>
  <dcterms:modified xsi:type="dcterms:W3CDTF">2022-12-27T06:06:00Z</dcterms:modified>
</cp:coreProperties>
</file>