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3612F" w14:textId="68B8722F" w:rsidR="00486AFE" w:rsidRPr="002437B7" w:rsidRDefault="005F2BEE">
      <w:pPr>
        <w:jc w:val="center"/>
        <w:rPr>
          <w:rFonts w:asciiTheme="minorHAnsi" w:hAnsiTheme="minorHAnsi" w:cstheme="minorHAnsi"/>
          <w:b/>
          <w:color w:val="000000" w:themeColor="text1"/>
          <w:sz w:val="28"/>
          <w:szCs w:val="28"/>
        </w:rPr>
      </w:pPr>
      <w:r w:rsidRPr="002437B7">
        <w:rPr>
          <w:rFonts w:asciiTheme="minorHAnsi" w:hAnsiTheme="minorHAnsi" w:cstheme="minorHAnsi"/>
          <w:b/>
          <w:color w:val="000000" w:themeColor="text1"/>
          <w:sz w:val="28"/>
          <w:szCs w:val="28"/>
        </w:rPr>
        <w:t>Opportunities and Challenges of CSR Digitalization: Lessons from Major Companies in Indonesia in Mitigating Post-COVID-19 Unemployment</w:t>
      </w:r>
    </w:p>
    <w:p w14:paraId="07015403" w14:textId="5900AFE2" w:rsidR="005F2BEE" w:rsidRPr="002437B7" w:rsidRDefault="005F2BEE">
      <w:pPr>
        <w:jc w:val="center"/>
        <w:rPr>
          <w:b/>
          <w:color w:val="000000" w:themeColor="text1"/>
          <w:sz w:val="28"/>
          <w:szCs w:val="28"/>
        </w:rPr>
      </w:pPr>
    </w:p>
    <w:p w14:paraId="0A68652B" w14:textId="77777777" w:rsidR="005F2BEE" w:rsidRPr="002437B7" w:rsidRDefault="005F2BEE">
      <w:pPr>
        <w:jc w:val="center"/>
        <w:rPr>
          <w:b/>
          <w:color w:val="000000" w:themeColor="text1"/>
          <w:sz w:val="28"/>
          <w:szCs w:val="28"/>
        </w:rPr>
      </w:pPr>
      <w:bookmarkStart w:id="0" w:name="_GoBack"/>
      <w:bookmarkEnd w:id="0"/>
    </w:p>
    <w:p w14:paraId="1A942A88" w14:textId="36666D9E" w:rsidR="00486AFE" w:rsidRPr="002437B7" w:rsidRDefault="00B630BB">
      <w:pPr>
        <w:jc w:val="center"/>
        <w:rPr>
          <w:rFonts w:asciiTheme="minorHAnsi" w:hAnsiTheme="minorHAnsi" w:cstheme="minorHAnsi"/>
          <w:color w:val="000000" w:themeColor="text1"/>
        </w:rPr>
      </w:pPr>
      <w:r w:rsidRPr="002437B7">
        <w:rPr>
          <w:rFonts w:asciiTheme="minorHAnsi" w:hAnsiTheme="minorHAnsi" w:cstheme="minorHAnsi"/>
          <w:color w:val="000000" w:themeColor="text1"/>
        </w:rPr>
        <w:t>ABSTRACT</w:t>
      </w:r>
    </w:p>
    <w:p w14:paraId="12881500" w14:textId="77777777" w:rsidR="005F2BEE" w:rsidRPr="002437B7" w:rsidRDefault="005F2BEE">
      <w:pPr>
        <w:jc w:val="center"/>
        <w:rPr>
          <w:color w:val="000000" w:themeColor="text1"/>
        </w:rPr>
      </w:pPr>
    </w:p>
    <w:p w14:paraId="7A648106" w14:textId="12DDD9F2" w:rsidR="00486AFE" w:rsidRDefault="005F2BEE" w:rsidP="00AA050A">
      <w:pPr>
        <w:jc w:val="both"/>
        <w:rPr>
          <w:rFonts w:asciiTheme="minorHAnsi" w:hAnsiTheme="minorHAnsi" w:cstheme="minorHAnsi"/>
          <w:i/>
          <w:color w:val="000000" w:themeColor="text1"/>
          <w:sz w:val="22"/>
          <w:szCs w:val="22"/>
        </w:rPr>
      </w:pPr>
      <w:r w:rsidRPr="002437B7">
        <w:rPr>
          <w:rFonts w:asciiTheme="minorHAnsi" w:hAnsiTheme="minorHAnsi" w:cstheme="minorHAnsi"/>
          <w:color w:val="000000" w:themeColor="text1"/>
          <w:sz w:val="22"/>
          <w:szCs w:val="22"/>
        </w:rPr>
        <w:t>In the aftermath of the COVID-19 pandemic, global impacts extended beyond the physical and mental health of communities, encompassing the economic stability of nations. Many companies responded actively by contributing to government efforts in addressing post-pandemic economic challenges, particularly through Corporate Social Responsibility (CSR) initiatives. This research aims to identify opportunities and challenges in digitalizing CSR to mitigate the economic impacts of the COVID-19 pandemic. The study focuses on the CSR program, Indosat Digital Camp (IDCamp), implemented by Indosat Ooredoo. The objective is to evaluate the opportunities and challenges faced by Indosat Ooredoo in digitizing CSR to address the economic impacts of the COVID-19 pandemic. Utilizing a qualitative methodology and a single case study design, the research involves interviews with 5 representatives from Indosat Ooredoo and 10 IDCamp participants from Yogyakarta, Bandung, Jakarta, Kabupaten Ogan Komering Ulu, and Kota Tangerang. Research findings reveal that digitalizing CSR presents sustainable opportunities as it can reduce unemployment, provide industry-relevant competencies, align with Indonesia's digital era, remain relevant to post-COVID-19 digital activities, align with government programs, support the demand for digital talents, and attract community participation due to its practical nature. However, IDCamp implementation poses potential challenges, including responsive organization, internet network issues, government program support, program updates, established execution systems, coordination with mass media, and ensuring digitalization facilitates community participation in CSR programs</w:t>
      </w:r>
      <w:r w:rsidR="00B630BB" w:rsidRPr="002437B7">
        <w:rPr>
          <w:rFonts w:asciiTheme="minorHAnsi" w:hAnsiTheme="minorHAnsi" w:cstheme="minorHAnsi"/>
          <w:i/>
          <w:color w:val="000000" w:themeColor="text1"/>
          <w:sz w:val="22"/>
          <w:szCs w:val="22"/>
        </w:rPr>
        <w:t>.</w:t>
      </w:r>
    </w:p>
    <w:p w14:paraId="63FED9CD" w14:textId="77777777" w:rsidR="002437B7" w:rsidRPr="002437B7" w:rsidRDefault="002437B7" w:rsidP="00AA050A">
      <w:pPr>
        <w:jc w:val="both"/>
        <w:rPr>
          <w:rFonts w:asciiTheme="minorHAnsi" w:hAnsiTheme="minorHAnsi" w:cstheme="minorHAnsi"/>
          <w:color w:val="000000" w:themeColor="text1"/>
          <w:sz w:val="22"/>
          <w:szCs w:val="22"/>
        </w:rPr>
      </w:pPr>
    </w:p>
    <w:p w14:paraId="7CB6BC7C" w14:textId="212379E9" w:rsidR="00486AFE" w:rsidRPr="002437B7" w:rsidRDefault="00B630BB" w:rsidP="00AA050A">
      <w:pPr>
        <w:rPr>
          <w:rFonts w:asciiTheme="minorHAnsi" w:hAnsiTheme="minorHAnsi" w:cstheme="minorHAnsi"/>
          <w:color w:val="000000" w:themeColor="text1"/>
          <w:sz w:val="22"/>
          <w:szCs w:val="22"/>
        </w:rPr>
      </w:pPr>
      <w:r w:rsidRPr="002437B7">
        <w:rPr>
          <w:rFonts w:asciiTheme="minorHAnsi" w:hAnsiTheme="minorHAnsi" w:cstheme="minorHAnsi"/>
          <w:b/>
          <w:color w:val="000000" w:themeColor="text1"/>
          <w:sz w:val="22"/>
          <w:szCs w:val="22"/>
        </w:rPr>
        <w:t>Keywords:</w:t>
      </w:r>
      <w:r w:rsidRPr="002437B7">
        <w:rPr>
          <w:rFonts w:asciiTheme="minorHAnsi" w:hAnsiTheme="minorHAnsi" w:cstheme="minorHAnsi"/>
          <w:color w:val="000000" w:themeColor="text1"/>
          <w:sz w:val="22"/>
          <w:szCs w:val="22"/>
        </w:rPr>
        <w:t xml:space="preserve"> </w:t>
      </w:r>
      <w:r w:rsidR="00AA050A" w:rsidRPr="002437B7">
        <w:rPr>
          <w:rFonts w:asciiTheme="minorHAnsi" w:hAnsiTheme="minorHAnsi" w:cstheme="minorHAnsi"/>
          <w:color w:val="000000" w:themeColor="text1"/>
          <w:sz w:val="22"/>
          <w:szCs w:val="22"/>
        </w:rPr>
        <w:t xml:space="preserve">COVID-19 pandemic, CSR digitization, IDCamp, </w:t>
      </w:r>
      <w:r w:rsidR="009736D3" w:rsidRPr="002437B7">
        <w:rPr>
          <w:rFonts w:asciiTheme="minorHAnsi" w:hAnsiTheme="minorHAnsi" w:cstheme="minorHAnsi"/>
          <w:color w:val="000000" w:themeColor="text1"/>
          <w:sz w:val="22"/>
          <w:szCs w:val="22"/>
        </w:rPr>
        <w:t xml:space="preserve">CSR </w:t>
      </w:r>
      <w:r w:rsidR="00AA050A" w:rsidRPr="002437B7">
        <w:rPr>
          <w:rFonts w:asciiTheme="minorHAnsi" w:hAnsiTheme="minorHAnsi" w:cstheme="minorHAnsi"/>
          <w:color w:val="000000" w:themeColor="text1"/>
          <w:sz w:val="22"/>
          <w:szCs w:val="22"/>
        </w:rPr>
        <w:t xml:space="preserve">opportunities, </w:t>
      </w:r>
      <w:r w:rsidR="009736D3" w:rsidRPr="002437B7">
        <w:rPr>
          <w:rFonts w:asciiTheme="minorHAnsi" w:hAnsiTheme="minorHAnsi" w:cstheme="minorHAnsi"/>
          <w:color w:val="000000" w:themeColor="text1"/>
          <w:sz w:val="22"/>
          <w:szCs w:val="22"/>
        </w:rPr>
        <w:t xml:space="preserve">CSR </w:t>
      </w:r>
      <w:r w:rsidR="00AA050A" w:rsidRPr="002437B7">
        <w:rPr>
          <w:rFonts w:asciiTheme="minorHAnsi" w:hAnsiTheme="minorHAnsi" w:cstheme="minorHAnsi"/>
          <w:color w:val="000000" w:themeColor="text1"/>
          <w:sz w:val="22"/>
          <w:szCs w:val="22"/>
        </w:rPr>
        <w:t>challenges</w:t>
      </w:r>
    </w:p>
    <w:p w14:paraId="01324911" w14:textId="0129BDB0" w:rsidR="00AA050A" w:rsidRPr="002437B7" w:rsidRDefault="00AA050A">
      <w:pPr>
        <w:rPr>
          <w:rFonts w:asciiTheme="minorHAnsi" w:hAnsiTheme="minorHAnsi" w:cstheme="minorHAnsi"/>
          <w:i/>
          <w:color w:val="000000" w:themeColor="text1"/>
          <w:sz w:val="22"/>
          <w:szCs w:val="22"/>
        </w:rPr>
      </w:pPr>
    </w:p>
    <w:p w14:paraId="5F23D9E1" w14:textId="77777777" w:rsidR="00486AFE" w:rsidRPr="002437B7" w:rsidRDefault="00486AFE">
      <w:pPr>
        <w:rPr>
          <w:color w:val="000000" w:themeColor="text1"/>
        </w:rPr>
      </w:pPr>
    </w:p>
    <w:p w14:paraId="7995C006" w14:textId="23DB989F" w:rsidR="002437B7" w:rsidRPr="002437B7" w:rsidRDefault="00B630BB" w:rsidP="002437B7">
      <w:pPr>
        <w:jc w:val="center"/>
        <w:rPr>
          <w:rFonts w:asciiTheme="minorHAnsi" w:hAnsiTheme="minorHAnsi" w:cstheme="minorHAnsi"/>
          <w:color w:val="000000" w:themeColor="text1"/>
        </w:rPr>
      </w:pPr>
      <w:r w:rsidRPr="002437B7">
        <w:rPr>
          <w:rFonts w:asciiTheme="minorHAnsi" w:hAnsiTheme="minorHAnsi" w:cstheme="minorHAnsi"/>
          <w:color w:val="000000" w:themeColor="text1"/>
        </w:rPr>
        <w:t>INTRODUCTION</w:t>
      </w:r>
    </w:p>
    <w:p w14:paraId="670A2A8A" w14:textId="30C5D561" w:rsidR="005F2BEE" w:rsidRPr="002437B7" w:rsidRDefault="005F2BEE" w:rsidP="002437B7">
      <w:pPr>
        <w:pStyle w:val="NormalWeb"/>
        <w:spacing w:before="0" w:beforeAutospacing="0" w:after="0" w:afterAutospacing="0"/>
        <w:jc w:val="both"/>
        <w:rPr>
          <w:rFonts w:asciiTheme="minorHAnsi" w:hAnsiTheme="minorHAnsi" w:cstheme="minorHAnsi"/>
          <w:color w:val="000000" w:themeColor="text1"/>
        </w:rPr>
      </w:pPr>
      <w:r w:rsidRPr="002437B7">
        <w:rPr>
          <w:rFonts w:asciiTheme="minorHAnsi" w:hAnsiTheme="minorHAnsi" w:cstheme="minorHAnsi"/>
          <w:color w:val="000000" w:themeColor="text1"/>
        </w:rPr>
        <w:t>Since the announcement of the COVID-19 pandemic to the global community, it has had prolonged impacts on both health and the economy. The uncertainty involves when an effective vaccine will emerge, how often the pandemic may recur, and the health and economic policies needed to manage the pandemic (Anderson et al., 2020; Depoux et al., 2020; He &amp; Harris, 2020; Saleh &amp; Mujahiddin, 2020). After the vaccine becomes available, uncertainty involves how to gradually reopen an economy hit by a significant economic shock, which policies or combination of policies can effectively support economic recovery, and how the world will adapt to the post-COVID-19 era (McKibbin &amp; Fernando, 2020). The COVID-19 pandemic not only disrupts the physical and mental health of the population but also affects the economic stability of nations, posing incalculable risks to global health and the world economy (Bretscher et al., 2020; Naidoo &amp; Fisher, 2020).</w:t>
      </w:r>
    </w:p>
    <w:p w14:paraId="262EA123" w14:textId="3BDCB9BF" w:rsidR="005F2BEE" w:rsidRPr="002437B7" w:rsidRDefault="005F2BEE" w:rsidP="00CA22D0">
      <w:pPr>
        <w:pStyle w:val="NormalWeb"/>
        <w:spacing w:before="0" w:beforeAutospacing="0" w:after="0" w:afterAutospacing="0"/>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 xml:space="preserve">In Indonesia, the COVID-19 pandemic has caused shocks to the labor market, particularly among workers aged 15-19, who experienced a decrease in the percentage of the total workforce to 14.58% in 2020 (Baldwin &amp; Evenett, 2020). On the other hand, Indonesia faces the challenge of a demographic bonus in 2023, including low labor productivity. Without appropriate intervention, the Indonesian workforce will continue to be considered less competitive, and Indonesia will miss opportunities to leverage its demographic bonus. Therefore, support and training are crucial to ensuring workforce skills alignment. The findings of the Digital Skills Gap Index (DSGI) indicate that more than 70% of jobs are potentially </w:t>
      </w:r>
      <w:r w:rsidRPr="002437B7">
        <w:rPr>
          <w:rFonts w:asciiTheme="minorHAnsi" w:hAnsiTheme="minorHAnsi" w:cstheme="minorHAnsi"/>
          <w:color w:val="000000" w:themeColor="text1"/>
        </w:rPr>
        <w:lastRenderedPageBreak/>
        <w:t>automatable. Furthermore, the COVID-19 pandemic has accelerated the culture of remote work, but the unevenness of digital infrastructure remains a challenge (Muhyiddin, 2023).</w:t>
      </w:r>
    </w:p>
    <w:p w14:paraId="25FAC30E" w14:textId="1107151A" w:rsidR="005F2BEE" w:rsidRPr="002437B7" w:rsidRDefault="005F2BEE" w:rsidP="00CA22D0">
      <w:pPr>
        <w:pStyle w:val="NormalWeb"/>
        <w:spacing w:before="0" w:beforeAutospacing="0" w:after="0" w:afterAutospacing="0"/>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Various parties, including industry players worldwide, actively participate in addressing the impact of the COVID-19 pandemic through their respective corporate social responsibility (CSR) programs. For example, in the United States, many companies implement CSR initiatives in health, economics, and current social needs (Aguinis et al., 2020). In the United Kingdom, most companies concentrate on addressing the COVID-19 pandemic by providing donations for its handling (He &amp; Harris, 2020). In Arab countries, companies assure the safety and well-being of employees by providing equipment in accordance with COVID-19 protocols while working (Al-nawafah, Tawalbeh, &amp; AL-Amaera, 2020). Many of the world's leading companies provide relief for employees without reducing their rights, offer relief to consumers, organize virtual business activities, donate COVID-19 handling equipment and consumer goods, and utilize the manufacturing capabilities to produce medical equipment for donation (Marom &amp; Lussier, 2020).</w:t>
      </w:r>
    </w:p>
    <w:p w14:paraId="424FF8C2" w14:textId="7E1DDD60" w:rsidR="005F2BEE" w:rsidRPr="002437B7" w:rsidRDefault="005F2BEE" w:rsidP="00CA22D0">
      <w:pPr>
        <w:pStyle w:val="NormalWeb"/>
        <w:spacing w:before="0" w:beforeAutospacing="0" w:after="0" w:afterAutospacing="0"/>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Meanwhile, some companies in Indonesia, including state-owned enterprises (BUMN), private companies in various sectors such as online transportation, household product manufacturers, property developers (Anggoro, 2020; Triana et al., 2020), logistics delivery companies (Silvina Mayasari, 2020), and foreign companies contribute to health management amid the COVID-19 pandemic through assistance such as food, medicines, vitamins, medical equipment and supplies like masks, sanitizers, gloves, ventilators, personal protective equipment (PPE), and others (Lusiana, 2020). Additionally, some companies also assist in addressing the economic impact of the COVID-19 pandemic through various empowerment programs and digital business training for the community and SMEs conducted by state-owned enterprises (Arifin et al., 2020; Maarif, 2020; Pertamina, 2020) as well as private companies (Iskandar, 2020; Tribunnews.com, 2021).</w:t>
      </w:r>
    </w:p>
    <w:p w14:paraId="5B1E1164" w14:textId="351B9487" w:rsidR="00CA22D0" w:rsidRPr="002437B7" w:rsidRDefault="00CA22D0" w:rsidP="00CA22D0">
      <w:pPr>
        <w:ind w:right="4" w:firstLine="566"/>
        <w:jc w:val="both"/>
        <w:rPr>
          <w:rFonts w:asciiTheme="minorHAnsi" w:hAnsiTheme="minorHAnsi" w:cstheme="minorHAnsi"/>
          <w:color w:val="000000" w:themeColor="text1"/>
        </w:rPr>
      </w:pPr>
      <w:r w:rsidRPr="002437B7">
        <w:rPr>
          <w:rFonts w:asciiTheme="minorHAnsi" w:hAnsiTheme="minorHAnsi" w:cstheme="minorHAnsi"/>
          <w:color w:val="000000" w:themeColor="text1"/>
        </w:rPr>
        <w:t>While the COVID-19 pandemic serves as a moment for companies to drive Indonesia's digital economy through the implementation of digital-based Corporate Social Responsibility (CSR), termed as CSR digitalization. CSR digitalization refers to companies leveraging digital technology in the activities or production of CSR programs (Parente, 2020). A McKinsey report indicates that the shift of the trade industry to the digital realm will boost economic growth by up to US $150 billion by 2025 (Das et al., 2016). On the other hand, a challenge for Indonesia is its journey toward a digital economy. Moreover, the potential job absorption in the information and communication sector is relatively low at only 0.72%, ranking fourth lowest among the 17 main job fields (Central Statistics Agency, 2020).</w:t>
      </w:r>
    </w:p>
    <w:p w14:paraId="240A65D0" w14:textId="1DCE9979" w:rsidR="00CA22D0" w:rsidRPr="002437B7" w:rsidRDefault="00CA22D0" w:rsidP="00CA22D0">
      <w:pPr>
        <w:ind w:right="4" w:firstLine="566"/>
        <w:jc w:val="both"/>
        <w:rPr>
          <w:rFonts w:asciiTheme="minorHAnsi" w:hAnsiTheme="minorHAnsi" w:cstheme="minorHAnsi"/>
          <w:color w:val="000000" w:themeColor="text1"/>
        </w:rPr>
      </w:pPr>
      <w:r w:rsidRPr="002437B7">
        <w:rPr>
          <w:rFonts w:asciiTheme="minorHAnsi" w:hAnsiTheme="minorHAnsi" w:cstheme="minorHAnsi"/>
          <w:color w:val="000000" w:themeColor="text1"/>
        </w:rPr>
        <w:t>One of the largest telecommunications companies in Indonesia, Indosat Ooredoo, contributes to reducing post-COVID-19 unemployment through CSR digitalization. Indosat Ooredoo organizes the Indosat Digital Camp (IDCamp) program aimed at assisting the government in minimizing unemployment by providing digital competencies to the younger generation in Indonesia. Through these competencies, IDCamp program recipients can fulfill the workforce needs in the relatively scarce digital field in Indonesia.</w:t>
      </w:r>
    </w:p>
    <w:p w14:paraId="55B7E8EB" w14:textId="4A9E7434" w:rsidR="00CA22D0" w:rsidRPr="002437B7" w:rsidRDefault="00CA22D0" w:rsidP="00CA22D0">
      <w:pPr>
        <w:ind w:right="4" w:firstLine="566"/>
        <w:jc w:val="both"/>
        <w:rPr>
          <w:rFonts w:asciiTheme="minorHAnsi" w:hAnsiTheme="minorHAnsi" w:cstheme="minorHAnsi"/>
          <w:color w:val="000000" w:themeColor="text1"/>
        </w:rPr>
      </w:pPr>
      <w:r w:rsidRPr="002437B7">
        <w:rPr>
          <w:rFonts w:asciiTheme="minorHAnsi" w:hAnsiTheme="minorHAnsi" w:cstheme="minorHAnsi"/>
          <w:color w:val="000000" w:themeColor="text1"/>
        </w:rPr>
        <w:t>The trend of digitalization across various sectors does not align with the availability of the existing workforce. Based on BPS data, professions in the digital technology field rank fourth lowest among 17 existing professions. Ironically, the digital sector is one of the most sought-after competencies by industry players (Central Statistics Agency, 2020). This BPS finding indicates the current low digital competency of Indonesia's human resources. Therefore, CSR digitalization can accelerate the recovery of the economic impact caused by the COVID-19 pandemic.</w:t>
      </w:r>
    </w:p>
    <w:p w14:paraId="5E0E0F70" w14:textId="0B6F5F0F" w:rsidR="009266DF" w:rsidRPr="002437B7" w:rsidRDefault="00CA22D0" w:rsidP="00CA22D0">
      <w:pPr>
        <w:ind w:right="4" w:firstLine="566"/>
        <w:jc w:val="both"/>
        <w:rPr>
          <w:rFonts w:asciiTheme="minorHAnsi" w:hAnsiTheme="minorHAnsi" w:cstheme="minorHAnsi"/>
          <w:color w:val="000000" w:themeColor="text1"/>
        </w:rPr>
      </w:pPr>
      <w:r w:rsidRPr="002437B7">
        <w:rPr>
          <w:rFonts w:asciiTheme="minorHAnsi" w:hAnsiTheme="minorHAnsi" w:cstheme="minorHAnsi"/>
          <w:color w:val="000000" w:themeColor="text1"/>
        </w:rPr>
        <w:lastRenderedPageBreak/>
        <w:t>Building upon the background presented, this article seeks to identify various opportunities and challenges in CSR digitalization undertaken by Indosat Ooredoo through the Indosat Digital Camp (IDCamp) program to aid in addressing the economic impact of the Covid-19 pandemic. The research findings aim to provide recommendations on how companies can perceive and address the opportunities and challenges for Indosat Ooredoo in implementing CSR digitalization to mitigate the economic impact of the Covid-19 pandemic. Consequently, industry players can convert some of their CSR programs from conventional to digital, enabling the implementation of CSR to continue even if program recipients are dispersed across different regions.</w:t>
      </w:r>
    </w:p>
    <w:p w14:paraId="70891CDC" w14:textId="77777777" w:rsidR="00486AFE" w:rsidRPr="002437B7" w:rsidRDefault="00486AFE">
      <w:pPr>
        <w:jc w:val="center"/>
        <w:rPr>
          <w:color w:val="000000" w:themeColor="text1"/>
        </w:rPr>
      </w:pPr>
    </w:p>
    <w:p w14:paraId="0695CF96" w14:textId="64942EFD" w:rsidR="009266DF" w:rsidRPr="002437B7" w:rsidRDefault="00B630BB" w:rsidP="002437B7">
      <w:pPr>
        <w:jc w:val="center"/>
        <w:rPr>
          <w:rFonts w:asciiTheme="minorHAnsi" w:hAnsiTheme="minorHAnsi" w:cstheme="minorHAnsi"/>
          <w:color w:val="000000" w:themeColor="text1"/>
        </w:rPr>
      </w:pPr>
      <w:r w:rsidRPr="002437B7">
        <w:rPr>
          <w:rFonts w:asciiTheme="minorHAnsi" w:hAnsiTheme="minorHAnsi" w:cstheme="minorHAnsi"/>
          <w:color w:val="000000" w:themeColor="text1"/>
        </w:rPr>
        <w:t xml:space="preserve">LITERATURE REVIEW </w:t>
      </w:r>
    </w:p>
    <w:p w14:paraId="64C1A04E" w14:textId="74DD1A08" w:rsidR="00CA22D0" w:rsidRPr="002437B7" w:rsidRDefault="00CA22D0" w:rsidP="00CA22D0">
      <w:pPr>
        <w:jc w:val="both"/>
        <w:rPr>
          <w:rFonts w:asciiTheme="minorHAnsi" w:hAnsiTheme="minorHAnsi" w:cstheme="minorHAnsi"/>
          <w:b/>
          <w:color w:val="000000" w:themeColor="text1"/>
          <w:lang w:val="ms-MY"/>
        </w:rPr>
      </w:pPr>
      <w:r w:rsidRPr="002437B7">
        <w:rPr>
          <w:rFonts w:asciiTheme="minorHAnsi" w:hAnsiTheme="minorHAnsi" w:cstheme="minorHAnsi"/>
          <w:b/>
          <w:color w:val="000000" w:themeColor="text1"/>
          <w:lang w:val="ms-MY"/>
        </w:rPr>
        <w:t>The Role of Public Relations in CSR Programs</w:t>
      </w:r>
    </w:p>
    <w:p w14:paraId="0C297244" w14:textId="613CADCC" w:rsidR="00CA22D0" w:rsidRPr="002437B7" w:rsidRDefault="00CA22D0" w:rsidP="002437B7">
      <w:pPr>
        <w:jc w:val="both"/>
        <w:rPr>
          <w:rFonts w:asciiTheme="minorHAnsi" w:hAnsiTheme="minorHAnsi" w:cstheme="minorHAnsi"/>
          <w:color w:val="000000" w:themeColor="text1"/>
          <w:lang w:val="ms-MY"/>
        </w:rPr>
      </w:pPr>
      <w:r w:rsidRPr="002437B7">
        <w:rPr>
          <w:rFonts w:asciiTheme="minorHAnsi" w:hAnsiTheme="minorHAnsi" w:cstheme="minorHAnsi"/>
          <w:color w:val="000000" w:themeColor="text1"/>
          <w:lang w:val="ms-MY"/>
        </w:rPr>
        <w:t>In any company or organization, the presence of two-way communication is essential to achieve goals. This two-way communication is facilitated by public relations (PR). Traditionally, Ledingham and Bruning (1998) view PR as a management function that plays a role in managing and exchanging information between the organization and the public with the aim of creating mutually beneficial relationships (Sutherland, Freberg, Driver, &amp; Khattab, 2020). Therefore, public relations should be understood as a management tool designed to build support both internally and externally for the company, fostering and maintaining a positive corporate image through various forms of publicity.</w:t>
      </w:r>
    </w:p>
    <w:p w14:paraId="0C1F0A51" w14:textId="6FE465EA" w:rsidR="00CA22D0" w:rsidRPr="002437B7" w:rsidRDefault="00CA22D0" w:rsidP="00CA22D0">
      <w:pPr>
        <w:ind w:firstLine="567"/>
        <w:jc w:val="both"/>
        <w:rPr>
          <w:rFonts w:asciiTheme="minorHAnsi" w:hAnsiTheme="minorHAnsi" w:cstheme="minorHAnsi"/>
          <w:color w:val="000000" w:themeColor="text1"/>
          <w:lang w:val="ms-MY"/>
        </w:rPr>
      </w:pPr>
      <w:r w:rsidRPr="002437B7">
        <w:rPr>
          <w:rFonts w:asciiTheme="minorHAnsi" w:hAnsiTheme="minorHAnsi" w:cstheme="minorHAnsi"/>
          <w:color w:val="000000" w:themeColor="text1"/>
          <w:lang w:val="ms-MY"/>
        </w:rPr>
        <w:t>Conceptually, CSR is a part of PR. Previously, PR activities aimed at forming and maintaining relationships with communities were referred to as community relations and community development. PR activities through CSR are specifically targeted at communities in need of assistance in developing their performance and empowerment through various CSR pillars, such as education, economy, environment, human resources, security, health, culture, religion, and others (H.I, 2018).</w:t>
      </w:r>
    </w:p>
    <w:p w14:paraId="10E4E0BC" w14:textId="457C9BFF" w:rsidR="00CA22D0" w:rsidRPr="002437B7" w:rsidRDefault="00CA22D0" w:rsidP="00CA22D0">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lang w:val="ms-MY"/>
        </w:rPr>
        <w:t>In reality, the PR concept in CSR activities needs to be further detailed based on the communication processes and models to be applied in the implementation of CSR programs. This consideration is important, given that the communication model applied by the initiators of CSR programs will impact the level of community participation in those programs. The Public Relations communication process through CSR activities ideally employs a balanced two-way communication model. This model can resolve and prevent conflicts by improving public understanding to build mutual support and benefits for both parties.</w:t>
      </w:r>
    </w:p>
    <w:p w14:paraId="6A30DE12" w14:textId="58796B03" w:rsidR="00CA22D0" w:rsidRPr="002437B7" w:rsidRDefault="00CA22D0" w:rsidP="00CA22D0">
      <w:pPr>
        <w:jc w:val="both"/>
        <w:rPr>
          <w:rFonts w:asciiTheme="minorHAnsi" w:hAnsiTheme="minorHAnsi" w:cstheme="minorHAnsi"/>
          <w:b/>
          <w:color w:val="000000" w:themeColor="text1"/>
        </w:rPr>
      </w:pPr>
      <w:r w:rsidRPr="002437B7">
        <w:rPr>
          <w:rFonts w:asciiTheme="minorHAnsi" w:hAnsiTheme="minorHAnsi" w:cstheme="minorHAnsi"/>
          <w:b/>
          <w:color w:val="000000" w:themeColor="text1"/>
        </w:rPr>
        <w:t>Corporate Social Responsibility Post COVID-19 Pandemic</w:t>
      </w:r>
    </w:p>
    <w:p w14:paraId="5690D09B" w14:textId="450B4913" w:rsidR="00CA22D0" w:rsidRPr="002437B7" w:rsidRDefault="00CA22D0" w:rsidP="002437B7">
      <w:pPr>
        <w:jc w:val="both"/>
        <w:rPr>
          <w:rFonts w:asciiTheme="minorHAnsi" w:hAnsiTheme="minorHAnsi" w:cstheme="minorHAnsi"/>
          <w:color w:val="000000" w:themeColor="text1"/>
        </w:rPr>
      </w:pPr>
      <w:r w:rsidRPr="002437B7">
        <w:rPr>
          <w:rFonts w:asciiTheme="minorHAnsi" w:hAnsiTheme="minorHAnsi" w:cstheme="minorHAnsi"/>
          <w:color w:val="000000" w:themeColor="text1"/>
        </w:rPr>
        <w:t>The COVID-19 pandemic has transformed the global business landscape, restricting mobility, and significantly impacting employment in Indonesia. Research by LIPI and LD-UI indicates that 15.6% of workers in Indonesia have experienced layoffs, especially among the younger age group (Meilianna &amp; Purba, 2020). Globally, major companies have implemented post-pandemic CSR by organizing virtual business activities, enhancing employee capacities virtually, and empowering communities virtually (Marom &amp; Lussier, 2020). Conceptually, corporate social responsibility (CSR) is defined by Kotler and Lee (2005) as a company's commitment to improving society through business practices and resource contributions. CSR benefits involve cost and risk reduction, competitive advantage, reputation development, and shared outcomes (Kurucz et al., 2009).</w:t>
      </w:r>
    </w:p>
    <w:p w14:paraId="64210F33" w14:textId="5CFF48D3" w:rsidR="00CA22D0" w:rsidRPr="002437B7" w:rsidRDefault="00CA22D0" w:rsidP="00CA22D0">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 xml:space="preserve">The trend of implementing digital-based CSR is highly relevant because post-COVID-19, societal habits have shifted towards greater digitization (Elmassah &amp; Mohieldin, 2020). The use of digital technology aids human activities and can reduce digital divides (Fraile et al., </w:t>
      </w:r>
      <w:r w:rsidRPr="002437B7">
        <w:rPr>
          <w:rFonts w:asciiTheme="minorHAnsi" w:hAnsiTheme="minorHAnsi" w:cstheme="minorHAnsi"/>
          <w:color w:val="000000" w:themeColor="text1"/>
        </w:rPr>
        <w:lastRenderedPageBreak/>
        <w:t>2018). Post-pandemic, public expectations for companies include using digital media for CSR communication and engaging in open online dialogues (Hierro, 2017). Companies implementing digital CSR can reach a broader audience, particularly the younger demographic that tends to pay attention to corporate social media (Janani &amp; Gayathri, 2019; Wella &amp; Chairy, 2020). Therefore, digital-based CSR becomes a crucial strategy in addressing post-pandemic impacts and meeting public expectations.</w:t>
      </w:r>
    </w:p>
    <w:p w14:paraId="62DBE85F" w14:textId="33EF2D52" w:rsidR="00486AFE" w:rsidRPr="002437B7" w:rsidRDefault="00CA22D0" w:rsidP="00CA22D0">
      <w:pPr>
        <w:ind w:firstLine="567"/>
        <w:jc w:val="both"/>
        <w:rPr>
          <w:color w:val="000000" w:themeColor="text1"/>
        </w:rPr>
      </w:pPr>
      <w:r w:rsidRPr="002437B7">
        <w:rPr>
          <w:rFonts w:asciiTheme="minorHAnsi" w:hAnsiTheme="minorHAnsi" w:cstheme="minorHAnsi"/>
          <w:color w:val="000000" w:themeColor="text1"/>
        </w:rPr>
        <w:t>If implemented earnestly, CSR activities can yield various benefits for companies. There are at least four advantages for companies engaged in CSR activities: (1) cost and risk reduction; (2) competitive advantage; (3) reputation and legitimacy development; and (4) shared benefits through value creation and synergistic collaboration (Kurucz, Colbert, &amp; Wheeler, 2009). Regardless of the motive, the implementation of digital-based CSR is an urgent matter today. This urgency stems from the significant consequences of the COVID-19 pandemic on social, economic, and cultural aspects worldwide, especially in the increasingly digital habits of society</w:t>
      </w:r>
      <w:r w:rsidR="008316F3" w:rsidRPr="002437B7">
        <w:rPr>
          <w:rFonts w:asciiTheme="minorHAnsi" w:hAnsiTheme="minorHAnsi" w:cstheme="minorHAnsi"/>
          <w:color w:val="000000" w:themeColor="text1"/>
        </w:rPr>
        <w:t>.</w:t>
      </w:r>
    </w:p>
    <w:p w14:paraId="0D3C34EE" w14:textId="59C756C5" w:rsidR="008F73F1" w:rsidRPr="002437B7" w:rsidRDefault="008F73F1">
      <w:pPr>
        <w:rPr>
          <w:color w:val="000000" w:themeColor="text1"/>
        </w:rPr>
      </w:pPr>
    </w:p>
    <w:p w14:paraId="20EB38E8" w14:textId="77777777" w:rsidR="008F73F1" w:rsidRPr="002437B7" w:rsidRDefault="008F73F1">
      <w:pPr>
        <w:rPr>
          <w:color w:val="000000" w:themeColor="text1"/>
        </w:rPr>
      </w:pPr>
    </w:p>
    <w:p w14:paraId="583B6F04" w14:textId="6108C4E7" w:rsidR="008316F3" w:rsidRPr="002437B7" w:rsidRDefault="00B630BB" w:rsidP="002437B7">
      <w:pPr>
        <w:jc w:val="center"/>
        <w:rPr>
          <w:rFonts w:asciiTheme="minorHAnsi" w:hAnsiTheme="minorHAnsi" w:cstheme="minorHAnsi"/>
          <w:color w:val="000000" w:themeColor="text1"/>
        </w:rPr>
      </w:pPr>
      <w:r w:rsidRPr="002437B7">
        <w:rPr>
          <w:rFonts w:asciiTheme="minorHAnsi" w:hAnsiTheme="minorHAnsi" w:cstheme="minorHAnsi"/>
          <w:color w:val="000000" w:themeColor="text1"/>
        </w:rPr>
        <w:t>METHODOLOGY</w:t>
      </w:r>
    </w:p>
    <w:p w14:paraId="6A3A0700" w14:textId="7442BC0B" w:rsidR="00CA22D0" w:rsidRPr="002437B7" w:rsidRDefault="00CA22D0" w:rsidP="002437B7">
      <w:pPr>
        <w:jc w:val="both"/>
        <w:rPr>
          <w:rFonts w:asciiTheme="minorHAnsi" w:hAnsiTheme="minorHAnsi" w:cstheme="minorHAnsi"/>
          <w:color w:val="000000" w:themeColor="text1"/>
        </w:rPr>
      </w:pPr>
      <w:r w:rsidRPr="002437B7">
        <w:rPr>
          <w:rFonts w:asciiTheme="minorHAnsi" w:hAnsiTheme="minorHAnsi" w:cstheme="minorHAnsi"/>
          <w:color w:val="000000" w:themeColor="text1"/>
        </w:rPr>
        <w:t>This research adopts a case study approach (Yin, 2018) to explore and identify various opportunities and challenges in the digitalization of CSR undertaken by major companies in Indonesia in an effort to alleviate unemployment post-COVID-19. The case study approach is deemed suitable for revealing how the process evolves and unfolds over time (Yin, 2018). The research data were obtained from the organizer, Indosat Ooredoo, and various stakeholders or partners involved in the IDCamp program from 2020 to 2023.</w:t>
      </w:r>
    </w:p>
    <w:p w14:paraId="50D3863D" w14:textId="3F34F6D8" w:rsidR="00CA22D0" w:rsidRPr="002437B7" w:rsidRDefault="00CA22D0" w:rsidP="00CA22D0">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PT Indosat Ooredoo was purposively selected to achieve the research objectives (Yin, 2009). This selection was based on the criteria of an "exemplar case study" (Miles, Huberman, &amp; Saldana, 2014), where Indosat Ooredoo was considered to represent a "unique" and "revealing" case (Yin, 2018) in discussing these concepts amid the post-COVID-19 unemployment issues in Indonesia.</w:t>
      </w:r>
    </w:p>
    <w:p w14:paraId="524430B4" w14:textId="6DEE9841" w:rsidR="00CA22D0" w:rsidRPr="002437B7" w:rsidRDefault="00CA22D0" w:rsidP="00CA22D0">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The research utilizes three main sources of data: documents, archival records, and semi-structured interviews. Interview participants were selected from the management level of Indosat Ooredoo, including the VP, Head of Strategic Communication Management; Director &amp; Chief Strategy and Innovation Officer; Head of Public Relations; and CSR Officer. Additionally, key informants included the Co-Founder of Dicoding Indonesia, the Deputy for Destinations and Infrastructure at the Ministry of Tourism and Creative Economy, and IDCamp participants. A total of 20 informants were interviewed individually or in groups, with interview sessions lasting between 20 minutes to 2 hours.</w:t>
      </w:r>
    </w:p>
    <w:p w14:paraId="01765D21" w14:textId="159C4F94" w:rsidR="002437B7" w:rsidRPr="002437B7" w:rsidRDefault="00CA22D0" w:rsidP="002437B7">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Secondary data were obtained from company documents and archival records to track the development of the IDCamp program and CSR initiatives by Indosat Ooredoo during the relevant period. Data analysis was conducted by combining chronological techniques and pattern matching (Yin, 2018) to analyze the opportunities and challenges of CSR digitalization implemented by Indosat Ooredoo as one of the major companies in Indonesia in helping to reduce unemployment post-COVID-19. Research conclusions were drawn through comparing empirical findings with supporting theoretical frameworks (Yin, 2018).</w:t>
      </w:r>
    </w:p>
    <w:p w14:paraId="7C6F47F3" w14:textId="77777777" w:rsidR="002437B7" w:rsidRPr="002437B7" w:rsidRDefault="002437B7" w:rsidP="00CA22D0">
      <w:pPr>
        <w:jc w:val="center"/>
        <w:rPr>
          <w:color w:val="000000" w:themeColor="text1"/>
        </w:rPr>
      </w:pPr>
    </w:p>
    <w:p w14:paraId="24F05909" w14:textId="3A7AD724" w:rsidR="002437B7" w:rsidRPr="002437B7" w:rsidRDefault="00B630BB" w:rsidP="002437B7">
      <w:pPr>
        <w:jc w:val="center"/>
        <w:rPr>
          <w:rFonts w:asciiTheme="minorHAnsi" w:hAnsiTheme="minorHAnsi" w:cstheme="minorHAnsi"/>
          <w:color w:val="000000" w:themeColor="text1"/>
        </w:rPr>
      </w:pPr>
      <w:r w:rsidRPr="002437B7">
        <w:rPr>
          <w:rFonts w:asciiTheme="minorHAnsi" w:hAnsiTheme="minorHAnsi" w:cstheme="minorHAnsi"/>
          <w:color w:val="000000" w:themeColor="text1"/>
        </w:rPr>
        <w:t>RESULTS AND DISCUSSION</w:t>
      </w:r>
    </w:p>
    <w:p w14:paraId="6EA3A10F" w14:textId="54283118" w:rsidR="004A7315" w:rsidRPr="002437B7" w:rsidRDefault="004A7315" w:rsidP="002437B7">
      <w:pPr>
        <w:pStyle w:val="NormalWeb"/>
        <w:spacing w:before="0" w:beforeAutospacing="0" w:after="0" w:afterAutospacing="0"/>
        <w:jc w:val="both"/>
        <w:rPr>
          <w:rFonts w:asciiTheme="minorHAnsi" w:hAnsiTheme="minorHAnsi" w:cstheme="minorHAnsi"/>
          <w:color w:val="000000" w:themeColor="text1"/>
        </w:rPr>
      </w:pPr>
      <w:r w:rsidRPr="002437B7">
        <w:rPr>
          <w:rFonts w:asciiTheme="minorHAnsi" w:hAnsiTheme="minorHAnsi" w:cstheme="minorHAnsi"/>
          <w:color w:val="000000" w:themeColor="text1"/>
        </w:rPr>
        <w:t xml:space="preserve">The COVID-19 pandemic has shaken the world, catching everyone off guard without formulated plans on how to quickly address this crisis (Pinner et al., 2020). Beyond health </w:t>
      </w:r>
      <w:r w:rsidRPr="002437B7">
        <w:rPr>
          <w:rFonts w:asciiTheme="minorHAnsi" w:hAnsiTheme="minorHAnsi" w:cstheme="minorHAnsi"/>
          <w:color w:val="000000" w:themeColor="text1"/>
        </w:rPr>
        <w:lastRenderedPageBreak/>
        <w:t>issues, the pandemic's other impacts have also hit the global economy. Governments, companies, and individuals are all striving to make adjustments (Fernandes, 2020; Pinner et al., 2020; Sarkis et al., 2020; Sohrabi et al., 2020). This situation has exposed the weaknesses of excessive centralization in global production and supply chains, affecting global economic fragility. Moreover, inter-industry relationships appear to be weak (Bachman, 2020; Fernandes, 2020; Sarkis et al., 2020), resulting in high unemployment and increased food vulnerability for millions due to lockdowns and restrictions (Guerrieri et al., 2020).</w:t>
      </w:r>
    </w:p>
    <w:p w14:paraId="7D5A901B" w14:textId="2380BDFE" w:rsidR="004A7315" w:rsidRPr="002437B7" w:rsidRDefault="004A7315" w:rsidP="004A7315">
      <w:pPr>
        <w:pStyle w:val="NormalWeb"/>
        <w:spacing w:before="0" w:beforeAutospacing="0" w:after="0" w:afterAutospacing="0"/>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These facts inspired this research, focusing on how industry players contribute to addressing the economic impacts of the COVID-19 pandemic through digitalized CSR practices. The involvement of industry players is crucial, considering the early stages of the COVID-19 pandemic saw a rise in unemployment by 2.6 million people in Indonesia, bringing the total to 9.7 million nationwide (Fajri, 2021). This condition nearly pushed Indonesia into a recession in 2021, with economic growth falling by -5.32 percent in the second quarter of 2020 and continuing at -3.49 percent in the third quarter (Rachbini, 2021).</w:t>
      </w:r>
    </w:p>
    <w:p w14:paraId="4E0CB864" w14:textId="77777777" w:rsidR="004A7315" w:rsidRPr="002437B7" w:rsidRDefault="004A7315" w:rsidP="004A7315">
      <w:pPr>
        <w:pStyle w:val="NormalWeb"/>
        <w:spacing w:before="0" w:beforeAutospacing="0" w:after="0" w:afterAutospacing="0"/>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On the flip side, companies or business sectors adaptive to digital technology have experienced significant growth. Research indicates an increased use of digital and online platforms post-COVID-19 (Puriwat &amp; Tripopsakul, 2020). Although the use of digital platforms has become more widespread, the presence of the COVID-19 pandemic has accelerated this trend. This situation will undoubtedly impact future workforce needs.</w:t>
      </w:r>
    </w:p>
    <w:p w14:paraId="3C59B72E" w14:textId="59B34937" w:rsidR="004A7315" w:rsidRPr="002437B7" w:rsidRDefault="004A7315" w:rsidP="004A7315">
      <w:pPr>
        <w:pStyle w:val="NormalWeb"/>
        <w:spacing w:before="0" w:beforeAutospacing="0" w:after="0" w:afterAutospacing="0"/>
        <w:jc w:val="both"/>
        <w:rPr>
          <w:rFonts w:asciiTheme="minorHAnsi" w:hAnsiTheme="minorHAnsi" w:cstheme="minorHAnsi"/>
          <w:b/>
          <w:color w:val="000000" w:themeColor="text1"/>
        </w:rPr>
      </w:pPr>
      <w:r w:rsidRPr="002437B7">
        <w:rPr>
          <w:rFonts w:asciiTheme="minorHAnsi" w:hAnsiTheme="minorHAnsi" w:cstheme="minorHAnsi"/>
          <w:b/>
          <w:color w:val="000000" w:themeColor="text1"/>
        </w:rPr>
        <w:t>CSR digitalization opportunities</w:t>
      </w:r>
    </w:p>
    <w:p w14:paraId="58F0918D" w14:textId="590AC65E" w:rsidR="004A7315" w:rsidRPr="002437B7" w:rsidRDefault="004A7315" w:rsidP="002437B7">
      <w:pPr>
        <w:pStyle w:val="NormalWeb"/>
        <w:spacing w:before="0" w:beforeAutospacing="0" w:after="0" w:afterAutospacing="0"/>
        <w:jc w:val="both"/>
        <w:rPr>
          <w:rFonts w:asciiTheme="minorHAnsi" w:hAnsiTheme="minorHAnsi" w:cstheme="minorHAnsi"/>
          <w:color w:val="000000" w:themeColor="text1"/>
        </w:rPr>
      </w:pPr>
      <w:r w:rsidRPr="002437B7">
        <w:rPr>
          <w:rFonts w:asciiTheme="minorHAnsi" w:hAnsiTheme="minorHAnsi" w:cstheme="minorHAnsi"/>
          <w:color w:val="000000" w:themeColor="text1"/>
        </w:rPr>
        <w:t>The research findings indicate that the opportunities for digitalizing CSR in the Indosat Digital Camp (IDCamp) program by Indosat Ooredoo to address the economic impacts of the COVID-19 pandemic include: 1) the potential to reduce unemployment, 2) offering competencies needed by the industry, 3) alignment with Indonesia's current digital era, 4) relevance to post-COVID-19 digital activities, 5) alignment with government programs, 6) addressing the shortage of digital talent in Indonesia, and 7) the program's attractiveness due to its practical and easy-to-follow nature.</w:t>
      </w:r>
    </w:p>
    <w:p w14:paraId="4B25AE5D" w14:textId="73DA5F8F" w:rsidR="004A7315" w:rsidRPr="002437B7" w:rsidRDefault="004A7315" w:rsidP="004A7315">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 xml:space="preserve">The various findings have been corroborated by previous research, affirming that digital-based CSR programs can indeed contribute to addressing the economic challenges brought about by the COVID-19 pandemic. </w:t>
      </w:r>
      <w:r w:rsidRPr="002437B7">
        <w:rPr>
          <w:rFonts w:asciiTheme="minorHAnsi" w:hAnsiTheme="minorHAnsi" w:cstheme="minorHAnsi"/>
          <w:i/>
          <w:color w:val="000000" w:themeColor="text1"/>
        </w:rPr>
        <w:t>Firstly</w:t>
      </w:r>
      <w:r w:rsidRPr="002437B7">
        <w:rPr>
          <w:rFonts w:asciiTheme="minorHAnsi" w:hAnsiTheme="minorHAnsi" w:cstheme="minorHAnsi"/>
          <w:color w:val="000000" w:themeColor="text1"/>
        </w:rPr>
        <w:t>, they have the potential to reduce unemployment. Studies across different countries have found that the pandemic has led to increased unemployment rates and heightened food insecurity due to lockdowns and restrictions (Guerrieri et al., 2020).</w:t>
      </w:r>
    </w:p>
    <w:p w14:paraId="13D816BF" w14:textId="1B90E3F7" w:rsidR="004A7315" w:rsidRPr="002437B7" w:rsidRDefault="004A7315" w:rsidP="004A7315">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Socioeconomic issues have also impacted Indonesia, with a surge in unemployment by 2.6 million people due to the COVID-19 pandemic. The national unemployment total reached 9.7 million (Fajri, 2021), pushing Indonesia towards the brink of recession in 2021, as economic growth declined by -5.32% in the second quarter of 2020 and continued at -3.49% in the third quarter (Rachbini, 2021).</w:t>
      </w:r>
    </w:p>
    <w:p w14:paraId="224F7F71" w14:textId="20864DAE" w:rsidR="004A7315" w:rsidRPr="002437B7" w:rsidRDefault="004A7315" w:rsidP="004A7315">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This situation has sparked expectations for all sectors, particularly companies, to engage in assisting the government and society in mitigating the impact of the COVID-19 pandemic through various CSR programs. Through such involvement and contributions, a return to normalcy in the world can be expedited.</w:t>
      </w:r>
    </w:p>
    <w:p w14:paraId="4054B8BA" w14:textId="339476A7" w:rsidR="004A7315" w:rsidRPr="002437B7" w:rsidRDefault="004A7315" w:rsidP="002437B7">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Indosat Ooredoo, as a leading telecommunications company in Indonesia, sees the COVID-19 pandemic as an opportunity to aid the government and society in national economic recovery. Through the IDCamp program, the company strives to provide digital competencies to the young generation of Indonesia, enabling them to use these skills for employment or to start independent businesses, thus minimizing unemployment issues.</w:t>
      </w:r>
    </w:p>
    <w:p w14:paraId="5C41293A" w14:textId="5B5EC29C" w:rsidR="004A7315" w:rsidRPr="002437B7" w:rsidRDefault="004A7315" w:rsidP="004A7315">
      <w:pPr>
        <w:ind w:firstLine="567"/>
        <w:jc w:val="both"/>
        <w:rPr>
          <w:rFonts w:asciiTheme="minorHAnsi" w:hAnsiTheme="minorHAnsi" w:cstheme="minorHAnsi"/>
          <w:color w:val="000000" w:themeColor="text1"/>
        </w:rPr>
      </w:pPr>
      <w:r w:rsidRPr="002437B7">
        <w:rPr>
          <w:rFonts w:asciiTheme="minorHAnsi" w:hAnsiTheme="minorHAnsi" w:cstheme="minorHAnsi"/>
          <w:i/>
          <w:color w:val="000000" w:themeColor="text1"/>
        </w:rPr>
        <w:lastRenderedPageBreak/>
        <w:t>Secondly,</w:t>
      </w:r>
      <w:r w:rsidRPr="002437B7">
        <w:rPr>
          <w:rFonts w:asciiTheme="minorHAnsi" w:hAnsiTheme="minorHAnsi" w:cstheme="minorHAnsi"/>
          <w:color w:val="000000" w:themeColor="text1"/>
        </w:rPr>
        <w:t xml:space="preserve"> the IDCamp program offers competencies required by the industry to its participants. This presents an opportunity for IDCamp to attract widespread interest from the public. Digital-based CSR programs will sustainably operate if they provide alternatives or solutions to the problems faced by society. In the context of the IDCamp program, Indosat Ooredoo endeavors to impart digital competencies to the younger generation, enabling them to seek employment or start independent businesses.</w:t>
      </w:r>
    </w:p>
    <w:p w14:paraId="37C0A082" w14:textId="0B78D211" w:rsidR="004A7315" w:rsidRPr="002437B7" w:rsidRDefault="004A7315" w:rsidP="00D55062">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Based on previous research, it is known that during the COVID-19 pandemic, digital-based competencies became the top 10 most needed skills (Dewi et al., 2020; Septiana, 2021). Therefore, future marketing strategies, including CSR initiatives, should consider the use of digital technology due to the lasting impact of habits formed during the COVID-19 pandemic (He &amp; Harris, 2020). Society now expects various entities, especially corporations, to actualize CSR programs aimed at enhancing their digital competencies. This is emphasized by beneficiary interviewees who highlight the importance of digital competencies for employment opportunities.</w:t>
      </w:r>
    </w:p>
    <w:p w14:paraId="7B52C617" w14:textId="351F97F7" w:rsidR="004A7315" w:rsidRPr="002437B7" w:rsidRDefault="004A7315" w:rsidP="00D55062">
      <w:pPr>
        <w:ind w:firstLine="567"/>
        <w:jc w:val="both"/>
        <w:rPr>
          <w:rFonts w:asciiTheme="minorHAnsi" w:hAnsiTheme="minorHAnsi" w:cstheme="minorHAnsi"/>
          <w:color w:val="000000" w:themeColor="text1"/>
        </w:rPr>
      </w:pPr>
      <w:r w:rsidRPr="002437B7">
        <w:rPr>
          <w:rFonts w:asciiTheme="minorHAnsi" w:hAnsiTheme="minorHAnsi" w:cstheme="minorHAnsi"/>
          <w:i/>
          <w:color w:val="000000" w:themeColor="text1"/>
        </w:rPr>
        <w:t>Thirdly</w:t>
      </w:r>
      <w:r w:rsidRPr="002437B7">
        <w:rPr>
          <w:rFonts w:asciiTheme="minorHAnsi" w:hAnsiTheme="minorHAnsi" w:cstheme="minorHAnsi"/>
          <w:color w:val="000000" w:themeColor="text1"/>
        </w:rPr>
        <w:t>, the IDCamp program can operate sustainably because Indonesia is currently entering the digital era. The COVID-19 pandemic has triggered a wave of transformation to online businesses in Indonesia, potentially enhancing its competitiveness both nationally and internationally (Pandemic Covid-19, 2020). This condition presents an opportunity for Indonesia, along with other developing countries worldwide, to boost its competitiveness. It is not unlikely that the IDCamp program, aimed at nurturing digital talents, can support economic growth, as reported by McKinsey, stating that the shift of the trading industry to the digital realm will increase economic growth to $150 billion by 2025 (Das et al., 2016).</w:t>
      </w:r>
    </w:p>
    <w:p w14:paraId="09CEAFBC" w14:textId="1815A4A4" w:rsidR="004A7315" w:rsidRPr="002437B7" w:rsidRDefault="004A7315" w:rsidP="00D55062">
      <w:pPr>
        <w:ind w:firstLine="567"/>
        <w:jc w:val="both"/>
        <w:rPr>
          <w:rFonts w:asciiTheme="minorHAnsi" w:hAnsiTheme="minorHAnsi" w:cstheme="minorHAnsi"/>
          <w:color w:val="000000" w:themeColor="text1"/>
        </w:rPr>
      </w:pPr>
      <w:r w:rsidRPr="002437B7">
        <w:rPr>
          <w:rFonts w:asciiTheme="minorHAnsi" w:hAnsiTheme="minorHAnsi" w:cstheme="minorHAnsi"/>
          <w:i/>
          <w:color w:val="000000" w:themeColor="text1"/>
        </w:rPr>
        <w:t>Fourthly</w:t>
      </w:r>
      <w:r w:rsidRPr="002437B7">
        <w:rPr>
          <w:rFonts w:asciiTheme="minorHAnsi" w:hAnsiTheme="minorHAnsi" w:cstheme="minorHAnsi"/>
          <w:color w:val="000000" w:themeColor="text1"/>
        </w:rPr>
        <w:t>, post-COVID-19, community activities are predominantly digital. The IDCamp program also has the potential to sustainably operate and attract attention from the wider community. This is because people worldwide have rapidly adopted digital platforms, especially during the ongoing COVID-19 pandemic. This aligns with research findings explaining that the pandemic has forced us into social distancing, using digital platforms to facilitate our activities (Puriwat &amp; Tripopsakul, 2020). This situation has accelerated the adoption of digital platforms for various purposes, and in the future, people will be more accustomed to maximizing digital media due to habits formed during the COVID-19 pandemic (He &amp; Harris, 2020). On the other hand, this issue provides a lesson for Indonesian society to quickly adapt to digital technology development to enhance their productivity in the future.</w:t>
      </w:r>
    </w:p>
    <w:p w14:paraId="68696723" w14:textId="39B43933" w:rsidR="004A7315" w:rsidRPr="002437B7" w:rsidRDefault="004A7315" w:rsidP="00D55062">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Before the COVID-19 pandemic, the use of digital technology was a pragmatic step to make human activities more efficient and effective (Gladden, 2019). However, during the COVID-19 pandemic, the utilization of digital platforms and online tools gradually increased and became part of our lifestyle (Puriwat &amp; Tripopsakul, 2020). Ironically, Indonesia is currently experiencing a shortage of human resources, leading industries to seek talent from other countries such as India, China, Singapore, and Malaysia, as stated by informants in this study.</w:t>
      </w:r>
    </w:p>
    <w:p w14:paraId="3FF2CC61" w14:textId="40669022" w:rsidR="00D55062" w:rsidRPr="002437B7" w:rsidRDefault="004A7315" w:rsidP="00D55062">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 xml:space="preserve">This research has provided initial insights into how the pandemic has affected the pattern of CSR implementation, shifting from offline to online. The term used to describe this shift is "digitalization of CSR." Literature studies have revealed how companies worldwide, especially in Indonesia, have assisted communities through the digitalization of CSR. During this pandemic, the author is particularly interested in exploring how companies empower communities and SMEs through the transformation of digital-based CSR programs, along with the opportunities and challenges that accompany them. Through this research, it is hoped to </w:t>
      </w:r>
      <w:r w:rsidRPr="002437B7">
        <w:rPr>
          <w:rFonts w:asciiTheme="minorHAnsi" w:hAnsiTheme="minorHAnsi" w:cstheme="minorHAnsi"/>
          <w:color w:val="000000" w:themeColor="text1"/>
        </w:rPr>
        <w:lastRenderedPageBreak/>
        <w:t>provide perspectives and alternatives for industry players regarding the importance of digitalizing CSR during the pandemic and in the future.</w:t>
      </w:r>
    </w:p>
    <w:p w14:paraId="007FE058" w14:textId="7103F8A4" w:rsidR="00D55062" w:rsidRPr="002437B7" w:rsidRDefault="00D55062" w:rsidP="00D55062">
      <w:pPr>
        <w:ind w:firstLine="567"/>
        <w:jc w:val="both"/>
        <w:rPr>
          <w:rFonts w:asciiTheme="minorHAnsi" w:hAnsiTheme="minorHAnsi" w:cstheme="minorHAnsi"/>
          <w:color w:val="000000" w:themeColor="text1"/>
        </w:rPr>
      </w:pPr>
      <w:r w:rsidRPr="002437B7">
        <w:rPr>
          <w:rFonts w:asciiTheme="minorHAnsi" w:hAnsiTheme="minorHAnsi" w:cstheme="minorHAnsi"/>
          <w:i/>
          <w:color w:val="000000" w:themeColor="text1"/>
        </w:rPr>
        <w:t>Fifthly</w:t>
      </w:r>
      <w:r w:rsidRPr="002437B7">
        <w:rPr>
          <w:rFonts w:asciiTheme="minorHAnsi" w:hAnsiTheme="minorHAnsi" w:cstheme="minorHAnsi"/>
          <w:color w:val="000000" w:themeColor="text1"/>
        </w:rPr>
        <w:t>, the IDCamp program aligns with government initiatives. When CSR programs align with government initiatives, it can positively impact the government's perception of the company. CSR should be designed not only to address issues considered important by the organizing company but also to solve problems intended to assist the community and the government.</w:t>
      </w:r>
    </w:p>
    <w:p w14:paraId="36ADF8B8" w14:textId="1641AFDA" w:rsidR="00D55062" w:rsidRPr="002437B7" w:rsidRDefault="00D55062" w:rsidP="00D55062">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The implementation of digital-based CSR will be more effective if the program can be collaborated with various stakeholders, such as the government, to support the digital economic growth of a country. Therefore, synergy, collaboration, and readiness from all layers of stakeholders (Fadilah, 2019, p. 18) are required, including Government/Bank Indonesia/Regulators supporting the development of a conducive ecosystem through program instruments, policies, and central &amp; regional regulations. Next, Industry/Business Actors must be capable of driving the economic engine. Besides their business activities, they should also have programs that can assist in the digital economic development of the community. Subsequently, the Community must actively participate in utilizing digital platforms (e.g., e-commerce). Lastly, Universities, Practitioners/Professionals must be able to nurture digital talent.</w:t>
      </w:r>
    </w:p>
    <w:p w14:paraId="5BC26AF5" w14:textId="032AA67D" w:rsidR="00D55062" w:rsidRPr="002437B7" w:rsidRDefault="00D55062" w:rsidP="00D55062">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Therefore, the implementation of CSR programs by several companies should be synergized with various government programs to target the right recipients, aligning with community needs. Especially now, governments in various developing countries, including Indonesia, are pushing for economic growth, particularly in the digital sector. Through collaboration and synergy between institutions, exponential economic growth can be accelerated, as predicted by McKinsey in its report. The COVID-19 pandemic has paved the way for the acceleration of digital economy. With digitalization, the public, especially job seekers and small business owners with limited capital, can still compete amid the current pandemic and the digital era in the future.</w:t>
      </w:r>
    </w:p>
    <w:p w14:paraId="0930EE5A" w14:textId="03848019" w:rsidR="00D55062" w:rsidRPr="002437B7" w:rsidRDefault="00D55062" w:rsidP="00D55062">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In conclusion, the COVID-19 pandemic provides an opportunity for companies to boost Indonesia's digital economy through the digitalization of CSR. Digital CSR is a way for companies to leverage digital technology in the implementation or production of CSR programs (Parente, 2020). Currently, the pandemic has triggered a transformation of conventional businesses into online businesses (Pandemic Covid-19, 2020). This is undoubtedly an opportunity for Indonesia, along with developing countries worldwide, to enhance its competitiveness. This aligns with McKinsey's report stating that the shift of the trading industry to the digital realm will increase economic growth to $150 billion by 2025 (Das et al., 2016).</w:t>
      </w:r>
    </w:p>
    <w:p w14:paraId="56441E2E" w14:textId="0F0B930A" w:rsidR="00D55062" w:rsidRPr="002437B7" w:rsidRDefault="00D55062" w:rsidP="00D55062">
      <w:pPr>
        <w:ind w:firstLine="567"/>
        <w:jc w:val="both"/>
        <w:rPr>
          <w:rFonts w:asciiTheme="minorHAnsi" w:hAnsiTheme="minorHAnsi" w:cstheme="minorHAnsi"/>
          <w:color w:val="000000" w:themeColor="text1"/>
        </w:rPr>
      </w:pPr>
      <w:r w:rsidRPr="002437B7">
        <w:rPr>
          <w:rFonts w:asciiTheme="minorHAnsi" w:hAnsiTheme="minorHAnsi" w:cstheme="minorHAnsi"/>
          <w:i/>
          <w:color w:val="000000" w:themeColor="text1"/>
        </w:rPr>
        <w:t>Sixth,</w:t>
      </w:r>
      <w:r w:rsidRPr="002437B7">
        <w:rPr>
          <w:rFonts w:asciiTheme="minorHAnsi" w:hAnsiTheme="minorHAnsi" w:cstheme="minorHAnsi"/>
          <w:color w:val="000000" w:themeColor="text1"/>
        </w:rPr>
        <w:t xml:space="preserve"> Indonesia is currently facing a shortage of digital talents. This fact presents an opportunity for Indosat Ooredoo to execute the IDCamp program effectively and be well-received by the public. The scarcity of digital talents will likely attract many people, especially the younger generation, to participate in the IDCamp program. Thus, the IDCamp program has become a solution to the problem of the shortage of digital talents since it aims to nurture digital talents ready to advance the digital economy in Indonesia.</w:t>
      </w:r>
    </w:p>
    <w:p w14:paraId="2F594728" w14:textId="77777777" w:rsidR="00D55062" w:rsidRPr="002437B7" w:rsidRDefault="00D55062" w:rsidP="00D55062">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 xml:space="preserve">As we know, moving towards the digital economy sector requires many competent talents or human resources in the field of digital and information technology. However, the actual absorption of the workforce in the information and communication sector is relatively low, at only 0.72%, ranking fourth lowest among 17 major job fields (Central Statistics Agency, 2020). Additionally, data also indicates that during the COVID-19 pandemic, digital-based </w:t>
      </w:r>
      <w:r w:rsidRPr="002437B7">
        <w:rPr>
          <w:rFonts w:asciiTheme="minorHAnsi" w:hAnsiTheme="minorHAnsi" w:cstheme="minorHAnsi"/>
          <w:color w:val="000000" w:themeColor="text1"/>
        </w:rPr>
        <w:lastRenderedPageBreak/>
        <w:t>competencies became the top 10 most in-demand jobs (Dewi et al., 2020; Septiana, 2021). Therefore, the existence of the IDCamp program is once again highly relevant in addressing the challenges and needs of society and the industry today. Furthermore, the program strongly supports the government's vision of accelerating digital economic growth in Indonesia.</w:t>
      </w:r>
    </w:p>
    <w:p w14:paraId="38EDDB49" w14:textId="26DD1B9B" w:rsidR="00D55062" w:rsidRPr="002437B7" w:rsidRDefault="00D55062" w:rsidP="00D55062">
      <w:pPr>
        <w:pStyle w:val="NormalWeb"/>
        <w:spacing w:before="0" w:beforeAutospacing="0" w:after="0" w:afterAutospacing="0"/>
        <w:ind w:firstLine="567"/>
        <w:jc w:val="both"/>
        <w:rPr>
          <w:rFonts w:asciiTheme="minorHAnsi" w:hAnsiTheme="minorHAnsi" w:cstheme="minorHAnsi"/>
          <w:bCs/>
          <w:color w:val="000000" w:themeColor="text1"/>
        </w:rPr>
      </w:pPr>
      <w:r w:rsidRPr="002437B7">
        <w:rPr>
          <w:rFonts w:asciiTheme="minorHAnsi" w:hAnsiTheme="minorHAnsi" w:cstheme="minorHAnsi"/>
          <w:bCs/>
          <w:i/>
          <w:color w:val="000000" w:themeColor="text1"/>
        </w:rPr>
        <w:t xml:space="preserve">Seventh, </w:t>
      </w:r>
      <w:r w:rsidRPr="002437B7">
        <w:rPr>
          <w:rFonts w:asciiTheme="minorHAnsi" w:hAnsiTheme="minorHAnsi" w:cstheme="minorHAnsi"/>
          <w:bCs/>
          <w:color w:val="000000" w:themeColor="text1"/>
        </w:rPr>
        <w:t>the IDCamp program is highly sought after due to its practicality and ease of participation for the attendees. One of the advantages of CSR digitalization is that it facilitates community involvement in such programs. Analyzing previous research findings indicates that companies implementing CSR digitalization have the potential to gain several benefits: CSR programs can reach a wider audience (Janani &amp; Gayathri, 2019), provide companies with new opportunities for open dialogues with the public (Illia et al., 2017), the use of digital technology as a CSR communication medium can make it easier for the public to understand the company's message (Chopra, 2012), and ultimately, Borger's research (2006) concluded that digital technology has a significantly positive impact on a company's progress (Borger &amp; Kruglianskas, 2006).</w:t>
      </w:r>
    </w:p>
    <w:p w14:paraId="2C141CA4" w14:textId="17DA257E" w:rsidR="00D55062" w:rsidRPr="002437B7" w:rsidRDefault="00D55062" w:rsidP="00D55062">
      <w:pPr>
        <w:pStyle w:val="NormalWeb"/>
        <w:spacing w:before="0" w:beforeAutospacing="0" w:after="0" w:afterAutospacing="0"/>
        <w:ind w:firstLine="567"/>
        <w:jc w:val="both"/>
        <w:rPr>
          <w:rFonts w:asciiTheme="minorHAnsi" w:hAnsiTheme="minorHAnsi" w:cstheme="minorHAnsi"/>
          <w:bCs/>
          <w:color w:val="000000" w:themeColor="text1"/>
        </w:rPr>
      </w:pPr>
      <w:r w:rsidRPr="002437B7">
        <w:rPr>
          <w:rFonts w:asciiTheme="minorHAnsi" w:hAnsiTheme="minorHAnsi" w:cstheme="minorHAnsi"/>
          <w:bCs/>
          <w:color w:val="000000" w:themeColor="text1"/>
        </w:rPr>
        <w:t>Previous studies have explained that Google has launched a CSR program using technology, receiving positive appreciation from investors, users, stakeholders, etc. (Hierro, 2017). Lee's research (2013) on 500 companies communicating their CSR programs on social media and online concluded that only 222 well-performing companies dared to communicate their CSR programs and received public appreciation (Lee, Oh, &amp; Kim, 2013). Ahmed's study (2016) further asserted that well-performing companies receiving CSR awards were dominant in communicating their achievements to the public through social media and other online platforms (Ahmed, 2016). Additionally, young consumers tend to pay attention to a company's social media and other digital media to assess various aspects of a company's performance (Wella &amp; Chairy, 2020).</w:t>
      </w:r>
    </w:p>
    <w:p w14:paraId="5AF276BA" w14:textId="5363016D" w:rsidR="00D55062" w:rsidRPr="002437B7" w:rsidRDefault="00D55062" w:rsidP="00D55062">
      <w:pPr>
        <w:pStyle w:val="NormalWeb"/>
        <w:spacing w:before="0" w:beforeAutospacing="0" w:after="0" w:afterAutospacing="0"/>
        <w:ind w:firstLine="567"/>
        <w:jc w:val="both"/>
        <w:rPr>
          <w:rFonts w:asciiTheme="minorHAnsi" w:hAnsiTheme="minorHAnsi" w:cstheme="minorHAnsi"/>
          <w:bCs/>
          <w:color w:val="000000" w:themeColor="text1"/>
        </w:rPr>
      </w:pPr>
      <w:r w:rsidRPr="002437B7">
        <w:rPr>
          <w:rFonts w:asciiTheme="minorHAnsi" w:hAnsiTheme="minorHAnsi" w:cstheme="minorHAnsi"/>
          <w:bCs/>
          <w:color w:val="000000" w:themeColor="text1"/>
        </w:rPr>
        <w:t>Referring to previous research results, it is evident that CSR digitalization has provided remarkable ease and benefits for both implementing companies and their beneficiaries. One characteristic of CSR digitalization is that it facilitates the engagement of all stakeholders without constraints of space and time. Furthermore, through CSR digitalization, it is possible to reach beneficiaries on a much broader scale, and everyone can access the program flexibly. This was experienced and conveyed positively by the implementers, participants, and beneficiaries of the IDCamp program during interviews with the researchers</w:t>
      </w:r>
      <w:r w:rsidRPr="002437B7">
        <w:rPr>
          <w:rFonts w:asciiTheme="minorHAnsi" w:hAnsiTheme="minorHAnsi" w:cstheme="minorHAnsi"/>
          <w:bCs/>
          <w:color w:val="000000" w:themeColor="text1"/>
        </w:rPr>
        <w:t>.</w:t>
      </w:r>
    </w:p>
    <w:p w14:paraId="7AF0E540" w14:textId="183A83AC" w:rsidR="00D55062" w:rsidRPr="002437B7" w:rsidRDefault="00D55062" w:rsidP="00D55062">
      <w:pPr>
        <w:pStyle w:val="NormalWeb"/>
        <w:spacing w:before="0" w:beforeAutospacing="0" w:after="0" w:afterAutospacing="0"/>
        <w:ind w:firstLine="567"/>
        <w:jc w:val="both"/>
        <w:rPr>
          <w:rFonts w:asciiTheme="minorHAnsi" w:hAnsiTheme="minorHAnsi" w:cstheme="minorHAnsi"/>
          <w:bCs/>
          <w:color w:val="000000" w:themeColor="text1"/>
        </w:rPr>
      </w:pPr>
      <w:r w:rsidRPr="002437B7">
        <w:rPr>
          <w:rFonts w:asciiTheme="minorHAnsi" w:hAnsiTheme="minorHAnsi" w:cstheme="minorHAnsi"/>
          <w:bCs/>
          <w:color w:val="000000" w:themeColor="text1"/>
        </w:rPr>
        <w:t>This study has provided an overview that if companies are attentive to the opportunities for CSR digitalization during the COVID-19 pandemic, there are numerous benefits for both the companies and the beneficiaries. The steps in CSR digitalization are crucial as they provide convenience and are highly relevant to the situation and conditions during the COVID-19 pandemic, as well as future CSR implementation trends. Therefore, the analysis and findings in this research are expected to motivate companies to innovate in presenting digital-based CSR programs amidst the challenging circumstances of the COVID-19 pandemic.</w:t>
      </w:r>
    </w:p>
    <w:p w14:paraId="04C4606A" w14:textId="3A5BF9D5" w:rsidR="00D55062" w:rsidRPr="002437B7" w:rsidRDefault="00D55062" w:rsidP="00D55062">
      <w:pPr>
        <w:pStyle w:val="NormalWeb"/>
        <w:spacing w:before="0" w:beforeAutospacing="0" w:after="0" w:afterAutospacing="0"/>
        <w:ind w:firstLine="567"/>
        <w:jc w:val="both"/>
        <w:rPr>
          <w:rFonts w:asciiTheme="minorHAnsi" w:hAnsiTheme="minorHAnsi" w:cstheme="minorHAnsi"/>
          <w:bCs/>
          <w:color w:val="000000" w:themeColor="text1"/>
        </w:rPr>
      </w:pPr>
      <w:r w:rsidRPr="002437B7">
        <w:rPr>
          <w:rFonts w:asciiTheme="minorHAnsi" w:hAnsiTheme="minorHAnsi" w:cstheme="minorHAnsi"/>
          <w:bCs/>
          <w:color w:val="000000" w:themeColor="text1"/>
        </w:rPr>
        <w:t>Companies should not merely limit their presence by paying taxes and complying with the law; they should contribute to the broader community through their CSR programs (Kourula &amp; Delalieux, 2016). The World Business Council for Sustainable Development (WBCSD) defines CSR as a commitment by business entities to behave ethically and contribute to the economic development and quality of life of their workforce and families, as well as the local community and society at large (Tehemar, 2014). A more ethical understanding of CSR is that it represents a company's actions in achieving social good, rather than just complying with laws and regulations and considering various stakeholder pressures (Torea et al., 2020).</w:t>
      </w:r>
    </w:p>
    <w:p w14:paraId="0DFE1C7C" w14:textId="123791E4" w:rsidR="00D55062" w:rsidRPr="002437B7" w:rsidRDefault="00D55062" w:rsidP="00D55062">
      <w:pPr>
        <w:pStyle w:val="NormalWeb"/>
        <w:spacing w:before="0" w:beforeAutospacing="0" w:after="0" w:afterAutospacing="0"/>
        <w:ind w:firstLine="567"/>
        <w:jc w:val="both"/>
        <w:rPr>
          <w:rFonts w:asciiTheme="minorHAnsi" w:hAnsiTheme="minorHAnsi" w:cstheme="minorHAnsi"/>
          <w:bCs/>
          <w:color w:val="000000" w:themeColor="text1"/>
        </w:rPr>
      </w:pPr>
      <w:r w:rsidRPr="002437B7">
        <w:rPr>
          <w:rFonts w:asciiTheme="minorHAnsi" w:hAnsiTheme="minorHAnsi" w:cstheme="minorHAnsi"/>
          <w:bCs/>
          <w:color w:val="000000" w:themeColor="text1"/>
        </w:rPr>
        <w:lastRenderedPageBreak/>
        <w:t>Analyzing generally, there are at least six reasons why companies adopt CSR practices: innovation, cost reduction, brand differentiation, long-term thinking, and customer and employee engagement. Other benefits include increased sales and revenue, market share expansion, a better working environment, improved relations with local authorities, and enhanced crisis management processes (Tehemar, 2014, p. 9). Research shows that CSR behavior empirically has a positive impact on individual performance, organizational attitudes, and organizational attractiveness (Farooq et al., 2017), enhances a company's reputation in the eyes of the public and the country (Rupp et al., 2013), and results in better employee engagement and relationships (Glavas &amp; Piderit, 2009).</w:t>
      </w:r>
    </w:p>
    <w:p w14:paraId="161DD9C2" w14:textId="77777777" w:rsidR="00D55062" w:rsidRPr="002437B7" w:rsidRDefault="00D55062" w:rsidP="00D55062">
      <w:pPr>
        <w:pStyle w:val="NormalWeb"/>
        <w:spacing w:before="0" w:beforeAutospacing="0" w:after="0" w:afterAutospacing="0"/>
        <w:ind w:firstLine="567"/>
        <w:jc w:val="both"/>
        <w:rPr>
          <w:rFonts w:asciiTheme="minorHAnsi" w:hAnsiTheme="minorHAnsi" w:cstheme="minorHAnsi"/>
          <w:bCs/>
          <w:color w:val="000000" w:themeColor="text1"/>
        </w:rPr>
      </w:pPr>
      <w:r w:rsidRPr="002437B7">
        <w:rPr>
          <w:rFonts w:asciiTheme="minorHAnsi" w:hAnsiTheme="minorHAnsi" w:cstheme="minorHAnsi"/>
          <w:bCs/>
          <w:color w:val="000000" w:themeColor="text1"/>
        </w:rPr>
        <w:t>Through digital-based CSR, companies can collaborate with various parties. CSR digitalization facilitates the involvement of practitioners or government officials in participating. Mobility barriers caused by the pandemic can be overcome. On the other hand, CSR beneficiaries are also facilitated in participating in digital-based CSR programs. Distance, time, and mobility disruptions do not have an impact.</w:t>
      </w:r>
    </w:p>
    <w:p w14:paraId="35D8CFDE" w14:textId="2DADFBB4" w:rsidR="002437B7" w:rsidRPr="002437B7" w:rsidRDefault="004A7315" w:rsidP="002437B7">
      <w:pPr>
        <w:pStyle w:val="NormalWeb"/>
        <w:spacing w:before="0" w:beforeAutospacing="0" w:after="0" w:afterAutospacing="0"/>
        <w:jc w:val="both"/>
        <w:rPr>
          <w:rFonts w:asciiTheme="minorHAnsi" w:hAnsiTheme="minorHAnsi" w:cstheme="minorHAnsi"/>
          <w:b/>
          <w:color w:val="000000" w:themeColor="text1"/>
        </w:rPr>
      </w:pPr>
      <w:r w:rsidRPr="002437B7">
        <w:rPr>
          <w:rFonts w:asciiTheme="minorHAnsi" w:hAnsiTheme="minorHAnsi" w:cstheme="minorHAnsi"/>
          <w:b/>
          <w:color w:val="000000" w:themeColor="text1"/>
        </w:rPr>
        <w:t>CSR digitalization challenges</w:t>
      </w:r>
    </w:p>
    <w:p w14:paraId="1A009580" w14:textId="069E02AF" w:rsidR="002437B7" w:rsidRPr="002437B7" w:rsidRDefault="002437B7" w:rsidP="002437B7">
      <w:pPr>
        <w:jc w:val="both"/>
        <w:rPr>
          <w:rFonts w:asciiTheme="minorHAnsi" w:hAnsiTheme="minorHAnsi" w:cstheme="minorHAnsi"/>
          <w:color w:val="000000" w:themeColor="text1"/>
        </w:rPr>
      </w:pPr>
      <w:r w:rsidRPr="002437B7">
        <w:rPr>
          <w:rFonts w:asciiTheme="minorHAnsi" w:hAnsiTheme="minorHAnsi" w:cstheme="minorHAnsi"/>
          <w:color w:val="000000" w:themeColor="text1"/>
        </w:rPr>
        <w:t>Meanwhile, the challenges faced by Indosat Ooredoo in implementing CSR digitalization through the IDCamp program are undoubtedly formidable. The research findings identified at least seven challenges in realizing this program: 1) organizers must be able to provide responsive and interactive mentoring, 2) organizers often face internet network issues, 3) the IDCamp program must adapt to and support government initiatives, 4) the IDCamp program must stay updated with the times, 5) the implementation of the IDCamp program must create a well-established and automated execution system, 6) the IDCamp program organizers must coordinate with external parties, namely mass media for publicity purposes, and 7) digitalization should make it easier for the community to participate in CSR programs rather than complicating their involvement.</w:t>
      </w:r>
    </w:p>
    <w:p w14:paraId="3904100E" w14:textId="76D9A254"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 xml:space="preserve">The challenge of CSR digitalization through the IDCamp program to assist in addressing the economic impacts of the COVID-19 pandemic is, </w:t>
      </w:r>
      <w:r w:rsidRPr="002437B7">
        <w:rPr>
          <w:rFonts w:asciiTheme="minorHAnsi" w:hAnsiTheme="minorHAnsi" w:cstheme="minorHAnsi"/>
          <w:i/>
          <w:color w:val="000000" w:themeColor="text1"/>
        </w:rPr>
        <w:t>first</w:t>
      </w:r>
      <w:r w:rsidRPr="002437B7">
        <w:rPr>
          <w:rFonts w:asciiTheme="minorHAnsi" w:hAnsiTheme="minorHAnsi" w:cstheme="minorHAnsi"/>
          <w:color w:val="000000" w:themeColor="text1"/>
        </w:rPr>
        <w:t>, that organizers must be capable of providing responsive and interactive mentoring. This aligns with Sugiarto et al.'s research (Sugiarto, Mochamad; Sulaiman, Adhi Iman; Sari, 2019, p. 658) which states that the mentoring process is an effort to enhance the knowledge, attitudes, and skills of farmers in their economic endeavors to achieve goals more effectively. The mentoring process is also a means of improving the social capabilities of group members to interact with others and the community.</w:t>
      </w:r>
    </w:p>
    <w:p w14:paraId="24856CDC" w14:textId="77777777"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In the context of the IDCamp program, mentoring has indeed been carried out by the program organizers, namely Indosat Ooredoo and Dicoding Indonesia. However, there have been instances where classes were mentored by facilitators who were less responsive. It is expected that Indosat Ooredoo and Dicoding Indonesia can monitor the mentoring process conducted by facilitators in each class. Thus, the needs of IDCamp participants for mentoring processes are adequately met. As previously explained, mentoring allows for the enhancement of knowledge, attitudes, and skills of participants in their economic endeavors to achieve goals more effectively.</w:t>
      </w:r>
    </w:p>
    <w:p w14:paraId="473E8B8E" w14:textId="631C4736" w:rsidR="002437B7" w:rsidRPr="002437B7" w:rsidRDefault="002437B7" w:rsidP="002437B7">
      <w:pPr>
        <w:pStyle w:val="NormalWeb"/>
        <w:spacing w:before="0" w:beforeAutospacing="0" w:after="0" w:afterAutospacing="0"/>
        <w:ind w:firstLine="567"/>
        <w:jc w:val="both"/>
        <w:rPr>
          <w:rFonts w:asciiTheme="minorHAnsi" w:hAnsiTheme="minorHAnsi" w:cstheme="minorHAnsi"/>
          <w:color w:val="000000" w:themeColor="text1"/>
        </w:rPr>
      </w:pPr>
      <w:r w:rsidRPr="002437B7">
        <w:rPr>
          <w:rFonts w:asciiTheme="minorHAnsi" w:hAnsiTheme="minorHAnsi" w:cstheme="minorHAnsi"/>
          <w:i/>
          <w:color w:val="000000" w:themeColor="text1"/>
        </w:rPr>
        <w:t>Secondly,</w:t>
      </w:r>
      <w:r w:rsidRPr="002437B7">
        <w:rPr>
          <w:rFonts w:asciiTheme="minorHAnsi" w:hAnsiTheme="minorHAnsi" w:cstheme="minorHAnsi"/>
          <w:color w:val="000000" w:themeColor="text1"/>
        </w:rPr>
        <w:t xml:space="preserve"> organizers are often confronted with internet network issues. Connectivity problems are still frequently encountered in various locations in Indonesia. Considering Indonesia's archipelagic nature, there are undoubtedly areas that face challenges in accessing the internet due to uneven infrastructure distribution. This situation poses a challenge to the smooth implementation of CSR digitalization. At least, this is what was expressed by the </w:t>
      </w:r>
      <w:r w:rsidRPr="002437B7">
        <w:rPr>
          <w:rFonts w:asciiTheme="minorHAnsi" w:hAnsiTheme="minorHAnsi" w:cstheme="minorHAnsi"/>
          <w:color w:val="000000" w:themeColor="text1"/>
        </w:rPr>
        <w:lastRenderedPageBreak/>
        <w:t>organizers of the IDCamp program, namely Indosat Ooredoo, during interviews with the researcher.</w:t>
      </w:r>
    </w:p>
    <w:p w14:paraId="5BC9A8BF" w14:textId="2CE833E9" w:rsidR="002437B7" w:rsidRPr="002437B7" w:rsidRDefault="002437B7" w:rsidP="002437B7">
      <w:pPr>
        <w:pStyle w:val="NormalWeb"/>
        <w:spacing w:before="0" w:beforeAutospacing="0" w:after="0" w:afterAutospacing="0"/>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Implementing CSR programs during the COVID-19 pandemic presents its own challenges, especially with the application of social distancing measures that hinder mobility. Nevertheless, some companies quickly adapted to this situation (Masters et al., 2020). Another challenge in implementing CSR in Indonesia is the geographical conditions of being an archipelago, making it difficult to reach offline. Therefore, the optimization of virtual media such as Zoom meetings, WhatsApp, social media, and the company's website as communication channels for CSR programs is crucial (Online Training Website, 2020). Additionally, many regions still struggle to access the internet due to limitations in telecommunication infrastructure development in remote areas.</w:t>
      </w:r>
    </w:p>
    <w:p w14:paraId="1C7BF588" w14:textId="50E9DCBF" w:rsidR="002437B7" w:rsidRPr="002437B7" w:rsidRDefault="002437B7" w:rsidP="002437B7">
      <w:pPr>
        <w:pStyle w:val="NormalWeb"/>
        <w:spacing w:before="0" w:beforeAutospacing="0" w:after="0" w:afterAutospacing="0"/>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This aligns with previous research stating that remote areas find it challenging to receive digital-based CSR programs, and additional costs are required to educate residents in these areas about technology. Furthermore, certain issues faced by rural communities cannot be addressed by digital-based CSR (Janani &amp; Gayathri, 2019). To overcome internet network problems, Indosat Ooredoo allows beneficiaries to use other providers while participating in the IDCamp program. Additionally, to eliminate educational costs, Indosat Ooredoo limits beneficiaries to those aged 18 to 29 with a minimum high school (SMA) or equivalent education.</w:t>
      </w:r>
    </w:p>
    <w:p w14:paraId="1442B055" w14:textId="36C66168"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i/>
          <w:color w:val="000000" w:themeColor="text1"/>
        </w:rPr>
        <w:t>Thirdly</w:t>
      </w:r>
      <w:r w:rsidRPr="002437B7">
        <w:rPr>
          <w:rFonts w:asciiTheme="minorHAnsi" w:hAnsiTheme="minorHAnsi" w:cstheme="minorHAnsi"/>
          <w:color w:val="000000" w:themeColor="text1"/>
        </w:rPr>
        <w:t>, the IDCamp program must be able to adapt to and support government initiatives. This aligns with the perspective of a spokesperson from the Ministry of Tourism and Creative Economy (Kemenparekraf). If CSR digitalization can be collaboratively implemented with various stakeholders, it can contribute to the development of a conducive ecosystem supporting digital economic growth. Hence, synergy, collaboration, and readiness from all layers of stakeholders are essential (Fadilah, 2019, p. 18). This includes Government/Bank Indonesia/Regulators, who should support the development of a conducive ecosystem through program instruments, policies, and central and regional regulations. Furthermore, Industry/Business Players should serve as economic drivers. In addition to their business activities, they should also have programs that contribute to the development of the digital economy. The next layer, Community/Society, should actively participate in utilizing digital platforms (e.g., e-commerce). Lastly, Universities, Practitioners/Professionals need to foster digital talent.</w:t>
      </w:r>
    </w:p>
    <w:p w14:paraId="2CC32610" w14:textId="73939A56"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Up to this point, Indosat Ooredoo, as the organizer, has collaborated with various parties such as the digital training institution Dicoding Indonesia and the government, specifically the Ministry of Tourism and Creative Economy (Kemenparekraf). However, research findings indicate that the collaboration with Kemenparekraf is mostly ceremonial, involving motivational speeches and insights into the future prospects of digital competencies. In the future, collaborations with government institutions are recommended to be formalized through agreements such as memoranda of understanding (MoUs). This would make government participation more strategic.</w:t>
      </w:r>
    </w:p>
    <w:p w14:paraId="41C43A35" w14:textId="0094C0FE"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i/>
          <w:color w:val="000000" w:themeColor="text1"/>
        </w:rPr>
        <w:t>Fourthly</w:t>
      </w:r>
      <w:r w:rsidRPr="002437B7">
        <w:rPr>
          <w:rFonts w:asciiTheme="minorHAnsi" w:hAnsiTheme="minorHAnsi" w:cstheme="minorHAnsi"/>
          <w:color w:val="000000" w:themeColor="text1"/>
        </w:rPr>
        <w:t xml:space="preserve">, the IDCamp program must be updated with the progress of the times. Research findings indicate that a challenge of CSR digitalization in the form of the IDCamp program is that the provided content or competencies must align with current needs and trends. This is consistent with various studies explaining that the COVID-19 pandemic has accelerated the adoption of digital platforms and catalyzed digital transformation effectively. Businesses need to be aware and utilize digital platforms to gain a competitive advantage and address CSR-related stakeholder satisfaction issues (Puriwat &amp; Tripopsakul, 2020, pp. 429–430). Therefore, </w:t>
      </w:r>
      <w:r w:rsidRPr="002437B7">
        <w:rPr>
          <w:rFonts w:asciiTheme="minorHAnsi" w:hAnsiTheme="minorHAnsi" w:cstheme="minorHAnsi"/>
          <w:color w:val="000000" w:themeColor="text1"/>
        </w:rPr>
        <w:lastRenderedPageBreak/>
        <w:t>future marketing strategies, including CSR, need to consider and maintain the use of digital technology because of the habits formed during the COVID-19 pandemic (He &amp; Harris, 2020, pp. 176–182).</w:t>
      </w:r>
    </w:p>
    <w:p w14:paraId="4F41F7C9" w14:textId="65BC8B8A"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Referring to these findings, Indosat Ooredoo's CSR digitalization has been tailored to the current situation by providing digital competencies to the young generation in Indonesia, preparing them to compete in the digital economy era. We also understand that during the COVID-19 pandemic, various sectors will increasingly rely on digital technology, especially in areas of business and employment that can relatively withstand the challenges. Therefore, the public eagerly anticipates corporate policies aimed at enhancing digital competencies through CSR.</w:t>
      </w:r>
    </w:p>
    <w:p w14:paraId="22907BB3" w14:textId="7E2BF2E8" w:rsidR="000C6A3B"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When utilized to its maximum potential, digital competencies and digital technology can drive business players to achieve greater growth. By definition, digital competencies encompass information and data literacy, communication and collaboration, digital content creation, device protection, data and privacy protection, as well as technical problem-solving in using digital technology (Vuorikari, Punie, Carretero, &amp; Van Den Brande, 2016, pp. 8–9). This is consistent with Esmaeeli (2011), stating that business digitalization can accelerate and facilitate operations as all services become digital, widening and speeding up the potential distribution of goods or services, making connectivity or interaction with stakeholders easier, and facilitating internal operations related to company operations. Digital businesses also create new value, involving new business models based on digital goods or services, digital distribution, digital workplaces, and digital markets (Prastya Nugraha &amp; Wahyuhastuti, 2017, p. 6). In this context, it is crucial to realize the importance of digital competencies for all elements of society, especially business players and job seekers.</w:t>
      </w:r>
    </w:p>
    <w:p w14:paraId="62CECA24" w14:textId="7712ABA2"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i/>
          <w:color w:val="000000" w:themeColor="text1"/>
        </w:rPr>
        <w:t>Fifthly</w:t>
      </w:r>
      <w:r w:rsidRPr="002437B7">
        <w:rPr>
          <w:rFonts w:asciiTheme="minorHAnsi" w:hAnsiTheme="minorHAnsi" w:cstheme="minorHAnsi"/>
          <w:color w:val="000000" w:themeColor="text1"/>
        </w:rPr>
        <w:t>, the implementation of the IDCamp program must be able to create a systematic and automated execution system. Research findings indicate that the IDCamp program has garnered tremendous interest from the public, evident from the participation of tens of thousands of individuals in each cohort. This necessitates Dicoding Indonesia and Indosat Ooredoo to contemplate and design an automated system for checking student projects (assignments) to reduce the reliance on manual checking.</w:t>
      </w:r>
    </w:p>
    <w:p w14:paraId="1C076319" w14:textId="224F61B6"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The statements from the informant are highly relevant, emphasizing that automation makes the learning process more manageable. Automation is only justifiable if the results are faster and superior in terms of quantity and/or quality compared to human labor (Sinaga, Nadeak, &amp; Siagian, 2021, p. 7). When applied to the learning system, this integrates learning activities with computer assistance in storing and processing data automatically and systematically. With this automation, the IDCamp program's implementation can proceed effectively and efficiently.</w:t>
      </w:r>
    </w:p>
    <w:p w14:paraId="34306185" w14:textId="5A644055"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i/>
          <w:color w:val="000000" w:themeColor="text1"/>
        </w:rPr>
        <w:t>Sixthly</w:t>
      </w:r>
      <w:r w:rsidRPr="002437B7">
        <w:rPr>
          <w:rFonts w:asciiTheme="minorHAnsi" w:hAnsiTheme="minorHAnsi" w:cstheme="minorHAnsi"/>
          <w:color w:val="000000" w:themeColor="text1"/>
        </w:rPr>
        <w:t>, the organization of the IDCamp program must be able to coordinate with external parties, namely mass media, for publication purposes. One consequence of the COVID-19 pandemic is the reduced interaction among individuals. The CSR Team from Indosat Ooredoo has keenly felt this, as they engage in virtual communication with various supporters of the IDCamp program.</w:t>
      </w:r>
    </w:p>
    <w:p w14:paraId="60E08842" w14:textId="5304E614"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 xml:space="preserve">Virtual communication sometimes poses more significant challenges than face-to-face communication. This occasionally leads to obstacles in the publicity process with media personnel. Publicity content may not always meet the company's expectations. However, these conditions are incidental, and to overcome them, the CSR Team strives to enhance communication, even if conducted virtually or by phone. The CSR Team believes that engaging </w:t>
      </w:r>
      <w:r w:rsidRPr="002437B7">
        <w:rPr>
          <w:rFonts w:asciiTheme="minorHAnsi" w:hAnsiTheme="minorHAnsi" w:cstheme="minorHAnsi"/>
          <w:color w:val="000000" w:themeColor="text1"/>
        </w:rPr>
        <w:lastRenderedPageBreak/>
        <w:t>in two-way and humanistic communication is one way to build closeness with media personnel, enabling prompt correction of any discrepancies in publicity content.</w:t>
      </w:r>
    </w:p>
    <w:p w14:paraId="21A7F826" w14:textId="7DFB6800"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i/>
          <w:color w:val="000000" w:themeColor="text1"/>
        </w:rPr>
        <w:t>Seventhly</w:t>
      </w:r>
      <w:r w:rsidRPr="002437B7">
        <w:rPr>
          <w:rFonts w:asciiTheme="minorHAnsi" w:hAnsiTheme="minorHAnsi" w:cstheme="minorHAnsi"/>
          <w:color w:val="000000" w:themeColor="text1"/>
        </w:rPr>
        <w:t>, digitalization should facilitate, not complicate, public participation in CSR programs. This challenge is justified, considering that, according to the East Ventures Digital Competitiveness Index (EV-DCI) 2020, Indonesia's digital competitiveness index is 27.9 on a scale of 0-100. This indicates that Indonesia's digital competitiveness is relatively low. Human resources and entrepreneurship are the two sectors with the lowest scores. This implies that Indonesia still faces challenges in having skilled human resources for the digital economy. Moreover, entrepreneurship in the digital economy still needs continuous development.</w:t>
      </w:r>
    </w:p>
    <w:p w14:paraId="24C92D4B" w14:textId="30D1C6EE"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Indosat Ooredoo understands this situation well. Therefore, in the IDCamp program, beneficiaries are determined to be individuals aged 18 to 29 with a minimum education level of high school (SMA). However, Indosat Ooredoo does not limit its efforts to IDCamp alone; they have developed various other digital-based CSR programs to reach diverse segments of society. Additionally, Indosat Ooredoo has established partnerships with the government, specifically Kemenparekraf, making the CSR programs more representative of both societal and governmental needs.</w:t>
      </w:r>
    </w:p>
    <w:p w14:paraId="1588E8DB" w14:textId="7AC966E8" w:rsidR="002437B7" w:rsidRPr="002437B7" w:rsidRDefault="002437B7" w:rsidP="002437B7">
      <w:pPr>
        <w:ind w:firstLine="567"/>
        <w:jc w:val="both"/>
        <w:rPr>
          <w:rFonts w:asciiTheme="minorHAnsi" w:hAnsiTheme="minorHAnsi" w:cstheme="minorHAnsi"/>
          <w:color w:val="000000" w:themeColor="text1"/>
        </w:rPr>
      </w:pPr>
      <w:r w:rsidRPr="002437B7">
        <w:rPr>
          <w:rFonts w:asciiTheme="minorHAnsi" w:hAnsiTheme="minorHAnsi" w:cstheme="minorHAnsi"/>
          <w:color w:val="000000" w:themeColor="text1"/>
        </w:rPr>
        <w:t>Therefore, the implementation of CSR programs by companies should ideally be synergized with various government initiatives, ensuring accuracy in targeting and alignment with societal needs. Particularly at this moment, governments in various developing countries, including Indonesia, are promoting economic growth, especially in the digital sector. Through collaboration and synergy among institutions, economic growth can accelerate exponentially, as predicted by McKinsey in their report that the COVID-19 pandemic has paved the way for the acceleration of the digital economy.</w:t>
      </w:r>
    </w:p>
    <w:p w14:paraId="1B7DD94E" w14:textId="77777777" w:rsidR="002437B7" w:rsidRPr="002437B7" w:rsidRDefault="002437B7" w:rsidP="002437B7">
      <w:pPr>
        <w:ind w:firstLine="567"/>
        <w:jc w:val="both"/>
        <w:rPr>
          <w:color w:val="000000" w:themeColor="text1"/>
        </w:rPr>
      </w:pPr>
    </w:p>
    <w:p w14:paraId="18F26C93" w14:textId="6198A9FA" w:rsidR="000C6A3B" w:rsidRPr="002437B7" w:rsidRDefault="00B630BB" w:rsidP="002437B7">
      <w:pPr>
        <w:jc w:val="center"/>
        <w:rPr>
          <w:rFonts w:asciiTheme="minorHAnsi" w:hAnsiTheme="minorHAnsi" w:cstheme="minorHAnsi"/>
          <w:color w:val="000000" w:themeColor="text1"/>
        </w:rPr>
      </w:pPr>
      <w:r w:rsidRPr="002437B7">
        <w:rPr>
          <w:rFonts w:asciiTheme="minorHAnsi" w:hAnsiTheme="minorHAnsi" w:cstheme="minorHAnsi"/>
          <w:color w:val="000000" w:themeColor="text1"/>
        </w:rPr>
        <w:t>CONCLUSION</w:t>
      </w:r>
    </w:p>
    <w:p w14:paraId="183A1EEE" w14:textId="2972C759" w:rsidR="000C6A3B" w:rsidRPr="002437B7" w:rsidRDefault="005F2BEE" w:rsidP="005F2BEE">
      <w:pPr>
        <w:jc w:val="both"/>
        <w:rPr>
          <w:color w:val="000000" w:themeColor="text1"/>
        </w:rPr>
      </w:pPr>
      <w:r w:rsidRPr="002437B7">
        <w:rPr>
          <w:rFonts w:ascii="Segoe UI" w:hAnsi="Segoe UI"/>
          <w:color w:val="000000" w:themeColor="text1"/>
        </w:rPr>
        <w:t>The COVID-19 pandemic has accelerated the adoption of digital platforms and overall digital transformation. The IDCamp program exhibits sustainable potential as it can alleviate unemployment, provide industry-relevant competencies, align with the current digital era, respond to the post-pandemic digital activities of society, align with government initiatives, address the scarcity of digital talents, and attract participants with a practical approach. However, the implementation of this program faces challenges such as responsive mentoring, internet network issues, adaptation to government programs, updates in line with the times, established execution systems, coordination with external parties, and ensuring that CSR digitalization facilitates society. To enhance effectiveness, Indosat Ooredoo needs to focus on community needs, collaborate with stakeholders, and ensure its digital-based CSR program remains relevant to evolving economic and social dynamics. The limitations of this research include the potential for enrichment with quantitative approaches and improvement in respondent coverage for stronger generalization. Furthermore, a long-term impact analysis of the IDCamp program on digital economic enhancement requires further emphasis. Recommendations for future research encompass the necessity for in-depth evaluation of the long-term impacts of digital-based CSR programs. Additionally, conducting more profound research into specific aspects of program sustainability and its impact on the digital economy is advised. The expansion of research coverage across various industrial sectors and types of companies is also proposed to obtain a more comprehensive overview.</w:t>
      </w:r>
    </w:p>
    <w:p w14:paraId="13D205EC" w14:textId="77777777" w:rsidR="005F2BEE" w:rsidRPr="002437B7" w:rsidRDefault="005F2BEE">
      <w:pPr>
        <w:jc w:val="center"/>
        <w:rPr>
          <w:color w:val="000000" w:themeColor="text1"/>
        </w:rPr>
      </w:pPr>
    </w:p>
    <w:p w14:paraId="74B597BD" w14:textId="335660F2" w:rsidR="00486AFE" w:rsidRPr="002437B7" w:rsidRDefault="00B630BB">
      <w:pPr>
        <w:jc w:val="center"/>
        <w:rPr>
          <w:color w:val="000000" w:themeColor="text1"/>
        </w:rPr>
      </w:pPr>
      <w:r w:rsidRPr="002437B7">
        <w:rPr>
          <w:color w:val="000000" w:themeColor="text1"/>
        </w:rPr>
        <w:t>REFERENCES</w:t>
      </w:r>
    </w:p>
    <w:p w14:paraId="4AA428E0" w14:textId="3731BD35"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color w:val="000000" w:themeColor="text1"/>
        </w:rPr>
        <w:fldChar w:fldCharType="begin" w:fldLock="1"/>
      </w:r>
      <w:r w:rsidRPr="002437B7">
        <w:rPr>
          <w:color w:val="000000" w:themeColor="text1"/>
        </w:rPr>
        <w:instrText xml:space="preserve">ADDIN Mendeley Bibliography CSL_BIBLIOGRAPHY </w:instrText>
      </w:r>
      <w:r w:rsidRPr="002437B7">
        <w:rPr>
          <w:color w:val="000000" w:themeColor="text1"/>
        </w:rPr>
        <w:fldChar w:fldCharType="separate"/>
      </w:r>
      <w:r w:rsidRPr="002437B7">
        <w:rPr>
          <w:noProof/>
          <w:color w:val="000000" w:themeColor="text1"/>
          <w:lang w:val="en-US"/>
        </w:rPr>
        <w:t xml:space="preserve">Aguinis, H., Villamor, I., &amp; Gabriel, K. P. (2020). Understanding employee responses to COVID-19: a behavioral corporate social responsibility perspective. </w:t>
      </w:r>
      <w:r w:rsidRPr="002437B7">
        <w:rPr>
          <w:i/>
          <w:iCs/>
          <w:noProof/>
          <w:color w:val="000000" w:themeColor="text1"/>
          <w:lang w:val="en-US"/>
        </w:rPr>
        <w:t xml:space="preserve">Management </w:t>
      </w:r>
      <w:r w:rsidRPr="002437B7">
        <w:rPr>
          <w:i/>
          <w:iCs/>
          <w:noProof/>
          <w:color w:val="000000" w:themeColor="text1"/>
          <w:lang w:val="en-US"/>
        </w:rPr>
        <w:lastRenderedPageBreak/>
        <w:t>Research</w:t>
      </w:r>
      <w:r w:rsidRPr="002437B7">
        <w:rPr>
          <w:noProof/>
          <w:color w:val="000000" w:themeColor="text1"/>
          <w:lang w:val="en-US"/>
        </w:rPr>
        <w:t xml:space="preserve">, </w:t>
      </w:r>
      <w:r w:rsidRPr="002437B7">
        <w:rPr>
          <w:i/>
          <w:iCs/>
          <w:noProof/>
          <w:color w:val="000000" w:themeColor="text1"/>
          <w:lang w:val="en-US"/>
        </w:rPr>
        <w:t>18</w:t>
      </w:r>
      <w:r w:rsidRPr="002437B7">
        <w:rPr>
          <w:noProof/>
          <w:color w:val="000000" w:themeColor="text1"/>
          <w:lang w:val="en-US"/>
        </w:rPr>
        <w:t>(4), 421–438. https://doi.org/10.1108/MRJIAM-06-2020-1053</w:t>
      </w:r>
    </w:p>
    <w:p w14:paraId="16C100EE"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Ahmed, Z. (2016). Communicating csr in the digital age: an exploratory study of a csr award winning company in malaysia. </w:t>
      </w:r>
      <w:r w:rsidRPr="002437B7">
        <w:rPr>
          <w:i/>
          <w:iCs/>
          <w:noProof/>
          <w:color w:val="000000" w:themeColor="text1"/>
          <w:lang w:val="en-US"/>
        </w:rPr>
        <w:t>Journal of Education and Social Sciences</w:t>
      </w:r>
      <w:r w:rsidRPr="002437B7">
        <w:rPr>
          <w:noProof/>
          <w:color w:val="000000" w:themeColor="text1"/>
          <w:lang w:val="en-US"/>
        </w:rPr>
        <w:t xml:space="preserve">, </w:t>
      </w:r>
      <w:r w:rsidRPr="002437B7">
        <w:rPr>
          <w:i/>
          <w:iCs/>
          <w:noProof/>
          <w:color w:val="000000" w:themeColor="text1"/>
          <w:lang w:val="en-US"/>
        </w:rPr>
        <w:t>4</w:t>
      </w:r>
      <w:r w:rsidRPr="002437B7">
        <w:rPr>
          <w:noProof/>
          <w:color w:val="000000" w:themeColor="text1"/>
          <w:lang w:val="en-US"/>
        </w:rPr>
        <w:t>, 252–257. Retrieved from https://www.jesoc.com/wp-content/uploads/2016/08/SS-96.pdf</w:t>
      </w:r>
    </w:p>
    <w:p w14:paraId="054D5EFD"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Al-nawafah, S. S., Tawalbeh, A. K., &amp; AL-Amaera, A. F. M. (2020). Corporate Social Responsibility Of Jordanian Organizations During Covid 19 Pandemic : Hopes And Realities. </w:t>
      </w:r>
      <w:r w:rsidRPr="002437B7">
        <w:rPr>
          <w:i/>
          <w:iCs/>
          <w:noProof/>
          <w:color w:val="000000" w:themeColor="text1"/>
          <w:lang w:val="en-US"/>
        </w:rPr>
        <w:t>Journal of Critical Review</w:t>
      </w:r>
      <w:r w:rsidRPr="002437B7">
        <w:rPr>
          <w:noProof/>
          <w:color w:val="000000" w:themeColor="text1"/>
          <w:lang w:val="en-US"/>
        </w:rPr>
        <w:t xml:space="preserve">, </w:t>
      </w:r>
      <w:r w:rsidRPr="002437B7">
        <w:rPr>
          <w:i/>
          <w:iCs/>
          <w:noProof/>
          <w:color w:val="000000" w:themeColor="text1"/>
          <w:lang w:val="en-US"/>
        </w:rPr>
        <w:t>7</w:t>
      </w:r>
      <w:r w:rsidRPr="002437B7">
        <w:rPr>
          <w:noProof/>
          <w:color w:val="000000" w:themeColor="text1"/>
          <w:lang w:val="en-US"/>
        </w:rPr>
        <w:t>(15), 3669–3681. Retrieved from http://www.jcreview.com/fulltext/197-1599728594.pdf?1600663453</w:t>
      </w:r>
    </w:p>
    <w:p w14:paraId="0441D00E"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Anderson, R. M., Heesterbeek, H., Klinkenberg, D., &amp; Hollingsworth, T. D. (2020). How will country-based mitigation measures influence the course of the COVID-19 epidemic? </w:t>
      </w:r>
      <w:r w:rsidRPr="002437B7">
        <w:rPr>
          <w:i/>
          <w:iCs/>
          <w:noProof/>
          <w:color w:val="000000" w:themeColor="text1"/>
          <w:lang w:val="en-US"/>
        </w:rPr>
        <w:t>The Lancet</w:t>
      </w:r>
      <w:r w:rsidRPr="002437B7">
        <w:rPr>
          <w:noProof/>
          <w:color w:val="000000" w:themeColor="text1"/>
          <w:lang w:val="en-US"/>
        </w:rPr>
        <w:t xml:space="preserve">, </w:t>
      </w:r>
      <w:r w:rsidRPr="002437B7">
        <w:rPr>
          <w:i/>
          <w:iCs/>
          <w:noProof/>
          <w:color w:val="000000" w:themeColor="text1"/>
          <w:lang w:val="en-US"/>
        </w:rPr>
        <w:t>395</w:t>
      </w:r>
      <w:r w:rsidRPr="002437B7">
        <w:rPr>
          <w:noProof/>
          <w:color w:val="000000" w:themeColor="text1"/>
          <w:lang w:val="en-US"/>
        </w:rPr>
        <w:t>(10228), 931–934. https://doi.org/10.1016/S0140-6736(20)30567-5</w:t>
      </w:r>
    </w:p>
    <w:p w14:paraId="6BD748C7"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Anggoro, F. (2020). PLN salurkan 2.437 sembako untuk warga Riau-Kepri terdampak pandemi. Retrieved April 5, 2021, from https://www.antaranews.com/berita/1500744/pln-salurkan-2437-sembako-untuk-warga-riau-kepri-terdampak-pandemi</w:t>
      </w:r>
    </w:p>
    <w:p w14:paraId="3D0FF420"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Arifin, M., Sofyan, &amp; Mahaputra, W. (2020). Kelompok Sahabat Difabel Jepara Di Masa Pandemi Covid-19 Melalui Program CSR. </w:t>
      </w:r>
      <w:r w:rsidRPr="002437B7">
        <w:rPr>
          <w:i/>
          <w:iCs/>
          <w:noProof/>
          <w:color w:val="000000" w:themeColor="text1"/>
          <w:lang w:val="en-US"/>
        </w:rPr>
        <w:t>Jurnal Pengabdian Kesehatan</w:t>
      </w:r>
      <w:r w:rsidRPr="002437B7">
        <w:rPr>
          <w:noProof/>
          <w:color w:val="000000" w:themeColor="text1"/>
          <w:lang w:val="en-US"/>
        </w:rPr>
        <w:t xml:space="preserve">, </w:t>
      </w:r>
      <w:r w:rsidRPr="002437B7">
        <w:rPr>
          <w:i/>
          <w:iCs/>
          <w:noProof/>
          <w:color w:val="000000" w:themeColor="text1"/>
          <w:lang w:val="en-US"/>
        </w:rPr>
        <w:t>3</w:t>
      </w:r>
      <w:r w:rsidRPr="002437B7">
        <w:rPr>
          <w:noProof/>
          <w:color w:val="000000" w:themeColor="text1"/>
          <w:lang w:val="en-US"/>
        </w:rPr>
        <w:t>(2), 165–178. Retrieved from https://jpk.jurnal.stikescendekiautamakudus.ac.id/index.php/jpk/article/view/90/54</w:t>
      </w:r>
    </w:p>
    <w:p w14:paraId="281556F4"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Bachman, D. (2020). The economic impact of COVID-19 (novel coronavirus). Retrieved April 5, 2021, from https://www2.deloitte.com/us/en/insights/economy/covid-19/economic-impact-covid-19.html</w:t>
      </w:r>
    </w:p>
    <w:p w14:paraId="55B5949F"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Badan Pusat Statistik. (2020). </w:t>
      </w:r>
      <w:r w:rsidRPr="002437B7">
        <w:rPr>
          <w:i/>
          <w:iCs/>
          <w:noProof/>
          <w:color w:val="000000" w:themeColor="text1"/>
          <w:lang w:val="en-US"/>
        </w:rPr>
        <w:t>Berita Resmi Statistik: Keadaan Ketenagakerjaan Indonesia Februari 2020</w:t>
      </w:r>
      <w:r w:rsidRPr="002437B7">
        <w:rPr>
          <w:noProof/>
          <w:color w:val="000000" w:themeColor="text1"/>
          <w:lang w:val="en-US"/>
        </w:rPr>
        <w:t>. Indonesia.</w:t>
      </w:r>
    </w:p>
    <w:p w14:paraId="32138AA1"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Baldwin, R. E., &amp; Evenett, S. J. (2020). </w:t>
      </w:r>
      <w:r w:rsidRPr="002437B7">
        <w:rPr>
          <w:i/>
          <w:iCs/>
          <w:noProof/>
          <w:color w:val="000000" w:themeColor="text1"/>
          <w:lang w:val="en-US"/>
        </w:rPr>
        <w:t>COVID-19 and Trade Policy: Why Turning Inward Won’t Work</w:t>
      </w:r>
      <w:r w:rsidRPr="002437B7">
        <w:rPr>
          <w:noProof/>
          <w:color w:val="000000" w:themeColor="text1"/>
          <w:lang w:val="en-US"/>
        </w:rPr>
        <w:t>. London. Retrieved from https://voxeu.org/content/covid-19-and-trade-policy-why-turning-inward-won-t-work</w:t>
      </w:r>
    </w:p>
    <w:p w14:paraId="32BA076C"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Borger, F. G., &amp; Kruglianskas, I. (2006). Corporate social responsibility and environmental and technological innovation performance: Case studies of Brazilian companies. </w:t>
      </w:r>
      <w:r w:rsidRPr="002437B7">
        <w:rPr>
          <w:i/>
          <w:iCs/>
          <w:noProof/>
          <w:color w:val="000000" w:themeColor="text1"/>
          <w:lang w:val="en-US"/>
        </w:rPr>
        <w:t>International Journal of Technology, Policy and Management</w:t>
      </w:r>
      <w:r w:rsidRPr="002437B7">
        <w:rPr>
          <w:noProof/>
          <w:color w:val="000000" w:themeColor="text1"/>
          <w:lang w:val="en-US"/>
        </w:rPr>
        <w:t xml:space="preserve">, </w:t>
      </w:r>
      <w:r w:rsidRPr="002437B7">
        <w:rPr>
          <w:i/>
          <w:iCs/>
          <w:noProof/>
          <w:color w:val="000000" w:themeColor="text1"/>
          <w:lang w:val="en-US"/>
        </w:rPr>
        <w:t>6</w:t>
      </w:r>
      <w:r w:rsidRPr="002437B7">
        <w:rPr>
          <w:noProof/>
          <w:color w:val="000000" w:themeColor="text1"/>
          <w:lang w:val="en-US"/>
        </w:rPr>
        <w:t>(4), 399–412. https://doi.org/10.1504/IJTPM.2006.011724</w:t>
      </w:r>
    </w:p>
    <w:p w14:paraId="25BB9845"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Bretscher, L., Hsu, A., &amp; Tamoni, A. (2020). The Supply Channel of Uncertainty Shocks and the Cross-Section of Returns: Evidence From the COVID-19 Crisis. </w:t>
      </w:r>
      <w:r w:rsidRPr="002437B7">
        <w:rPr>
          <w:i/>
          <w:iCs/>
          <w:noProof/>
          <w:color w:val="000000" w:themeColor="text1"/>
          <w:lang w:val="en-US"/>
        </w:rPr>
        <w:t>SSRN Electronic Journal</w:t>
      </w:r>
      <w:r w:rsidRPr="002437B7">
        <w:rPr>
          <w:noProof/>
          <w:color w:val="000000" w:themeColor="text1"/>
          <w:lang w:val="en-US"/>
        </w:rPr>
        <w:t>. Retrieved from https://www.researchgate.net/publication/341097410_The_Supply_Channel_of_Uncertainty_Shocks_and_the_Cross-Section_of_Returns_Evidence_From_the_COVID-19_Crisis</w:t>
      </w:r>
    </w:p>
    <w:p w14:paraId="28CD6755"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Caligiuri, P. M., Mencin, A., &amp; Jiang, K. (2013). Win–Win–Win: The Influence of Company-Sponsored Volunteerism Programs on Employees, NGOs, and Business Units. </w:t>
      </w:r>
      <w:r w:rsidRPr="002437B7">
        <w:rPr>
          <w:i/>
          <w:iCs/>
          <w:noProof/>
          <w:color w:val="000000" w:themeColor="text1"/>
          <w:lang w:val="en-US"/>
        </w:rPr>
        <w:t>Personnel Psychology</w:t>
      </w:r>
      <w:r w:rsidRPr="002437B7">
        <w:rPr>
          <w:noProof/>
          <w:color w:val="000000" w:themeColor="text1"/>
          <w:lang w:val="en-US"/>
        </w:rPr>
        <w:t xml:space="preserve">, </w:t>
      </w:r>
      <w:r w:rsidRPr="002437B7">
        <w:rPr>
          <w:i/>
          <w:iCs/>
          <w:noProof/>
          <w:color w:val="000000" w:themeColor="text1"/>
          <w:lang w:val="en-US"/>
        </w:rPr>
        <w:t>66</w:t>
      </w:r>
      <w:r w:rsidRPr="002437B7">
        <w:rPr>
          <w:noProof/>
          <w:color w:val="000000" w:themeColor="text1"/>
          <w:lang w:val="en-US"/>
        </w:rPr>
        <w:t>(4). Retrieved from https://www.researchgate.net/publication/259554963_Win-Win-Win_The_Influence_of_Company-Sponsored_Volunteerism_Programs_on_Employees_NGOs_and_Business_Units</w:t>
      </w:r>
    </w:p>
    <w:p w14:paraId="6B0200AB"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Castelló, I., Morsing, M., &amp; Schultz, F. (2013). Communicative Dynamics and the Polyphony of Corporate Social Responsibility in the Network Society. </w:t>
      </w:r>
      <w:r w:rsidRPr="002437B7">
        <w:rPr>
          <w:i/>
          <w:iCs/>
          <w:noProof/>
          <w:color w:val="000000" w:themeColor="text1"/>
          <w:lang w:val="en-US"/>
        </w:rPr>
        <w:t>Journal of Business Ethics</w:t>
      </w:r>
      <w:r w:rsidRPr="002437B7">
        <w:rPr>
          <w:noProof/>
          <w:color w:val="000000" w:themeColor="text1"/>
          <w:lang w:val="en-US"/>
        </w:rPr>
        <w:t xml:space="preserve">, </w:t>
      </w:r>
      <w:r w:rsidRPr="002437B7">
        <w:rPr>
          <w:i/>
          <w:iCs/>
          <w:noProof/>
          <w:color w:val="000000" w:themeColor="text1"/>
          <w:lang w:val="en-US"/>
        </w:rPr>
        <w:t>118</w:t>
      </w:r>
      <w:r w:rsidRPr="002437B7">
        <w:rPr>
          <w:noProof/>
          <w:color w:val="000000" w:themeColor="text1"/>
          <w:lang w:val="en-US"/>
        </w:rPr>
        <w:t>(4), 683–694. https://doi.org/10.1007/s10551-013-1954-1</w:t>
      </w:r>
    </w:p>
    <w:p w14:paraId="46E08353"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Chopra, S. K. (2012). Leveraging technological advances in corporate social responsibility (CSR): A systems thinking approach. </w:t>
      </w:r>
      <w:r w:rsidRPr="002437B7">
        <w:rPr>
          <w:i/>
          <w:iCs/>
          <w:noProof/>
          <w:color w:val="000000" w:themeColor="text1"/>
          <w:lang w:val="en-US"/>
        </w:rPr>
        <w:t>Proceedings - 2012 IEEE Global Humanitarian Technology Conference, GHTC 2012</w:t>
      </w:r>
      <w:r w:rsidRPr="002437B7">
        <w:rPr>
          <w:noProof/>
          <w:color w:val="000000" w:themeColor="text1"/>
          <w:lang w:val="en-US"/>
        </w:rPr>
        <w:t>, 122–127. https://doi.org/10.1109/GHTC.2012.27</w:t>
      </w:r>
    </w:p>
    <w:p w14:paraId="2E1AF3E0"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Das, K., Gryseels, M., Sudhir, P., &amp; Tan, K. T. (2016). </w:t>
      </w:r>
      <w:r w:rsidRPr="002437B7">
        <w:rPr>
          <w:i/>
          <w:iCs/>
          <w:noProof/>
          <w:color w:val="000000" w:themeColor="text1"/>
          <w:lang w:val="en-US"/>
        </w:rPr>
        <w:t xml:space="preserve">Unlocking Indonesia’s Digital </w:t>
      </w:r>
      <w:r w:rsidRPr="002437B7">
        <w:rPr>
          <w:i/>
          <w:iCs/>
          <w:noProof/>
          <w:color w:val="000000" w:themeColor="text1"/>
          <w:lang w:val="en-US"/>
        </w:rPr>
        <w:lastRenderedPageBreak/>
        <w:t>Opportunity</w:t>
      </w:r>
      <w:r w:rsidRPr="002437B7">
        <w:rPr>
          <w:noProof/>
          <w:color w:val="000000" w:themeColor="text1"/>
          <w:lang w:val="en-US"/>
        </w:rPr>
        <w:t xml:space="preserve">. </w:t>
      </w:r>
      <w:r w:rsidRPr="002437B7">
        <w:rPr>
          <w:i/>
          <w:iCs/>
          <w:noProof/>
          <w:color w:val="000000" w:themeColor="text1"/>
          <w:lang w:val="en-US"/>
        </w:rPr>
        <w:t>McKinsey &amp; Company</w:t>
      </w:r>
      <w:r w:rsidRPr="002437B7">
        <w:rPr>
          <w:noProof/>
          <w:color w:val="000000" w:themeColor="text1"/>
          <w:lang w:val="en-US"/>
        </w:rPr>
        <w:t>. Jakarta. Retrieved from https://www.mckinsey.com/~/media/McKinsey/Locations/Asia/Indonesia/Our Insights/Unlocking Indonesias digital opportunity/Unlocking_Indonesias_digital_opportunity.ashx</w:t>
      </w:r>
    </w:p>
    <w:p w14:paraId="5B0AA15B"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Depoux, A., Martin, S., Karafillakis, E., Preet, R., Wilder-Smith, A., &amp; Larson, H. (2020). The pandemic of social media panic travels faster than the COVID-19 outbreak. </w:t>
      </w:r>
      <w:r w:rsidRPr="002437B7">
        <w:rPr>
          <w:i/>
          <w:iCs/>
          <w:noProof/>
          <w:color w:val="000000" w:themeColor="text1"/>
          <w:lang w:val="en-US"/>
        </w:rPr>
        <w:t>Journal of Travel Medicine</w:t>
      </w:r>
      <w:r w:rsidRPr="002437B7">
        <w:rPr>
          <w:noProof/>
          <w:color w:val="000000" w:themeColor="text1"/>
          <w:lang w:val="en-US"/>
        </w:rPr>
        <w:t xml:space="preserve">, </w:t>
      </w:r>
      <w:r w:rsidRPr="002437B7">
        <w:rPr>
          <w:i/>
          <w:iCs/>
          <w:noProof/>
          <w:color w:val="000000" w:themeColor="text1"/>
          <w:lang w:val="en-US"/>
        </w:rPr>
        <w:t>27</w:t>
      </w:r>
      <w:r w:rsidRPr="002437B7">
        <w:rPr>
          <w:noProof/>
          <w:color w:val="000000" w:themeColor="text1"/>
          <w:lang w:val="en-US"/>
        </w:rPr>
        <w:t>(3). https://doi.org/10.1093/jtm/taaa031</w:t>
      </w:r>
    </w:p>
    <w:p w14:paraId="41DCF6C0"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Dewi, M. M., Magdalena, F., Ariska, N. P. D., Setiyawati, N., &amp; Rumboirusi, W. C. B. (2020). The Impact of Covid-19 Pandemic on Formal Labour in Indonesia. </w:t>
      </w:r>
      <w:r w:rsidRPr="002437B7">
        <w:rPr>
          <w:i/>
          <w:iCs/>
          <w:noProof/>
          <w:color w:val="000000" w:themeColor="text1"/>
          <w:lang w:val="en-US"/>
        </w:rPr>
        <w:t>Populasi</w:t>
      </w:r>
      <w:r w:rsidRPr="002437B7">
        <w:rPr>
          <w:noProof/>
          <w:color w:val="000000" w:themeColor="text1"/>
          <w:lang w:val="en-US"/>
        </w:rPr>
        <w:t xml:space="preserve">, </w:t>
      </w:r>
      <w:r w:rsidRPr="002437B7">
        <w:rPr>
          <w:i/>
          <w:iCs/>
          <w:noProof/>
          <w:color w:val="000000" w:themeColor="text1"/>
          <w:lang w:val="en-US"/>
        </w:rPr>
        <w:t>28</w:t>
      </w:r>
      <w:r w:rsidRPr="002437B7">
        <w:rPr>
          <w:noProof/>
          <w:color w:val="000000" w:themeColor="text1"/>
          <w:lang w:val="en-US"/>
        </w:rPr>
        <w:t>(2). Retrieved from https://jurnal.ugm.ac.id/populasi/index</w:t>
      </w:r>
    </w:p>
    <w:p w14:paraId="54F303A8"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Du, S., Bhattacharya, C. B., &amp; Sen, S. (2010). Maximizing business returns to corporate social responsibility (CSR): The role of CSR communication. </w:t>
      </w:r>
      <w:r w:rsidRPr="002437B7">
        <w:rPr>
          <w:i/>
          <w:iCs/>
          <w:noProof/>
          <w:color w:val="000000" w:themeColor="text1"/>
          <w:lang w:val="en-US"/>
        </w:rPr>
        <w:t>International Journal of Management Reviews</w:t>
      </w:r>
      <w:r w:rsidRPr="002437B7">
        <w:rPr>
          <w:noProof/>
          <w:color w:val="000000" w:themeColor="text1"/>
          <w:lang w:val="en-US"/>
        </w:rPr>
        <w:t xml:space="preserve">, </w:t>
      </w:r>
      <w:r w:rsidRPr="002437B7">
        <w:rPr>
          <w:i/>
          <w:iCs/>
          <w:noProof/>
          <w:color w:val="000000" w:themeColor="text1"/>
          <w:lang w:val="en-US"/>
        </w:rPr>
        <w:t>12</w:t>
      </w:r>
      <w:r w:rsidRPr="002437B7">
        <w:rPr>
          <w:noProof/>
          <w:color w:val="000000" w:themeColor="text1"/>
          <w:lang w:val="en-US"/>
        </w:rPr>
        <w:t>(1), 8–19. https://doi.org/10.1111/j.1468-2370.2009.00276.x</w:t>
      </w:r>
    </w:p>
    <w:p w14:paraId="09E0310E"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Fadilah, M. R. (2019). </w:t>
      </w:r>
      <w:r w:rsidRPr="002437B7">
        <w:rPr>
          <w:i/>
          <w:iCs/>
          <w:noProof/>
          <w:color w:val="000000" w:themeColor="text1"/>
          <w:lang w:val="en-US"/>
        </w:rPr>
        <w:t>Ekonomi Digital dan Sharing Economy serta Dampaknya Bagi Perekonomian Indonesia</w:t>
      </w:r>
      <w:r w:rsidRPr="002437B7">
        <w:rPr>
          <w:noProof/>
          <w:color w:val="000000" w:themeColor="text1"/>
          <w:lang w:val="en-US"/>
        </w:rPr>
        <w:t>. Jakarta.</w:t>
      </w:r>
    </w:p>
    <w:p w14:paraId="78C6A493"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Fajri, R. (2021). Menaker: Pengangguran di Indonesia naik 2,6 juta akibat COVID-19. Retrieved February 1, 2021, from https://www.antaranews.com/berita/1940076/menaker-pengangguran-di-indonesia-naik-26-juta-akibat-covid-19</w:t>
      </w:r>
    </w:p>
    <w:p w14:paraId="77A487F8"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Farooq, O., Rupp, D. E., &amp; Farooq, M. (2017). The multiple pathways through which internal and external corporate social responsibility influence organizational identification and multifoci outcomes: The moderating role of cultural and social orientations. </w:t>
      </w:r>
      <w:r w:rsidRPr="002437B7">
        <w:rPr>
          <w:i/>
          <w:iCs/>
          <w:noProof/>
          <w:color w:val="000000" w:themeColor="text1"/>
          <w:lang w:val="en-US"/>
        </w:rPr>
        <w:t>Academy of Management Journal</w:t>
      </w:r>
      <w:r w:rsidRPr="002437B7">
        <w:rPr>
          <w:noProof/>
          <w:color w:val="000000" w:themeColor="text1"/>
          <w:lang w:val="en-US"/>
        </w:rPr>
        <w:t xml:space="preserve">, </w:t>
      </w:r>
      <w:r w:rsidRPr="002437B7">
        <w:rPr>
          <w:i/>
          <w:iCs/>
          <w:noProof/>
          <w:color w:val="000000" w:themeColor="text1"/>
          <w:lang w:val="en-US"/>
        </w:rPr>
        <w:t>60</w:t>
      </w:r>
      <w:r w:rsidRPr="002437B7">
        <w:rPr>
          <w:noProof/>
          <w:color w:val="000000" w:themeColor="text1"/>
          <w:lang w:val="en-US"/>
        </w:rPr>
        <w:t>(3), 954–985. https://doi.org/10.5465/amj.2014.0849</w:t>
      </w:r>
    </w:p>
    <w:p w14:paraId="7E013CEF"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Fernandes, N. (2020). Economic effects of coronavirus outbreak (COVID-19) on the world economy. </w:t>
      </w:r>
      <w:r w:rsidRPr="002437B7">
        <w:rPr>
          <w:i/>
          <w:iCs/>
          <w:noProof/>
          <w:color w:val="000000" w:themeColor="text1"/>
          <w:lang w:val="en-US"/>
        </w:rPr>
        <w:t>IESE Business School Working Paper</w:t>
      </w:r>
      <w:r w:rsidRPr="002437B7">
        <w:rPr>
          <w:noProof/>
          <w:color w:val="000000" w:themeColor="text1"/>
          <w:lang w:val="en-US"/>
        </w:rPr>
        <w:t>. Retrieved from https://papers.ssrn.com/sol3/papers.cfm?abstract_id=3557504</w:t>
      </w:r>
    </w:p>
    <w:p w14:paraId="108BA92B"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Ferreira, C. M., &amp; Serpa, S. (2018). Society 5.0 and Social Development: Contributions to a Discussion. </w:t>
      </w:r>
      <w:r w:rsidRPr="002437B7">
        <w:rPr>
          <w:i/>
          <w:iCs/>
          <w:noProof/>
          <w:color w:val="000000" w:themeColor="text1"/>
          <w:lang w:val="en-US"/>
        </w:rPr>
        <w:t>Management and Organizational Studies</w:t>
      </w:r>
      <w:r w:rsidRPr="002437B7">
        <w:rPr>
          <w:noProof/>
          <w:color w:val="000000" w:themeColor="text1"/>
          <w:lang w:val="en-US"/>
        </w:rPr>
        <w:t xml:space="preserve">, </w:t>
      </w:r>
      <w:r w:rsidRPr="002437B7">
        <w:rPr>
          <w:i/>
          <w:iCs/>
          <w:noProof/>
          <w:color w:val="000000" w:themeColor="text1"/>
          <w:lang w:val="en-US"/>
        </w:rPr>
        <w:t>5</w:t>
      </w:r>
      <w:r w:rsidRPr="002437B7">
        <w:rPr>
          <w:noProof/>
          <w:color w:val="000000" w:themeColor="text1"/>
          <w:lang w:val="en-US"/>
        </w:rPr>
        <w:t>(4). https://doi.org/10.5430/mos.v5n4p26</w:t>
      </w:r>
    </w:p>
    <w:p w14:paraId="58E59256"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Gladden, M. E. (2019). Who will be the members of Society 5.0? Towards an anthropology of technologically posthumanized future societies. </w:t>
      </w:r>
      <w:r w:rsidRPr="002437B7">
        <w:rPr>
          <w:i/>
          <w:iCs/>
          <w:noProof/>
          <w:color w:val="000000" w:themeColor="text1"/>
          <w:lang w:val="en-US"/>
        </w:rPr>
        <w:t>Social Sciences</w:t>
      </w:r>
      <w:r w:rsidRPr="002437B7">
        <w:rPr>
          <w:noProof/>
          <w:color w:val="000000" w:themeColor="text1"/>
          <w:lang w:val="en-US"/>
        </w:rPr>
        <w:t xml:space="preserve">, </w:t>
      </w:r>
      <w:r w:rsidRPr="002437B7">
        <w:rPr>
          <w:i/>
          <w:iCs/>
          <w:noProof/>
          <w:color w:val="000000" w:themeColor="text1"/>
          <w:lang w:val="en-US"/>
        </w:rPr>
        <w:t>8</w:t>
      </w:r>
      <w:r w:rsidRPr="002437B7">
        <w:rPr>
          <w:noProof/>
          <w:color w:val="000000" w:themeColor="text1"/>
          <w:lang w:val="en-US"/>
        </w:rPr>
        <w:t>(5). Retrieved from https://www.mdpi.com/2076-0760/8/5/148</w:t>
      </w:r>
    </w:p>
    <w:p w14:paraId="7A2BE486"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Glavas, A., &amp; Piderit, S. K. (2009). How Does Doing Good Matter? </w:t>
      </w:r>
      <w:r w:rsidRPr="002437B7">
        <w:rPr>
          <w:i/>
          <w:iCs/>
          <w:noProof/>
          <w:color w:val="000000" w:themeColor="text1"/>
          <w:lang w:val="en-US"/>
        </w:rPr>
        <w:t>Journal of Corporate Citizenship</w:t>
      </w:r>
      <w:r w:rsidRPr="002437B7">
        <w:rPr>
          <w:noProof/>
          <w:color w:val="000000" w:themeColor="text1"/>
          <w:lang w:val="en-US"/>
        </w:rPr>
        <w:t xml:space="preserve">, </w:t>
      </w:r>
      <w:r w:rsidRPr="002437B7">
        <w:rPr>
          <w:i/>
          <w:iCs/>
          <w:noProof/>
          <w:color w:val="000000" w:themeColor="text1"/>
          <w:lang w:val="en-US"/>
        </w:rPr>
        <w:t>36</w:t>
      </w:r>
      <w:r w:rsidRPr="002437B7">
        <w:rPr>
          <w:noProof/>
          <w:color w:val="000000" w:themeColor="text1"/>
          <w:lang w:val="en-US"/>
        </w:rPr>
        <w:t>(Desember). Retrieved from https://www.researchgate.net/publication/263267720_How_Does_Doing_Good_Matter</w:t>
      </w:r>
    </w:p>
    <w:p w14:paraId="00EAEF7B"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Guerrieri, V., Lorenzoni, G., Straub, L., &amp; Werning, I. (2020). Macroeconomic Implications of COVID-19: Can Negative Supply Shocks Cause Demand Shortages? Retrieved March 23, 2021, from https://www.nber.org/papers/w26918</w:t>
      </w:r>
    </w:p>
    <w:p w14:paraId="4FF1EC78"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H.I, R. (2018). The Implementation of the CSR Program as an Effort to Improve the Environmental Quality through the Empowerment of Scavengers. </w:t>
      </w:r>
      <w:r w:rsidRPr="002437B7">
        <w:rPr>
          <w:i/>
          <w:iCs/>
          <w:noProof/>
          <w:color w:val="000000" w:themeColor="text1"/>
          <w:lang w:val="en-US"/>
        </w:rPr>
        <w:t>International Journal of Management Sciences and Business Research</w:t>
      </w:r>
      <w:r w:rsidRPr="002437B7">
        <w:rPr>
          <w:noProof/>
          <w:color w:val="000000" w:themeColor="text1"/>
          <w:lang w:val="en-US"/>
        </w:rPr>
        <w:t xml:space="preserve">, </w:t>
      </w:r>
      <w:r w:rsidRPr="002437B7">
        <w:rPr>
          <w:i/>
          <w:iCs/>
          <w:noProof/>
          <w:color w:val="000000" w:themeColor="text1"/>
          <w:lang w:val="en-US"/>
        </w:rPr>
        <w:t>7</w:t>
      </w:r>
      <w:r w:rsidRPr="002437B7">
        <w:rPr>
          <w:noProof/>
          <w:color w:val="000000" w:themeColor="text1"/>
          <w:lang w:val="en-US"/>
        </w:rPr>
        <w:t>(8), 8. Retrieved from http://digilib.mercubuana.ac.id/manager/t!@file_artikel_abstrak/Isi_Artikel_636143209479.pdf</w:t>
      </w:r>
    </w:p>
    <w:p w14:paraId="0F098693"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Hansen, S. D., Dunford, B. B., Boss, A., Boss, R. W., &amp; Angermeier, I. (2011). Corporate Social Responsibility and the Benefits of Employee Trust: A Cross-Disciplinary Perspective. </w:t>
      </w:r>
      <w:r w:rsidRPr="002437B7">
        <w:rPr>
          <w:i/>
          <w:iCs/>
          <w:noProof/>
          <w:color w:val="000000" w:themeColor="text1"/>
          <w:lang w:val="en-US"/>
        </w:rPr>
        <w:t>Journal of Business Ethics</w:t>
      </w:r>
      <w:r w:rsidRPr="002437B7">
        <w:rPr>
          <w:noProof/>
          <w:color w:val="000000" w:themeColor="text1"/>
          <w:lang w:val="en-US"/>
        </w:rPr>
        <w:t xml:space="preserve">, </w:t>
      </w:r>
      <w:r w:rsidRPr="002437B7">
        <w:rPr>
          <w:i/>
          <w:iCs/>
          <w:noProof/>
          <w:color w:val="000000" w:themeColor="text1"/>
          <w:lang w:val="en-US"/>
        </w:rPr>
        <w:t>102</w:t>
      </w:r>
      <w:r w:rsidRPr="002437B7">
        <w:rPr>
          <w:noProof/>
          <w:color w:val="000000" w:themeColor="text1"/>
          <w:lang w:val="en-US"/>
        </w:rPr>
        <w:t>(1). Retrieved from https://www.researchgate.net/publication/225630444_Corporate_Social_Responsibility_and_the_Benefits_of_Employee_Trust_A_Cross-Disciplinary_Perspective</w:t>
      </w:r>
    </w:p>
    <w:p w14:paraId="7B7C5F36"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He, H., &amp; Harris, L. (2020). The impact of Covid-19 pandemic on corporate social responsibility and marketing philosophy. </w:t>
      </w:r>
      <w:r w:rsidRPr="002437B7">
        <w:rPr>
          <w:i/>
          <w:iCs/>
          <w:noProof/>
          <w:color w:val="000000" w:themeColor="text1"/>
          <w:lang w:val="en-US"/>
        </w:rPr>
        <w:t>Journal of Business Research</w:t>
      </w:r>
      <w:r w:rsidRPr="002437B7">
        <w:rPr>
          <w:noProof/>
          <w:color w:val="000000" w:themeColor="text1"/>
          <w:lang w:val="en-US"/>
        </w:rPr>
        <w:t xml:space="preserve">, </w:t>
      </w:r>
      <w:r w:rsidRPr="002437B7">
        <w:rPr>
          <w:i/>
          <w:iCs/>
          <w:noProof/>
          <w:color w:val="000000" w:themeColor="text1"/>
          <w:lang w:val="en-US"/>
        </w:rPr>
        <w:t>116</w:t>
      </w:r>
      <w:r w:rsidRPr="002437B7">
        <w:rPr>
          <w:noProof/>
          <w:color w:val="000000" w:themeColor="text1"/>
          <w:lang w:val="en-US"/>
        </w:rPr>
        <w:t>(June), 176–182. https://doi.org/10.1016/j.jbusres.2020.05.030</w:t>
      </w:r>
    </w:p>
    <w:p w14:paraId="6D5D8217"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lastRenderedPageBreak/>
        <w:t xml:space="preserve">Hierro, J. Á. (2017). </w:t>
      </w:r>
      <w:r w:rsidRPr="002437B7">
        <w:rPr>
          <w:i/>
          <w:iCs/>
          <w:noProof/>
          <w:color w:val="000000" w:themeColor="text1"/>
          <w:lang w:val="en-US"/>
        </w:rPr>
        <w:t>Analysis of Corporate Social Responsibility in the Technology Industry Focus on Google ’ s Role and Corporate Social Responsibility Initiatives</w:t>
      </w:r>
      <w:r w:rsidRPr="002437B7">
        <w:rPr>
          <w:noProof/>
          <w:color w:val="000000" w:themeColor="text1"/>
          <w:lang w:val="en-US"/>
        </w:rPr>
        <w:t>. Comillas Pontificial University. Retrieved from https://repositorio.comillas.edu/jspui/bitstream/11531/21679/1/TFG001533.pdf</w:t>
      </w:r>
    </w:p>
    <w:p w14:paraId="3754A6B7"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Illia, L., Romenti, S., Rodríguez-Cánovas, B., Murtarelli, G., &amp; Carroll, C. E. (2017). Exploring Corporations’ Dialogue About CSR in the Digital Era. </w:t>
      </w:r>
      <w:r w:rsidRPr="002437B7">
        <w:rPr>
          <w:i/>
          <w:iCs/>
          <w:noProof/>
          <w:color w:val="000000" w:themeColor="text1"/>
          <w:lang w:val="en-US"/>
        </w:rPr>
        <w:t>Journal of Business Ethics</w:t>
      </w:r>
      <w:r w:rsidRPr="002437B7">
        <w:rPr>
          <w:noProof/>
          <w:color w:val="000000" w:themeColor="text1"/>
          <w:lang w:val="en-US"/>
        </w:rPr>
        <w:t xml:space="preserve">, </w:t>
      </w:r>
      <w:r w:rsidRPr="002437B7">
        <w:rPr>
          <w:i/>
          <w:iCs/>
          <w:noProof/>
          <w:color w:val="000000" w:themeColor="text1"/>
          <w:lang w:val="en-US"/>
        </w:rPr>
        <w:t>146</w:t>
      </w:r>
      <w:r w:rsidRPr="002437B7">
        <w:rPr>
          <w:noProof/>
          <w:color w:val="000000" w:themeColor="text1"/>
          <w:lang w:val="en-US"/>
        </w:rPr>
        <w:t>(1), 39–58. https://doi.org/10.1007/s10551-015-2924-6</w:t>
      </w:r>
    </w:p>
    <w:p w14:paraId="458C85C9"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Iskandar. (2020). Tokopedia dan Kemkominfo Gelar Pelatihan UMKM Go Digital. Retrieved April 2, 2021, from https://www.liputan6.com/tekno/read/4386452/tokopedia-dan-kemkominfo-gelar-pelatihan-umkm-go-digital</w:t>
      </w:r>
    </w:p>
    <w:p w14:paraId="3AF5388D"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Janani, V., &amp; Gayathri, S. (2019). CSR in the digital ERA – A access on the CSR communication of companies and identification of services for CSR. </w:t>
      </w:r>
      <w:r w:rsidRPr="002437B7">
        <w:rPr>
          <w:i/>
          <w:iCs/>
          <w:noProof/>
          <w:color w:val="000000" w:themeColor="text1"/>
          <w:lang w:val="en-US"/>
        </w:rPr>
        <w:t>International Journal of Innovative Technology and Exploring Engineering</w:t>
      </w:r>
      <w:r w:rsidRPr="002437B7">
        <w:rPr>
          <w:noProof/>
          <w:color w:val="000000" w:themeColor="text1"/>
          <w:lang w:val="en-US"/>
        </w:rPr>
        <w:t xml:space="preserve">, </w:t>
      </w:r>
      <w:r w:rsidRPr="002437B7">
        <w:rPr>
          <w:i/>
          <w:iCs/>
          <w:noProof/>
          <w:color w:val="000000" w:themeColor="text1"/>
          <w:lang w:val="en-US"/>
        </w:rPr>
        <w:t>8</w:t>
      </w:r>
      <w:r w:rsidRPr="002437B7">
        <w:rPr>
          <w:noProof/>
          <w:color w:val="000000" w:themeColor="text1"/>
          <w:lang w:val="en-US"/>
        </w:rPr>
        <w:t>(11 Special Issue), 689–693. https://doi.org/10.35940/ijitee.K1117.09811S19</w:t>
      </w:r>
    </w:p>
    <w:p w14:paraId="6C874C77"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Jones, D. A. (2010). Does Serving the Community Also Serve the Company? Using Organizational Identification and Social Exchange Theories to Understand Employee Responses to a Volunteerism Programme. </w:t>
      </w:r>
      <w:r w:rsidRPr="002437B7">
        <w:rPr>
          <w:i/>
          <w:iCs/>
          <w:noProof/>
          <w:color w:val="000000" w:themeColor="text1"/>
          <w:lang w:val="en-US"/>
        </w:rPr>
        <w:t>Journal of Occupational and Organizational Psychology</w:t>
      </w:r>
      <w:r w:rsidRPr="002437B7">
        <w:rPr>
          <w:noProof/>
          <w:color w:val="000000" w:themeColor="text1"/>
          <w:lang w:val="en-US"/>
        </w:rPr>
        <w:t xml:space="preserve">, </w:t>
      </w:r>
      <w:r w:rsidRPr="002437B7">
        <w:rPr>
          <w:i/>
          <w:iCs/>
          <w:noProof/>
          <w:color w:val="000000" w:themeColor="text1"/>
          <w:lang w:val="en-US"/>
        </w:rPr>
        <w:t>83</w:t>
      </w:r>
      <w:r w:rsidRPr="002437B7">
        <w:rPr>
          <w:noProof/>
          <w:color w:val="000000" w:themeColor="text1"/>
          <w:lang w:val="en-US"/>
        </w:rPr>
        <w:t>(4). Retrieved from https://www.researchgate.net/publication/230058845_Does_Serving_the_Community_Also_Serve_the_Company_Using_Organizational_Identification_and_Social_Exchange_Theories_to_Understand_Employee_Responses_to_a_Volunteerism_Programme</w:t>
      </w:r>
    </w:p>
    <w:p w14:paraId="1D8D69DE"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Kourula, A., &amp; Delalieux, G. (2016). The Micro-level Foundations and Dynamics of Political Corporate Social Responsibility: Hegemony and Passive Revolution through Civil Society. </w:t>
      </w:r>
      <w:r w:rsidRPr="002437B7">
        <w:rPr>
          <w:i/>
          <w:iCs/>
          <w:noProof/>
          <w:color w:val="000000" w:themeColor="text1"/>
          <w:lang w:val="en-US"/>
        </w:rPr>
        <w:t>Journal of Business Ethics</w:t>
      </w:r>
      <w:r w:rsidRPr="002437B7">
        <w:rPr>
          <w:noProof/>
          <w:color w:val="000000" w:themeColor="text1"/>
          <w:lang w:val="en-US"/>
        </w:rPr>
        <w:t xml:space="preserve">, </w:t>
      </w:r>
      <w:r w:rsidRPr="002437B7">
        <w:rPr>
          <w:i/>
          <w:iCs/>
          <w:noProof/>
          <w:color w:val="000000" w:themeColor="text1"/>
          <w:lang w:val="en-US"/>
        </w:rPr>
        <w:t>135</w:t>
      </w:r>
      <w:r w:rsidRPr="002437B7">
        <w:rPr>
          <w:noProof/>
          <w:color w:val="000000" w:themeColor="text1"/>
          <w:lang w:val="en-US"/>
        </w:rPr>
        <w:t>(4), 769–785. https://doi.org/10.1007/s10551-014-2499-7</w:t>
      </w:r>
    </w:p>
    <w:p w14:paraId="55232E35"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Lee, K., Oh, W. Y., &amp; Kim, N. (2013). Social Media for Socially Responsible Firms: Analysis of Fortune 500’s Twitter Profiles and their CSR/CSIR Ratings. </w:t>
      </w:r>
      <w:r w:rsidRPr="002437B7">
        <w:rPr>
          <w:i/>
          <w:iCs/>
          <w:noProof/>
          <w:color w:val="000000" w:themeColor="text1"/>
          <w:lang w:val="en-US"/>
        </w:rPr>
        <w:t>Journal of Business Ethics</w:t>
      </w:r>
      <w:r w:rsidRPr="002437B7">
        <w:rPr>
          <w:noProof/>
          <w:color w:val="000000" w:themeColor="text1"/>
          <w:lang w:val="en-US"/>
        </w:rPr>
        <w:t xml:space="preserve">, </w:t>
      </w:r>
      <w:r w:rsidRPr="002437B7">
        <w:rPr>
          <w:i/>
          <w:iCs/>
          <w:noProof/>
          <w:color w:val="000000" w:themeColor="text1"/>
          <w:lang w:val="en-US"/>
        </w:rPr>
        <w:t>118</w:t>
      </w:r>
      <w:r w:rsidRPr="002437B7">
        <w:rPr>
          <w:noProof/>
          <w:color w:val="000000" w:themeColor="text1"/>
          <w:lang w:val="en-US"/>
        </w:rPr>
        <w:t>(4), 791–806. https://doi.org/10.1007/s10551-013-1961-2</w:t>
      </w:r>
    </w:p>
    <w:p w14:paraId="41B088D0"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Lister, M., Dovey, J., Giddings, S., Grant, I., &amp; Kelly, K. (2009). </w:t>
      </w:r>
      <w:r w:rsidRPr="002437B7">
        <w:rPr>
          <w:i/>
          <w:iCs/>
          <w:noProof/>
          <w:color w:val="000000" w:themeColor="text1"/>
          <w:lang w:val="en-US"/>
        </w:rPr>
        <w:t>New Media: A Critical Introduction</w:t>
      </w:r>
      <w:r w:rsidRPr="002437B7">
        <w:rPr>
          <w:noProof/>
          <w:color w:val="000000" w:themeColor="text1"/>
          <w:lang w:val="en-US"/>
        </w:rPr>
        <w:t>. New York: Routledge. Retrieved from http://www.philol.msu.ru/~discours/images/stories/speckurs/New_media.pdf</w:t>
      </w:r>
    </w:p>
    <w:p w14:paraId="2C7D5A12"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Lusiana, V. (2020). Atasi COVID-19, Chevron akan sumbang masker N95 dan APD bagi Riau. Retrieved April 1, 2021, from https://riau.antaranews.com/berita/151482/atasi-covid-19-chevron-akan-sumbang-masker-n95-dan-apd-bagi-riau</w:t>
      </w:r>
    </w:p>
    <w:p w14:paraId="5FF53B74"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Maarif, N. (2020). Peran Telkom Atasi COVID-19: Sediakan Layanan Digital-Berdayakan UMKM. Retrieved March 5, 2021, from https://inet.detik.com/telecommunication/d-5015163/peran-telkom-atasi-covid-19-sediakan-layanan-digital-berdayakan-umkm</w:t>
      </w:r>
    </w:p>
    <w:p w14:paraId="5DF6C5F4"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Marom, S., &amp; Lussier, R. N. (2020). Corporate Social Responsibility during the Coronavirus Pandemic: An Interim Overview. </w:t>
      </w:r>
      <w:r w:rsidRPr="002437B7">
        <w:rPr>
          <w:i/>
          <w:iCs/>
          <w:noProof/>
          <w:color w:val="000000" w:themeColor="text1"/>
          <w:lang w:val="en-US"/>
        </w:rPr>
        <w:t>Business and Economic Research</w:t>
      </w:r>
      <w:r w:rsidRPr="002437B7">
        <w:rPr>
          <w:noProof/>
          <w:color w:val="000000" w:themeColor="text1"/>
          <w:lang w:val="en-US"/>
        </w:rPr>
        <w:t xml:space="preserve">, </w:t>
      </w:r>
      <w:r w:rsidRPr="002437B7">
        <w:rPr>
          <w:i/>
          <w:iCs/>
          <w:noProof/>
          <w:color w:val="000000" w:themeColor="text1"/>
          <w:lang w:val="en-US"/>
        </w:rPr>
        <w:t>10</w:t>
      </w:r>
      <w:r w:rsidRPr="002437B7">
        <w:rPr>
          <w:noProof/>
          <w:color w:val="000000" w:themeColor="text1"/>
          <w:lang w:val="en-US"/>
        </w:rPr>
        <w:t>(2), 250. https://doi.org/10.5296/ber.v10i2.17046</w:t>
      </w:r>
    </w:p>
    <w:p w14:paraId="5F15024C"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Masters, N. B., Shih, S. F., Bukoff, A., Akel, K. B., Kobayashi, L. C., Miller, A. L., … Wagner, A. L. (2020). Social distancing in response to the novel coronavirus (COVID-19) in the United States. </w:t>
      </w:r>
      <w:r w:rsidRPr="002437B7">
        <w:rPr>
          <w:i/>
          <w:iCs/>
          <w:noProof/>
          <w:color w:val="000000" w:themeColor="text1"/>
          <w:lang w:val="en-US"/>
        </w:rPr>
        <w:t>PLoS ONE</w:t>
      </w:r>
      <w:r w:rsidRPr="002437B7">
        <w:rPr>
          <w:noProof/>
          <w:color w:val="000000" w:themeColor="text1"/>
          <w:lang w:val="en-US"/>
        </w:rPr>
        <w:t xml:space="preserve">, </w:t>
      </w:r>
      <w:r w:rsidRPr="002437B7">
        <w:rPr>
          <w:i/>
          <w:iCs/>
          <w:noProof/>
          <w:color w:val="000000" w:themeColor="text1"/>
          <w:lang w:val="en-US"/>
        </w:rPr>
        <w:t>15</w:t>
      </w:r>
      <w:r w:rsidRPr="002437B7">
        <w:rPr>
          <w:noProof/>
          <w:color w:val="000000" w:themeColor="text1"/>
          <w:lang w:val="en-US"/>
        </w:rPr>
        <w:t>(9 September), 1–12. https://doi.org/10.1371/journal.pone.0239025</w:t>
      </w:r>
    </w:p>
    <w:p w14:paraId="44060396"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McKibbin, W. J., &amp; Fernando, R. (2020). The Global Macroeconomic Impacts of COVID-19: Seven Scenarios. </w:t>
      </w:r>
      <w:r w:rsidRPr="002437B7">
        <w:rPr>
          <w:i/>
          <w:iCs/>
          <w:noProof/>
          <w:color w:val="000000" w:themeColor="text1"/>
          <w:lang w:val="en-US"/>
        </w:rPr>
        <w:t>SSRN Electronic Journal</w:t>
      </w:r>
      <w:r w:rsidRPr="002437B7">
        <w:rPr>
          <w:noProof/>
          <w:color w:val="000000" w:themeColor="text1"/>
          <w:lang w:val="en-US"/>
        </w:rPr>
        <w:t>. https://doi.org/10.2139/ssrn.3547729</w:t>
      </w:r>
    </w:p>
    <w:p w14:paraId="35C47380"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Miles, M. B., Huberman, A. M., &amp; Saldana, J. (2014). </w:t>
      </w:r>
      <w:r w:rsidRPr="002437B7">
        <w:rPr>
          <w:i/>
          <w:iCs/>
          <w:noProof/>
          <w:color w:val="000000" w:themeColor="text1"/>
          <w:lang w:val="en-US"/>
        </w:rPr>
        <w:t>Qualitative Data Analysis A Methods Sourcebook</w:t>
      </w:r>
      <w:r w:rsidRPr="002437B7">
        <w:rPr>
          <w:noProof/>
          <w:color w:val="000000" w:themeColor="text1"/>
          <w:lang w:val="en-US"/>
        </w:rPr>
        <w:t xml:space="preserve"> (4th ed.). Thousand Oaks, CA: SAGE Publications, Inc.</w:t>
      </w:r>
    </w:p>
    <w:p w14:paraId="4C8FBF74"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Muhyiddin, M. (2023). Post COVID-19 Pandemic Employment Challenges and Indonesia’s Opportunities to Take Advantage of the Demographic Bonus. </w:t>
      </w:r>
      <w:r w:rsidRPr="002437B7">
        <w:rPr>
          <w:i/>
          <w:iCs/>
          <w:noProof/>
          <w:color w:val="000000" w:themeColor="text1"/>
          <w:lang w:val="en-US"/>
        </w:rPr>
        <w:t>Jurnal Ketenagakerjaan</w:t>
      </w:r>
      <w:r w:rsidRPr="002437B7">
        <w:rPr>
          <w:noProof/>
          <w:color w:val="000000" w:themeColor="text1"/>
          <w:lang w:val="en-US"/>
        </w:rPr>
        <w:t xml:space="preserve">, </w:t>
      </w:r>
      <w:r w:rsidRPr="002437B7">
        <w:rPr>
          <w:i/>
          <w:iCs/>
          <w:noProof/>
          <w:color w:val="000000" w:themeColor="text1"/>
          <w:lang w:val="en-US"/>
        </w:rPr>
        <w:lastRenderedPageBreak/>
        <w:t>18</w:t>
      </w:r>
      <w:r w:rsidRPr="002437B7">
        <w:rPr>
          <w:noProof/>
          <w:color w:val="000000" w:themeColor="text1"/>
          <w:lang w:val="en-US"/>
        </w:rPr>
        <w:t>(2), 97–108. https://doi.org/10.47198/jnaker.v18i2.253</w:t>
      </w:r>
    </w:p>
    <w:p w14:paraId="41B0A9B2"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Naidoo, R., &amp; Fisher, B. (2020). Sustainable Development Goals: pandemic reset. </w:t>
      </w:r>
      <w:r w:rsidRPr="002437B7">
        <w:rPr>
          <w:i/>
          <w:iCs/>
          <w:noProof/>
          <w:color w:val="000000" w:themeColor="text1"/>
          <w:lang w:val="en-US"/>
        </w:rPr>
        <w:t>Nature</w:t>
      </w:r>
      <w:r w:rsidRPr="002437B7">
        <w:rPr>
          <w:noProof/>
          <w:color w:val="000000" w:themeColor="text1"/>
          <w:lang w:val="en-US"/>
        </w:rPr>
        <w:t xml:space="preserve">, </w:t>
      </w:r>
      <w:r w:rsidRPr="002437B7">
        <w:rPr>
          <w:i/>
          <w:iCs/>
          <w:noProof/>
          <w:color w:val="000000" w:themeColor="text1"/>
          <w:lang w:val="en-US"/>
        </w:rPr>
        <w:t>583</w:t>
      </w:r>
      <w:r w:rsidRPr="002437B7">
        <w:rPr>
          <w:noProof/>
          <w:color w:val="000000" w:themeColor="text1"/>
          <w:lang w:val="en-US"/>
        </w:rPr>
        <w:t>, 198–201. Retrieved from https://www.nature.com/articles/d41586-020-01999-x</w:t>
      </w:r>
    </w:p>
    <w:p w14:paraId="316AE25D"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Pandemi Covid-19. (2020). Pandemi Covid-19 Picu Gelombang Transformasi ke Bisnis Online. Retrieved March 18, 2021, from https://ekonomi.bisnis.com/read/20200429/12/1234142/pandemi-covid-19-picu-gelombang-transformasi-ke-bisnis-online</w:t>
      </w:r>
    </w:p>
    <w:p w14:paraId="6C7AD54F"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Parente, R. (2020). Digitalization, Consumer Social Responsibility, and Humane Entrepreneurship: Good news from the future? </w:t>
      </w:r>
      <w:r w:rsidRPr="002437B7">
        <w:rPr>
          <w:i/>
          <w:iCs/>
          <w:noProof/>
          <w:color w:val="000000" w:themeColor="text1"/>
          <w:lang w:val="en-US"/>
        </w:rPr>
        <w:t>Journal of the International Council for Small Business</w:t>
      </w:r>
      <w:r w:rsidRPr="002437B7">
        <w:rPr>
          <w:noProof/>
          <w:color w:val="000000" w:themeColor="text1"/>
          <w:lang w:val="en-US"/>
        </w:rPr>
        <w:t xml:space="preserve">, </w:t>
      </w:r>
      <w:r w:rsidRPr="002437B7">
        <w:rPr>
          <w:i/>
          <w:iCs/>
          <w:noProof/>
          <w:color w:val="000000" w:themeColor="text1"/>
          <w:lang w:val="en-US"/>
        </w:rPr>
        <w:t>1</w:t>
      </w:r>
      <w:r w:rsidRPr="002437B7">
        <w:rPr>
          <w:noProof/>
          <w:color w:val="000000" w:themeColor="text1"/>
          <w:lang w:val="en-US"/>
        </w:rPr>
        <w:t>(1), 56–63. https://doi.org/10.1080/26437015.2020.1714368</w:t>
      </w:r>
    </w:p>
    <w:p w14:paraId="3F563B80"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Pertamina. (2020). Gairahkan UMKM di Masa Pandemi Covid-19, Pertamina Gelar Pelatihan Online Digital Marketing. Retrieved April 1, 2021, from https://pertamina.com/id/news-room/news-release/gairahkan-umkm-di-masa-pandemi-covid-19-pertamina-gelar-pelatihan-online-digital-marketing</w:t>
      </w:r>
    </w:p>
    <w:p w14:paraId="6A356474"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Pinner, D., Rogers, M., &amp; Samandari, H. (2020). McKinsey Quarterly: Addressing climate change in a post-pandemic world. Retrieved March 23, 2021, from https://www.mckinsey.com/business-functions/sustainability/our-insights/addressing-climate-change-in-a-post-pandemic-world#</w:t>
      </w:r>
    </w:p>
    <w:p w14:paraId="1D5BB6DF"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Prastya Nugraha, A. E., &amp; Wahyuhastuti, N. (2017). Start Up Digital Business: Sebagai Solusi Penggerak Wirausaha Muda. </w:t>
      </w:r>
      <w:r w:rsidRPr="002437B7">
        <w:rPr>
          <w:i/>
          <w:iCs/>
          <w:noProof/>
          <w:color w:val="000000" w:themeColor="text1"/>
          <w:lang w:val="en-US"/>
        </w:rPr>
        <w:t>Jurnal Nusantara Aplikasi Manajemen Bisnis</w:t>
      </w:r>
      <w:r w:rsidRPr="002437B7">
        <w:rPr>
          <w:noProof/>
          <w:color w:val="000000" w:themeColor="text1"/>
          <w:lang w:val="en-US"/>
        </w:rPr>
        <w:t xml:space="preserve">, </w:t>
      </w:r>
      <w:r w:rsidRPr="002437B7">
        <w:rPr>
          <w:i/>
          <w:iCs/>
          <w:noProof/>
          <w:color w:val="000000" w:themeColor="text1"/>
          <w:lang w:val="en-US"/>
        </w:rPr>
        <w:t>2</w:t>
      </w:r>
      <w:r w:rsidRPr="002437B7">
        <w:rPr>
          <w:noProof/>
          <w:color w:val="000000" w:themeColor="text1"/>
          <w:lang w:val="en-US"/>
        </w:rPr>
        <w:t>(1), 1. https://doi.org/10.29407/nusamba.v2i1.701</w:t>
      </w:r>
    </w:p>
    <w:p w14:paraId="62833EBC"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Puriwat, W., &amp; Tripopsakul, S. (2020). An Investigation of the Effects of Digital Social Responsibility on Corporate Image , eWOM , and Brand Loyalty during the COVID-19 Social Distancing Phenomenon. </w:t>
      </w:r>
      <w:r w:rsidRPr="002437B7">
        <w:rPr>
          <w:i/>
          <w:iCs/>
          <w:noProof/>
          <w:color w:val="000000" w:themeColor="text1"/>
          <w:lang w:val="en-US"/>
        </w:rPr>
        <w:t>International Journal of Innovation, Creativity and Change</w:t>
      </w:r>
      <w:r w:rsidRPr="002437B7">
        <w:rPr>
          <w:noProof/>
          <w:color w:val="000000" w:themeColor="text1"/>
          <w:lang w:val="en-US"/>
        </w:rPr>
        <w:t xml:space="preserve">, </w:t>
      </w:r>
      <w:r w:rsidRPr="002437B7">
        <w:rPr>
          <w:i/>
          <w:iCs/>
          <w:noProof/>
          <w:color w:val="000000" w:themeColor="text1"/>
          <w:lang w:val="en-US"/>
        </w:rPr>
        <w:t>13</w:t>
      </w:r>
      <w:r w:rsidRPr="002437B7">
        <w:rPr>
          <w:noProof/>
          <w:color w:val="000000" w:themeColor="text1"/>
          <w:lang w:val="en-US"/>
        </w:rPr>
        <w:t>(9), 416–434. Retrieved from https://www.ijicc.net/images/vol_13/Iss_9/13934_Puriwat_2020_E_R.pdf</w:t>
      </w:r>
    </w:p>
    <w:p w14:paraId="600A9533"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Rachbini, D. J. (2021). “Tiada Pemulihan Ekonomi, Tanpa Mengatasi Pandemi.” Retrieved February 1, 2021, from https://www.cnbcindonesia.com/news/20210107132706-4-214173/tiada-pemulihan-ekonomi-tanpa-mengatasi-pandemi</w:t>
      </w:r>
    </w:p>
    <w:p w14:paraId="110ABCBE"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Rupp, D. E., Shao, R., Thornton, M., &amp; Skarlicki, D. P. (2013). Applicants’ and Employees’ Reactions to Corporate Social Responsibility: The Moderating Effects of First-Party Justice Perceptions and Moral Identity. </w:t>
      </w:r>
      <w:r w:rsidRPr="002437B7">
        <w:rPr>
          <w:i/>
          <w:iCs/>
          <w:noProof/>
          <w:color w:val="000000" w:themeColor="text1"/>
          <w:lang w:val="en-US"/>
        </w:rPr>
        <w:t>Personnel Psychology</w:t>
      </w:r>
      <w:r w:rsidRPr="002437B7">
        <w:rPr>
          <w:noProof/>
          <w:color w:val="000000" w:themeColor="text1"/>
          <w:lang w:val="en-US"/>
        </w:rPr>
        <w:t xml:space="preserve">, </w:t>
      </w:r>
      <w:r w:rsidRPr="002437B7">
        <w:rPr>
          <w:i/>
          <w:iCs/>
          <w:noProof/>
          <w:color w:val="000000" w:themeColor="text1"/>
          <w:lang w:val="en-US"/>
        </w:rPr>
        <w:t>66</w:t>
      </w:r>
      <w:r w:rsidRPr="002437B7">
        <w:rPr>
          <w:noProof/>
          <w:color w:val="000000" w:themeColor="text1"/>
          <w:lang w:val="en-US"/>
        </w:rPr>
        <w:t>(4). Retrieved from https://www.researchgate.net/publication/259554967_Applicants%27_and_Employees%27_Reactions_to_Corporate_Social_Responsibility_The_Moderating_Effects_of_First-Party_Justice_Perceptions_and_Moral_Identity</w:t>
      </w:r>
    </w:p>
    <w:p w14:paraId="63F7781F"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Saleh, A., &amp; Mujahiddin, M. (2020). Challenges and Opportunities for Community Empowerment Practices in Indonesia during the Covid-19 Pandemic through Strengthening the Role of Higher Education. </w:t>
      </w:r>
      <w:r w:rsidRPr="002437B7">
        <w:rPr>
          <w:i/>
          <w:iCs/>
          <w:noProof/>
          <w:color w:val="000000" w:themeColor="text1"/>
          <w:lang w:val="en-US"/>
        </w:rPr>
        <w:t>Budapest International Research and Critics Institute (BIRCI-Journal): Humanities and Social Sciences</w:t>
      </w:r>
      <w:r w:rsidRPr="002437B7">
        <w:rPr>
          <w:noProof/>
          <w:color w:val="000000" w:themeColor="text1"/>
          <w:lang w:val="en-US"/>
        </w:rPr>
        <w:t xml:space="preserve">, </w:t>
      </w:r>
      <w:r w:rsidRPr="002437B7">
        <w:rPr>
          <w:i/>
          <w:iCs/>
          <w:noProof/>
          <w:color w:val="000000" w:themeColor="text1"/>
          <w:lang w:val="en-US"/>
        </w:rPr>
        <w:t>3</w:t>
      </w:r>
      <w:r w:rsidRPr="002437B7">
        <w:rPr>
          <w:noProof/>
          <w:color w:val="000000" w:themeColor="text1"/>
          <w:lang w:val="en-US"/>
        </w:rPr>
        <w:t>(2), 1105–1113. https://doi.org/10.33258/birci.v3i2.946</w:t>
      </w:r>
    </w:p>
    <w:p w14:paraId="27C838D2"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Sarkis, J., Cohen, M. J., Dewick, P., &amp; Schröder, P. (2020). A brave new world: Lessons from the COVID-19 pandemic for transitioning to sustainable supply and production. </w:t>
      </w:r>
      <w:r w:rsidRPr="002437B7">
        <w:rPr>
          <w:i/>
          <w:iCs/>
          <w:noProof/>
          <w:color w:val="000000" w:themeColor="text1"/>
          <w:lang w:val="en-US"/>
        </w:rPr>
        <w:t>Resources, Conservation and Recycling</w:t>
      </w:r>
      <w:r w:rsidRPr="002437B7">
        <w:rPr>
          <w:noProof/>
          <w:color w:val="000000" w:themeColor="text1"/>
          <w:lang w:val="en-US"/>
        </w:rPr>
        <w:t xml:space="preserve">, </w:t>
      </w:r>
      <w:r w:rsidRPr="002437B7">
        <w:rPr>
          <w:i/>
          <w:iCs/>
          <w:noProof/>
          <w:color w:val="000000" w:themeColor="text1"/>
          <w:lang w:val="en-US"/>
        </w:rPr>
        <w:t>159</w:t>
      </w:r>
      <w:r w:rsidRPr="002437B7">
        <w:rPr>
          <w:noProof/>
          <w:color w:val="000000" w:themeColor="text1"/>
          <w:lang w:val="en-US"/>
        </w:rPr>
        <w:t>(January). https://doi.org/10.1016/j.resconrec.2020.104894</w:t>
      </w:r>
    </w:p>
    <w:p w14:paraId="473897EC"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Seele, P., &amp; Lock, I. (2015). Instrumental and/or Deliberative? A Typology of CSR Communication Tools. </w:t>
      </w:r>
      <w:r w:rsidRPr="002437B7">
        <w:rPr>
          <w:i/>
          <w:iCs/>
          <w:noProof/>
          <w:color w:val="000000" w:themeColor="text1"/>
          <w:lang w:val="en-US"/>
        </w:rPr>
        <w:t>Journal of Business Ethics</w:t>
      </w:r>
      <w:r w:rsidRPr="002437B7">
        <w:rPr>
          <w:noProof/>
          <w:color w:val="000000" w:themeColor="text1"/>
          <w:lang w:val="en-US"/>
        </w:rPr>
        <w:t xml:space="preserve">, </w:t>
      </w:r>
      <w:r w:rsidRPr="002437B7">
        <w:rPr>
          <w:i/>
          <w:iCs/>
          <w:noProof/>
          <w:color w:val="000000" w:themeColor="text1"/>
          <w:lang w:val="en-US"/>
        </w:rPr>
        <w:t>131</w:t>
      </w:r>
      <w:r w:rsidRPr="002437B7">
        <w:rPr>
          <w:noProof/>
          <w:color w:val="000000" w:themeColor="text1"/>
          <w:lang w:val="en-US"/>
        </w:rPr>
        <w:t>(2), 401–414. https://doi.org/10.1007/s10551-014-2282-9</w:t>
      </w:r>
    </w:p>
    <w:p w14:paraId="61290516"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Septiana, T. (2021). Pandemi merubah kehidupan, ini 10 pekerjaan paling dibutuhkan di tahun 2021. Retrieved March 18, 2021, from https://caritahu.kontan.co.id/news/pandemi-merubah-kehidupan-ini-10-pekerjaan-paling-dibutuhkan-di-tahun-2021?page=all</w:t>
      </w:r>
    </w:p>
    <w:p w14:paraId="7DB4FA59"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lastRenderedPageBreak/>
        <w:t xml:space="preserve">Silvina Mayasari. (2020). MPLEMENTASI CORPORATE SOCIAL RESPONSIBILITY PT TIKI JALUR NUGRAHA EKAKURIR (JNE) DALAM PENANGANAN WABAH VIRUS CORONA DI INDONESIA. </w:t>
      </w:r>
      <w:r w:rsidRPr="002437B7">
        <w:rPr>
          <w:i/>
          <w:iCs/>
          <w:noProof/>
          <w:color w:val="000000" w:themeColor="text1"/>
          <w:lang w:val="en-US"/>
        </w:rPr>
        <w:t>Jurnal AKRAB JUARA</w:t>
      </w:r>
      <w:r w:rsidRPr="002437B7">
        <w:rPr>
          <w:noProof/>
          <w:color w:val="000000" w:themeColor="text1"/>
          <w:lang w:val="en-US"/>
        </w:rPr>
        <w:t xml:space="preserve">, </w:t>
      </w:r>
      <w:r w:rsidRPr="002437B7">
        <w:rPr>
          <w:i/>
          <w:iCs/>
          <w:noProof/>
          <w:color w:val="000000" w:themeColor="text1"/>
          <w:lang w:val="en-US"/>
        </w:rPr>
        <w:t>5</w:t>
      </w:r>
      <w:r w:rsidRPr="002437B7">
        <w:rPr>
          <w:noProof/>
          <w:color w:val="000000" w:themeColor="text1"/>
          <w:lang w:val="en-US"/>
        </w:rPr>
        <w:t>(4), 268–282.</w:t>
      </w:r>
    </w:p>
    <w:p w14:paraId="22F534F9"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Sinaga, S. B., Nadeak, B., &amp; Siagian, E. R. (2021). Pengenalan Tentang Otomasi Sistem Kerja Komputer di Lembaga Pendidikan Ernala Pendahuluan Metode Hasil Dan Pembahasan. </w:t>
      </w:r>
      <w:r w:rsidRPr="002437B7">
        <w:rPr>
          <w:i/>
          <w:iCs/>
          <w:noProof/>
          <w:color w:val="000000" w:themeColor="text1"/>
          <w:lang w:val="en-US"/>
        </w:rPr>
        <w:t>Pengenalan Tentang Otomasi Sistem Kerja Komputer Di Lembaga Pendidikan Ernala</w:t>
      </w:r>
      <w:r w:rsidRPr="002437B7">
        <w:rPr>
          <w:noProof/>
          <w:color w:val="000000" w:themeColor="text1"/>
          <w:lang w:val="en-US"/>
        </w:rPr>
        <w:t xml:space="preserve">, </w:t>
      </w:r>
      <w:r w:rsidRPr="002437B7">
        <w:rPr>
          <w:i/>
          <w:iCs/>
          <w:noProof/>
          <w:color w:val="000000" w:themeColor="text1"/>
          <w:lang w:val="en-US"/>
        </w:rPr>
        <w:t>1</w:t>
      </w:r>
      <w:r w:rsidRPr="002437B7">
        <w:rPr>
          <w:noProof/>
          <w:color w:val="000000" w:themeColor="text1"/>
          <w:lang w:val="en-US"/>
        </w:rPr>
        <w:t>, 7–11.</w:t>
      </w:r>
    </w:p>
    <w:p w14:paraId="33FE0C0D"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Sohrabi, C., Alsafi, Z., O’Neill, N., Khan, M., Kerwan, A., Al-Jabir, A., … Agha, R. (2020). World Health Organization declares global emergency: A review of the 2019 novel coronavirus (COVID-19). </w:t>
      </w:r>
      <w:r w:rsidRPr="002437B7">
        <w:rPr>
          <w:i/>
          <w:iCs/>
          <w:noProof/>
          <w:color w:val="000000" w:themeColor="text1"/>
          <w:lang w:val="en-US"/>
        </w:rPr>
        <w:t>International Journal of Surgery</w:t>
      </w:r>
      <w:r w:rsidRPr="002437B7">
        <w:rPr>
          <w:noProof/>
          <w:color w:val="000000" w:themeColor="text1"/>
          <w:lang w:val="en-US"/>
        </w:rPr>
        <w:t xml:space="preserve">, </w:t>
      </w:r>
      <w:r w:rsidRPr="002437B7">
        <w:rPr>
          <w:i/>
          <w:iCs/>
          <w:noProof/>
          <w:color w:val="000000" w:themeColor="text1"/>
          <w:lang w:val="en-US"/>
        </w:rPr>
        <w:t>79</w:t>
      </w:r>
      <w:r w:rsidRPr="002437B7">
        <w:rPr>
          <w:noProof/>
          <w:color w:val="000000" w:themeColor="text1"/>
          <w:lang w:val="en-US"/>
        </w:rPr>
        <w:t>(February), 163–164. https://doi.org/10.1016/j.ijsu.2020.05.066</w:t>
      </w:r>
    </w:p>
    <w:p w14:paraId="34210F29"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Sugiarto, Mochamad; Sulaiman, Adhi Iman; Sari, L. K. (2019). “ Pendampingan Corporate Social Responsibility ( Csr ) Untuk Penguatan Usaha Kecil Kambing Di Kabupaten Cilacap Studi Kasus Csr Pt Holcim Pada Kelompok Kambing Menda Sejahtera .” </w:t>
      </w:r>
      <w:r w:rsidRPr="002437B7">
        <w:rPr>
          <w:i/>
          <w:iCs/>
          <w:noProof/>
          <w:color w:val="000000" w:themeColor="text1"/>
          <w:lang w:val="en-US"/>
        </w:rPr>
        <w:t>Prosiding Seminar Nasional: Pengembangan Sumberdaya Perdesaan Dan Kearifan Lokal Berkelanjutan</w:t>
      </w:r>
      <w:r w:rsidRPr="002437B7">
        <w:rPr>
          <w:noProof/>
          <w:color w:val="000000" w:themeColor="text1"/>
          <w:lang w:val="en-US"/>
        </w:rPr>
        <w:t xml:space="preserve">, </w:t>
      </w:r>
      <w:r w:rsidRPr="002437B7">
        <w:rPr>
          <w:i/>
          <w:iCs/>
          <w:noProof/>
          <w:color w:val="000000" w:themeColor="text1"/>
          <w:lang w:val="en-US"/>
        </w:rPr>
        <w:t>8</w:t>
      </w:r>
      <w:r w:rsidRPr="002437B7">
        <w:rPr>
          <w:noProof/>
          <w:color w:val="000000" w:themeColor="text1"/>
          <w:lang w:val="en-US"/>
        </w:rPr>
        <w:t>, 655–660. Retrieved from http://www.jurnal.lppm.unsoed.ac.id/ojs/index.php/Prosiding/article/viewFile/1078/933</w:t>
      </w:r>
    </w:p>
    <w:p w14:paraId="734F79D3"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Sutherland, K., Freberg, K., Driver, C., &amp; Khattab, U. (2020). Public relations and customer service: Employer perspectives of social media proficiency. </w:t>
      </w:r>
      <w:r w:rsidRPr="002437B7">
        <w:rPr>
          <w:i/>
          <w:iCs/>
          <w:noProof/>
          <w:color w:val="000000" w:themeColor="text1"/>
          <w:lang w:val="en-US"/>
        </w:rPr>
        <w:t>Public Relations Review</w:t>
      </w:r>
      <w:r w:rsidRPr="002437B7">
        <w:rPr>
          <w:noProof/>
          <w:color w:val="000000" w:themeColor="text1"/>
          <w:lang w:val="en-US"/>
        </w:rPr>
        <w:t xml:space="preserve">, </w:t>
      </w:r>
      <w:r w:rsidRPr="002437B7">
        <w:rPr>
          <w:i/>
          <w:iCs/>
          <w:noProof/>
          <w:color w:val="000000" w:themeColor="text1"/>
          <w:lang w:val="en-US"/>
        </w:rPr>
        <w:t>46</w:t>
      </w:r>
      <w:r w:rsidRPr="002437B7">
        <w:rPr>
          <w:noProof/>
          <w:color w:val="000000" w:themeColor="text1"/>
          <w:lang w:val="en-US"/>
        </w:rPr>
        <w:t>(4). https://doi.org/10.1016/j.pubrev.2020.101954</w:t>
      </w:r>
    </w:p>
    <w:p w14:paraId="4B017D00"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Tehemar, S. A. Z. (2014). </w:t>
      </w:r>
      <w:r w:rsidRPr="002437B7">
        <w:rPr>
          <w:i/>
          <w:iCs/>
          <w:noProof/>
          <w:color w:val="000000" w:themeColor="text1"/>
          <w:lang w:val="en-US"/>
        </w:rPr>
        <w:t>Communication in the CSR Context</w:t>
      </w:r>
      <w:r w:rsidRPr="002437B7">
        <w:rPr>
          <w:noProof/>
          <w:color w:val="000000" w:themeColor="text1"/>
          <w:lang w:val="en-US"/>
        </w:rPr>
        <w:t xml:space="preserve">. </w:t>
      </w:r>
      <w:r w:rsidRPr="002437B7">
        <w:rPr>
          <w:i/>
          <w:iCs/>
          <w:noProof/>
          <w:color w:val="000000" w:themeColor="text1"/>
          <w:lang w:val="en-US"/>
        </w:rPr>
        <w:t>Bookboon</w:t>
      </w:r>
      <w:r w:rsidRPr="002437B7">
        <w:rPr>
          <w:noProof/>
          <w:color w:val="000000" w:themeColor="text1"/>
          <w:lang w:val="en-US"/>
        </w:rPr>
        <w:t>. Retrieved from http://bookboon.com/en/communication-in-the-csr-context-ebook</w:t>
      </w:r>
    </w:p>
    <w:p w14:paraId="132551D4"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Torea, N. G., Fernandez-Feijoo, B., &amp; Cuesta, M. D. la. (2020). CSR reporting communication: Defective reporting models or misapplication? </w:t>
      </w:r>
      <w:r w:rsidRPr="002437B7">
        <w:rPr>
          <w:i/>
          <w:iCs/>
          <w:noProof/>
          <w:color w:val="000000" w:themeColor="text1"/>
          <w:lang w:val="en-US"/>
        </w:rPr>
        <w:t>Corporate Social Responsibility and Environmental Management</w:t>
      </w:r>
      <w:r w:rsidRPr="002437B7">
        <w:rPr>
          <w:noProof/>
          <w:color w:val="000000" w:themeColor="text1"/>
          <w:lang w:val="en-US"/>
        </w:rPr>
        <w:t xml:space="preserve">, </w:t>
      </w:r>
      <w:r w:rsidRPr="002437B7">
        <w:rPr>
          <w:i/>
          <w:iCs/>
          <w:noProof/>
          <w:color w:val="000000" w:themeColor="text1"/>
          <w:lang w:val="en-US"/>
        </w:rPr>
        <w:t>27</w:t>
      </w:r>
      <w:r w:rsidRPr="002437B7">
        <w:rPr>
          <w:noProof/>
          <w:color w:val="000000" w:themeColor="text1"/>
          <w:lang w:val="en-US"/>
        </w:rPr>
        <w:t>(2), 952–968. https://doi.org/10.1002/csr.1858</w:t>
      </w:r>
    </w:p>
    <w:p w14:paraId="19C0E9EA"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Triana, A., Sulastri, S., &amp; Humaedi, S. (2020). Ragam Praktik Csr Selama Pandemi Covid-19. </w:t>
      </w:r>
      <w:r w:rsidRPr="002437B7">
        <w:rPr>
          <w:i/>
          <w:iCs/>
          <w:noProof/>
          <w:color w:val="000000" w:themeColor="text1"/>
          <w:lang w:val="en-US"/>
        </w:rPr>
        <w:t>Prosiding Penelitian Dan Pengabdian Kepada Masyarakat</w:t>
      </w:r>
      <w:r w:rsidRPr="002437B7">
        <w:rPr>
          <w:noProof/>
          <w:color w:val="000000" w:themeColor="text1"/>
          <w:lang w:val="en-US"/>
        </w:rPr>
        <w:t xml:space="preserve">, </w:t>
      </w:r>
      <w:r w:rsidRPr="002437B7">
        <w:rPr>
          <w:i/>
          <w:iCs/>
          <w:noProof/>
          <w:color w:val="000000" w:themeColor="text1"/>
          <w:lang w:val="en-US"/>
        </w:rPr>
        <w:t>7</w:t>
      </w:r>
      <w:r w:rsidRPr="002437B7">
        <w:rPr>
          <w:noProof/>
          <w:color w:val="000000" w:themeColor="text1"/>
          <w:lang w:val="en-US"/>
        </w:rPr>
        <w:t>(2), 435. https://doi.org/10.24198/jppm.v7i2.28869</w:t>
      </w:r>
    </w:p>
    <w:p w14:paraId="18DA7CD1"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Tribunnews.com. (2021). Pelatihan Digital Marketplace Bagi Binaan APP Sinar Mas Tingkatkan Perekonomian UKM Lokal. Retrieved April 1, 2021, from https://www.tribunnews.com/regional/2021/01/28/pelatihan-digital-marketplace-bagi-binaan-app-sinar-mas-tingkatkan-perekonomian-ukm-lokal?page=3</w:t>
      </w:r>
    </w:p>
    <w:p w14:paraId="10F32A5B"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Vuorikari, R., Punie, Y., Carretero, S., &amp; Van Den Brande, L. (2016). </w:t>
      </w:r>
      <w:r w:rsidRPr="002437B7">
        <w:rPr>
          <w:i/>
          <w:iCs/>
          <w:noProof/>
          <w:color w:val="000000" w:themeColor="text1"/>
          <w:lang w:val="en-US"/>
        </w:rPr>
        <w:t>DigComp 2.0: The Digital Competence Framework for Citizens</w:t>
      </w:r>
      <w:r w:rsidRPr="002437B7">
        <w:rPr>
          <w:noProof/>
          <w:color w:val="000000" w:themeColor="text1"/>
          <w:lang w:val="en-US"/>
        </w:rPr>
        <w:t xml:space="preserve">. </w:t>
      </w:r>
      <w:r w:rsidRPr="002437B7">
        <w:rPr>
          <w:i/>
          <w:iCs/>
          <w:noProof/>
          <w:color w:val="000000" w:themeColor="text1"/>
          <w:lang w:val="en-US"/>
        </w:rPr>
        <w:t>Jrc-Ipts</w:t>
      </w:r>
      <w:r w:rsidRPr="002437B7">
        <w:rPr>
          <w:noProof/>
          <w:color w:val="000000" w:themeColor="text1"/>
          <w:lang w:val="en-US"/>
        </w:rPr>
        <w:t>. Spain: Luxembourg Publication Office of the European Union. https://doi.org/10.2791/11517</w:t>
      </w:r>
    </w:p>
    <w:p w14:paraId="5BACA306"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Website Training Online. (2020). MONITORING DAN EVALUASI PROGRAM CSR (CORPORATE SOCIAL RESPONSIBILITY) DAN COMMUNITY DEVELOPMENT. Retrieved from https://e-trainingonline.com/courses/monitoring-dan-evaluasi-program-csr-corporate-social-responsibility-dan-community-development-2/</w:t>
      </w:r>
    </w:p>
    <w:p w14:paraId="08F6FF57" w14:textId="77777777" w:rsidR="00106D44" w:rsidRPr="002437B7" w:rsidRDefault="00106D44" w:rsidP="00106D44">
      <w:pPr>
        <w:widowControl w:val="0"/>
        <w:autoSpaceDE w:val="0"/>
        <w:autoSpaceDN w:val="0"/>
        <w:adjustRightInd w:val="0"/>
        <w:ind w:left="480" w:hanging="480"/>
        <w:rPr>
          <w:noProof/>
          <w:color w:val="000000" w:themeColor="text1"/>
          <w:lang w:val="en-US"/>
        </w:rPr>
      </w:pPr>
      <w:r w:rsidRPr="002437B7">
        <w:rPr>
          <w:noProof/>
          <w:color w:val="000000" w:themeColor="text1"/>
          <w:lang w:val="en-US"/>
        </w:rPr>
        <w:t xml:space="preserve">Wella, S. F., &amp; Chairy, C. (2020). Implementasi Sustainability Sebagai Alat Pemasaran Pada Era Pandemi Covid-19. </w:t>
      </w:r>
      <w:r w:rsidRPr="002437B7">
        <w:rPr>
          <w:i/>
          <w:iCs/>
          <w:noProof/>
          <w:color w:val="000000" w:themeColor="text1"/>
          <w:lang w:val="en-US"/>
        </w:rPr>
        <w:t>Jurnal Muara Ilmu Ekonomi Dan Bisnis</w:t>
      </w:r>
      <w:r w:rsidRPr="002437B7">
        <w:rPr>
          <w:noProof/>
          <w:color w:val="000000" w:themeColor="text1"/>
          <w:lang w:val="en-US"/>
        </w:rPr>
        <w:t xml:space="preserve">, </w:t>
      </w:r>
      <w:r w:rsidRPr="002437B7">
        <w:rPr>
          <w:i/>
          <w:iCs/>
          <w:noProof/>
          <w:color w:val="000000" w:themeColor="text1"/>
          <w:lang w:val="en-US"/>
        </w:rPr>
        <w:t>4</w:t>
      </w:r>
      <w:r w:rsidRPr="002437B7">
        <w:rPr>
          <w:noProof/>
          <w:color w:val="000000" w:themeColor="text1"/>
          <w:lang w:val="en-US"/>
        </w:rPr>
        <w:t>(2), 343. https://doi.org/10.24912/jmieb.v4i2.8284</w:t>
      </w:r>
    </w:p>
    <w:p w14:paraId="06AE5E23" w14:textId="77777777" w:rsidR="00106D44" w:rsidRPr="002437B7" w:rsidRDefault="00106D44" w:rsidP="00106D44">
      <w:pPr>
        <w:widowControl w:val="0"/>
        <w:autoSpaceDE w:val="0"/>
        <w:autoSpaceDN w:val="0"/>
        <w:adjustRightInd w:val="0"/>
        <w:ind w:left="480" w:hanging="480"/>
        <w:rPr>
          <w:noProof/>
          <w:color w:val="000000" w:themeColor="text1"/>
        </w:rPr>
      </w:pPr>
      <w:r w:rsidRPr="002437B7">
        <w:rPr>
          <w:noProof/>
          <w:color w:val="000000" w:themeColor="text1"/>
          <w:lang w:val="en-US"/>
        </w:rPr>
        <w:t xml:space="preserve">Yin, R. K. (2018). </w:t>
      </w:r>
      <w:r w:rsidRPr="002437B7">
        <w:rPr>
          <w:i/>
          <w:iCs/>
          <w:noProof/>
          <w:color w:val="000000" w:themeColor="text1"/>
          <w:lang w:val="en-US"/>
        </w:rPr>
        <w:t>Case Study Research and Applications: Design and Methods</w:t>
      </w:r>
      <w:r w:rsidRPr="002437B7">
        <w:rPr>
          <w:noProof/>
          <w:color w:val="000000" w:themeColor="text1"/>
          <w:lang w:val="en-US"/>
        </w:rPr>
        <w:t>. London: SAGE Publications Inc.</w:t>
      </w:r>
    </w:p>
    <w:p w14:paraId="656D882F" w14:textId="6E687108" w:rsidR="00486AFE" w:rsidRPr="002437B7" w:rsidRDefault="00106D44" w:rsidP="00106D44">
      <w:pPr>
        <w:widowControl w:val="0"/>
        <w:autoSpaceDE w:val="0"/>
        <w:autoSpaceDN w:val="0"/>
        <w:adjustRightInd w:val="0"/>
        <w:ind w:left="480" w:hanging="480"/>
        <w:rPr>
          <w:color w:val="000000" w:themeColor="text1"/>
        </w:rPr>
      </w:pPr>
      <w:r w:rsidRPr="002437B7">
        <w:rPr>
          <w:color w:val="000000" w:themeColor="text1"/>
        </w:rPr>
        <w:fldChar w:fldCharType="end"/>
      </w:r>
    </w:p>
    <w:sectPr w:rsidR="00486AFE" w:rsidRPr="002437B7">
      <w:footerReference w:type="default" r:id="rId9"/>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76EC0" w14:textId="77777777" w:rsidR="00C24F9A" w:rsidRDefault="00C24F9A">
      <w:r>
        <w:separator/>
      </w:r>
    </w:p>
  </w:endnote>
  <w:endnote w:type="continuationSeparator" w:id="0">
    <w:p w14:paraId="52D09AB6" w14:textId="77777777" w:rsidR="00C24F9A" w:rsidRDefault="00C2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4654" w14:textId="44143872" w:rsidR="00983677" w:rsidRDefault="00983677">
    <w:pPr>
      <w:pBdr>
        <w:top w:val="nil"/>
        <w:left w:val="nil"/>
        <w:bottom w:val="nil"/>
        <w:right w:val="nil"/>
        <w:between w:val="nil"/>
      </w:pBdr>
      <w:tabs>
        <w:tab w:val="center" w:pos="4513"/>
        <w:tab w:val="right" w:pos="902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14:paraId="6B0AD789" w14:textId="77777777" w:rsidR="00983677" w:rsidRDefault="00983677">
    <w:pPr>
      <w:pBdr>
        <w:top w:val="nil"/>
        <w:left w:val="nil"/>
        <w:bottom w:val="nil"/>
        <w:right w:val="nil"/>
        <w:between w:val="nil"/>
      </w:pBdr>
      <w:tabs>
        <w:tab w:val="center" w:pos="4513"/>
        <w:tab w:val="right" w:pos="902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87BC7" w14:textId="77777777" w:rsidR="00C24F9A" w:rsidRDefault="00C24F9A">
      <w:r>
        <w:separator/>
      </w:r>
    </w:p>
  </w:footnote>
  <w:footnote w:type="continuationSeparator" w:id="0">
    <w:p w14:paraId="5BC97A84" w14:textId="77777777" w:rsidR="00C24F9A" w:rsidRDefault="00C24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C40BC"/>
    <w:multiLevelType w:val="multilevel"/>
    <w:tmpl w:val="3C644A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AFE"/>
    <w:rsid w:val="00057EA9"/>
    <w:rsid w:val="000C6A3B"/>
    <w:rsid w:val="000D674E"/>
    <w:rsid w:val="000F297A"/>
    <w:rsid w:val="00106D44"/>
    <w:rsid w:val="00114706"/>
    <w:rsid w:val="002437B7"/>
    <w:rsid w:val="00270E1D"/>
    <w:rsid w:val="00365387"/>
    <w:rsid w:val="00426286"/>
    <w:rsid w:val="004328B5"/>
    <w:rsid w:val="0043617B"/>
    <w:rsid w:val="00470188"/>
    <w:rsid w:val="00486AFE"/>
    <w:rsid w:val="004A7315"/>
    <w:rsid w:val="00500D38"/>
    <w:rsid w:val="005C0B90"/>
    <w:rsid w:val="005F2BEE"/>
    <w:rsid w:val="00672F80"/>
    <w:rsid w:val="00677FBB"/>
    <w:rsid w:val="00684D19"/>
    <w:rsid w:val="00692FAB"/>
    <w:rsid w:val="0069376F"/>
    <w:rsid w:val="006E7630"/>
    <w:rsid w:val="00794073"/>
    <w:rsid w:val="007F0D1A"/>
    <w:rsid w:val="008316F3"/>
    <w:rsid w:val="008A1675"/>
    <w:rsid w:val="008D02A8"/>
    <w:rsid w:val="008F73F1"/>
    <w:rsid w:val="009266DF"/>
    <w:rsid w:val="00935641"/>
    <w:rsid w:val="00937180"/>
    <w:rsid w:val="009736D3"/>
    <w:rsid w:val="00983677"/>
    <w:rsid w:val="00AA050A"/>
    <w:rsid w:val="00AB5E4F"/>
    <w:rsid w:val="00AE6BED"/>
    <w:rsid w:val="00B23D34"/>
    <w:rsid w:val="00B430BE"/>
    <w:rsid w:val="00B630BB"/>
    <w:rsid w:val="00BD2E78"/>
    <w:rsid w:val="00C24F9A"/>
    <w:rsid w:val="00C6080E"/>
    <w:rsid w:val="00C700CD"/>
    <w:rsid w:val="00C77FF3"/>
    <w:rsid w:val="00C8078A"/>
    <w:rsid w:val="00CA22D0"/>
    <w:rsid w:val="00CF0629"/>
    <w:rsid w:val="00D55062"/>
    <w:rsid w:val="00D600F4"/>
    <w:rsid w:val="00D9786B"/>
    <w:rsid w:val="00DB5A81"/>
    <w:rsid w:val="00EF1DA1"/>
    <w:rsid w:val="00F328B9"/>
    <w:rsid w:val="00F513DA"/>
    <w:rsid w:val="00F9019B"/>
    <w:rsid w:val="00FA4D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44F4D"/>
  <w15:docId w15:val="{746ACD3C-BA03-4B4D-9AAA-CCBD410E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ms-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286"/>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uiPriority w:val="9"/>
    <w:qFormat/>
    <w:pPr>
      <w:keepNext/>
      <w:keepLines/>
      <w:spacing w:before="480" w:after="120" w:line="276" w:lineRule="auto"/>
      <w:outlineLvl w:val="0"/>
    </w:pPr>
    <w:rPr>
      <w:rFonts w:ascii="Calibri" w:eastAsia="Calibri" w:hAnsi="Calibri" w:cs="Calibri"/>
      <w:b/>
      <w:sz w:val="48"/>
      <w:szCs w:val="48"/>
      <w:lang w:val="ms-MY"/>
    </w:rPr>
  </w:style>
  <w:style w:type="paragraph" w:styleId="Heading2">
    <w:name w:val="heading 2"/>
    <w:basedOn w:val="Normal"/>
    <w:next w:val="Normal"/>
    <w:link w:val="Heading2Char"/>
    <w:uiPriority w:val="9"/>
    <w:unhideWhenUsed/>
    <w:qFormat/>
    <w:pPr>
      <w:keepNext/>
      <w:keepLines/>
      <w:spacing w:before="360" w:after="80" w:line="276" w:lineRule="auto"/>
      <w:outlineLvl w:val="1"/>
    </w:pPr>
    <w:rPr>
      <w:rFonts w:ascii="Calibri" w:eastAsia="Calibri" w:hAnsi="Calibri" w:cs="Calibri"/>
      <w:b/>
      <w:sz w:val="36"/>
      <w:szCs w:val="36"/>
      <w:lang w:val="ms-MY"/>
    </w:rPr>
  </w:style>
  <w:style w:type="paragraph" w:styleId="Heading3">
    <w:name w:val="heading 3"/>
    <w:basedOn w:val="Normal"/>
    <w:next w:val="Normal"/>
    <w:uiPriority w:val="9"/>
    <w:semiHidden/>
    <w:unhideWhenUsed/>
    <w:qFormat/>
    <w:pPr>
      <w:keepNext/>
      <w:keepLines/>
      <w:spacing w:before="280" w:after="80" w:line="276" w:lineRule="auto"/>
      <w:outlineLvl w:val="2"/>
    </w:pPr>
    <w:rPr>
      <w:rFonts w:ascii="Calibri" w:eastAsia="Calibri" w:hAnsi="Calibri" w:cs="Calibri"/>
      <w:b/>
      <w:sz w:val="28"/>
      <w:szCs w:val="28"/>
      <w:lang w:val="ms-MY"/>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lang w:val="ms-MY"/>
    </w:rPr>
  </w:style>
  <w:style w:type="table" w:styleId="TableGrid">
    <w:name w:val="Table Grid"/>
    <w:basedOn w:val="TableNormal"/>
    <w:uiPriority w:val="5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aliases w:val="Tabel,Colorful List - Accent 11"/>
    <w:basedOn w:val="Normal"/>
    <w:link w:val="ListParagraphChar"/>
    <w:uiPriority w:val="34"/>
    <w:qFormat/>
    <w:rsid w:val="002D5C05"/>
    <w:pPr>
      <w:spacing w:after="200" w:line="276" w:lineRule="auto"/>
      <w:ind w:left="720"/>
      <w:contextualSpacing/>
    </w:pPr>
    <w:rPr>
      <w:rFonts w:ascii="Calibri" w:eastAsia="Calibri" w:hAnsi="Calibri" w:cs="Calibri"/>
      <w:sz w:val="22"/>
      <w:szCs w:val="22"/>
      <w:lang w:val="ms-MY"/>
    </w:rPr>
  </w:style>
  <w:style w:type="character" w:styleId="Hyperlink">
    <w:name w:val="Hyperlink"/>
    <w:basedOn w:val="DefaultParagraphFont"/>
    <w:unhideWhenUsed/>
    <w:rsid w:val="00805631"/>
    <w:rPr>
      <w:color w:val="0000FF" w:themeColor="hyperlink"/>
      <w:u w:val="single"/>
    </w:rPr>
  </w:style>
  <w:style w:type="paragraph" w:styleId="CommentText">
    <w:name w:val="annotation text"/>
    <w:basedOn w:val="Normal"/>
    <w:link w:val="CommentTextChar"/>
    <w:uiPriority w:val="99"/>
    <w:semiHidden/>
    <w:unhideWhenUsed/>
    <w:rsid w:val="001D6C4B"/>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1D6C4B"/>
    <w:rPr>
      <w:rFonts w:ascii="Calibri" w:eastAsia="Calibri" w:hAnsi="Calibri" w:cs="Calibri"/>
      <w:sz w:val="20"/>
      <w:szCs w:val="20"/>
      <w:lang w:val="en-US"/>
    </w:rPr>
  </w:style>
  <w:style w:type="paragraph" w:styleId="Header">
    <w:name w:val="header"/>
    <w:basedOn w:val="Normal"/>
    <w:link w:val="HeaderChar"/>
    <w:uiPriority w:val="99"/>
    <w:unhideWhenUsed/>
    <w:rsid w:val="00644967"/>
    <w:pPr>
      <w:tabs>
        <w:tab w:val="center" w:pos="4513"/>
        <w:tab w:val="right" w:pos="9026"/>
      </w:tabs>
    </w:pPr>
    <w:rPr>
      <w:rFonts w:ascii="Calibri" w:eastAsia="Calibri" w:hAnsi="Calibri" w:cs="Calibri"/>
      <w:sz w:val="22"/>
      <w:szCs w:val="22"/>
      <w:lang w:val="ms-MY"/>
    </w:rPr>
  </w:style>
  <w:style w:type="character" w:customStyle="1" w:styleId="HeaderChar">
    <w:name w:val="Header Char"/>
    <w:basedOn w:val="DefaultParagraphFont"/>
    <w:link w:val="Header"/>
    <w:uiPriority w:val="99"/>
    <w:rsid w:val="00644967"/>
  </w:style>
  <w:style w:type="paragraph" w:styleId="Footer">
    <w:name w:val="footer"/>
    <w:basedOn w:val="Normal"/>
    <w:link w:val="FooterChar"/>
    <w:uiPriority w:val="99"/>
    <w:unhideWhenUsed/>
    <w:rsid w:val="00644967"/>
    <w:pPr>
      <w:tabs>
        <w:tab w:val="center" w:pos="4513"/>
        <w:tab w:val="right" w:pos="9026"/>
      </w:tabs>
    </w:pPr>
    <w:rPr>
      <w:rFonts w:ascii="Calibri" w:eastAsia="Calibri" w:hAnsi="Calibri" w:cs="Calibri"/>
      <w:sz w:val="22"/>
      <w:szCs w:val="22"/>
      <w:lang w:val="ms-MY"/>
    </w:rPr>
  </w:style>
  <w:style w:type="character" w:customStyle="1" w:styleId="FooterChar">
    <w:name w:val="Footer Char"/>
    <w:basedOn w:val="DefaultParagraphFont"/>
    <w:link w:val="Footer"/>
    <w:uiPriority w:val="99"/>
    <w:rsid w:val="00644967"/>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val="ms-MY"/>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uiPriority w:val="99"/>
    <w:unhideWhenUsed/>
    <w:rsid w:val="009266DF"/>
    <w:pPr>
      <w:spacing w:before="100" w:beforeAutospacing="1" w:after="100" w:afterAutospacing="1"/>
    </w:pPr>
  </w:style>
  <w:style w:type="character" w:customStyle="1" w:styleId="ListParagraphChar">
    <w:name w:val="List Paragraph Char"/>
    <w:aliases w:val="Tabel Char,Colorful List - Accent 11 Char"/>
    <w:link w:val="ListParagraph"/>
    <w:uiPriority w:val="34"/>
    <w:rsid w:val="000C6A3B"/>
  </w:style>
  <w:style w:type="character" w:customStyle="1" w:styleId="Heading2Char">
    <w:name w:val="Heading 2 Char"/>
    <w:basedOn w:val="DefaultParagraphFont"/>
    <w:link w:val="Heading2"/>
    <w:uiPriority w:val="9"/>
    <w:rsid w:val="008F73F1"/>
    <w:rPr>
      <w:b/>
      <w:sz w:val="36"/>
      <w:szCs w:val="36"/>
    </w:rPr>
  </w:style>
  <w:style w:type="paragraph" w:styleId="FootnoteText">
    <w:name w:val="footnote text"/>
    <w:basedOn w:val="Normal"/>
    <w:link w:val="FootnoteTextChar"/>
    <w:uiPriority w:val="99"/>
    <w:semiHidden/>
    <w:unhideWhenUsed/>
    <w:rsid w:val="00106D44"/>
    <w:rPr>
      <w:sz w:val="20"/>
      <w:szCs w:val="20"/>
    </w:rPr>
  </w:style>
  <w:style w:type="character" w:customStyle="1" w:styleId="FootnoteTextChar">
    <w:name w:val="Footnote Text Char"/>
    <w:basedOn w:val="DefaultParagraphFont"/>
    <w:link w:val="FootnoteText"/>
    <w:uiPriority w:val="99"/>
    <w:semiHidden/>
    <w:rsid w:val="00106D44"/>
    <w:rPr>
      <w:rFonts w:ascii="Times New Roman" w:eastAsia="Times New Roman" w:hAnsi="Times New Roman" w:cs="Times New Roman"/>
      <w:sz w:val="20"/>
      <w:szCs w:val="20"/>
      <w:lang w:val="en-ID"/>
    </w:rPr>
  </w:style>
  <w:style w:type="character" w:styleId="FootnoteReference">
    <w:name w:val="footnote reference"/>
    <w:basedOn w:val="DefaultParagraphFont"/>
    <w:uiPriority w:val="99"/>
    <w:semiHidden/>
    <w:unhideWhenUsed/>
    <w:rsid w:val="00106D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590787">
      <w:bodyDiv w:val="1"/>
      <w:marLeft w:val="0"/>
      <w:marRight w:val="0"/>
      <w:marTop w:val="0"/>
      <w:marBottom w:val="0"/>
      <w:divBdr>
        <w:top w:val="none" w:sz="0" w:space="0" w:color="auto"/>
        <w:left w:val="none" w:sz="0" w:space="0" w:color="auto"/>
        <w:bottom w:val="none" w:sz="0" w:space="0" w:color="auto"/>
        <w:right w:val="none" w:sz="0" w:space="0" w:color="auto"/>
      </w:divBdr>
    </w:div>
    <w:div w:id="650061774">
      <w:bodyDiv w:val="1"/>
      <w:marLeft w:val="0"/>
      <w:marRight w:val="0"/>
      <w:marTop w:val="0"/>
      <w:marBottom w:val="0"/>
      <w:divBdr>
        <w:top w:val="none" w:sz="0" w:space="0" w:color="auto"/>
        <w:left w:val="none" w:sz="0" w:space="0" w:color="auto"/>
        <w:bottom w:val="none" w:sz="0" w:space="0" w:color="auto"/>
        <w:right w:val="none" w:sz="0" w:space="0" w:color="auto"/>
      </w:divBdr>
    </w:div>
    <w:div w:id="768038746">
      <w:bodyDiv w:val="1"/>
      <w:marLeft w:val="0"/>
      <w:marRight w:val="0"/>
      <w:marTop w:val="0"/>
      <w:marBottom w:val="0"/>
      <w:divBdr>
        <w:top w:val="none" w:sz="0" w:space="0" w:color="auto"/>
        <w:left w:val="none" w:sz="0" w:space="0" w:color="auto"/>
        <w:bottom w:val="none" w:sz="0" w:space="0" w:color="auto"/>
        <w:right w:val="none" w:sz="0" w:space="0" w:color="auto"/>
      </w:divBdr>
    </w:div>
    <w:div w:id="1002243512">
      <w:bodyDiv w:val="1"/>
      <w:marLeft w:val="0"/>
      <w:marRight w:val="0"/>
      <w:marTop w:val="0"/>
      <w:marBottom w:val="0"/>
      <w:divBdr>
        <w:top w:val="none" w:sz="0" w:space="0" w:color="auto"/>
        <w:left w:val="none" w:sz="0" w:space="0" w:color="auto"/>
        <w:bottom w:val="none" w:sz="0" w:space="0" w:color="auto"/>
        <w:right w:val="none" w:sz="0" w:space="0" w:color="auto"/>
      </w:divBdr>
    </w:div>
    <w:div w:id="1070693044">
      <w:bodyDiv w:val="1"/>
      <w:marLeft w:val="0"/>
      <w:marRight w:val="0"/>
      <w:marTop w:val="0"/>
      <w:marBottom w:val="0"/>
      <w:divBdr>
        <w:top w:val="none" w:sz="0" w:space="0" w:color="auto"/>
        <w:left w:val="none" w:sz="0" w:space="0" w:color="auto"/>
        <w:bottom w:val="none" w:sz="0" w:space="0" w:color="auto"/>
        <w:right w:val="none" w:sz="0" w:space="0" w:color="auto"/>
      </w:divBdr>
      <w:divsChild>
        <w:div w:id="187185765">
          <w:marLeft w:val="0"/>
          <w:marRight w:val="0"/>
          <w:marTop w:val="0"/>
          <w:marBottom w:val="0"/>
          <w:divBdr>
            <w:top w:val="none" w:sz="0" w:space="0" w:color="auto"/>
            <w:left w:val="none" w:sz="0" w:space="0" w:color="auto"/>
            <w:bottom w:val="none" w:sz="0" w:space="0" w:color="auto"/>
            <w:right w:val="none" w:sz="0" w:space="0" w:color="auto"/>
          </w:divBdr>
          <w:divsChild>
            <w:div w:id="732316557">
              <w:marLeft w:val="0"/>
              <w:marRight w:val="0"/>
              <w:marTop w:val="0"/>
              <w:marBottom w:val="0"/>
              <w:divBdr>
                <w:top w:val="none" w:sz="0" w:space="0" w:color="auto"/>
                <w:left w:val="none" w:sz="0" w:space="0" w:color="auto"/>
                <w:bottom w:val="none" w:sz="0" w:space="0" w:color="auto"/>
                <w:right w:val="none" w:sz="0" w:space="0" w:color="auto"/>
              </w:divBdr>
              <w:divsChild>
                <w:div w:id="16767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83090">
      <w:bodyDiv w:val="1"/>
      <w:marLeft w:val="0"/>
      <w:marRight w:val="0"/>
      <w:marTop w:val="0"/>
      <w:marBottom w:val="0"/>
      <w:divBdr>
        <w:top w:val="none" w:sz="0" w:space="0" w:color="auto"/>
        <w:left w:val="none" w:sz="0" w:space="0" w:color="auto"/>
        <w:bottom w:val="none" w:sz="0" w:space="0" w:color="auto"/>
        <w:right w:val="none" w:sz="0" w:space="0" w:color="auto"/>
      </w:divBdr>
    </w:div>
    <w:div w:id="1246187733">
      <w:bodyDiv w:val="1"/>
      <w:marLeft w:val="0"/>
      <w:marRight w:val="0"/>
      <w:marTop w:val="0"/>
      <w:marBottom w:val="0"/>
      <w:divBdr>
        <w:top w:val="none" w:sz="0" w:space="0" w:color="auto"/>
        <w:left w:val="none" w:sz="0" w:space="0" w:color="auto"/>
        <w:bottom w:val="none" w:sz="0" w:space="0" w:color="auto"/>
        <w:right w:val="none" w:sz="0" w:space="0" w:color="auto"/>
      </w:divBdr>
    </w:div>
    <w:div w:id="1290088396">
      <w:bodyDiv w:val="1"/>
      <w:marLeft w:val="0"/>
      <w:marRight w:val="0"/>
      <w:marTop w:val="0"/>
      <w:marBottom w:val="0"/>
      <w:divBdr>
        <w:top w:val="none" w:sz="0" w:space="0" w:color="auto"/>
        <w:left w:val="none" w:sz="0" w:space="0" w:color="auto"/>
        <w:bottom w:val="none" w:sz="0" w:space="0" w:color="auto"/>
        <w:right w:val="none" w:sz="0" w:space="0" w:color="auto"/>
      </w:divBdr>
      <w:divsChild>
        <w:div w:id="1201748107">
          <w:marLeft w:val="0"/>
          <w:marRight w:val="0"/>
          <w:marTop w:val="0"/>
          <w:marBottom w:val="0"/>
          <w:divBdr>
            <w:top w:val="none" w:sz="0" w:space="0" w:color="auto"/>
            <w:left w:val="none" w:sz="0" w:space="0" w:color="auto"/>
            <w:bottom w:val="none" w:sz="0" w:space="0" w:color="auto"/>
            <w:right w:val="none" w:sz="0" w:space="0" w:color="auto"/>
          </w:divBdr>
          <w:divsChild>
            <w:div w:id="1530608049">
              <w:marLeft w:val="0"/>
              <w:marRight w:val="0"/>
              <w:marTop w:val="0"/>
              <w:marBottom w:val="0"/>
              <w:divBdr>
                <w:top w:val="none" w:sz="0" w:space="0" w:color="auto"/>
                <w:left w:val="none" w:sz="0" w:space="0" w:color="auto"/>
                <w:bottom w:val="none" w:sz="0" w:space="0" w:color="auto"/>
                <w:right w:val="none" w:sz="0" w:space="0" w:color="auto"/>
              </w:divBdr>
              <w:divsChild>
                <w:div w:id="17034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4964">
      <w:bodyDiv w:val="1"/>
      <w:marLeft w:val="0"/>
      <w:marRight w:val="0"/>
      <w:marTop w:val="0"/>
      <w:marBottom w:val="0"/>
      <w:divBdr>
        <w:top w:val="none" w:sz="0" w:space="0" w:color="auto"/>
        <w:left w:val="none" w:sz="0" w:space="0" w:color="auto"/>
        <w:bottom w:val="none" w:sz="0" w:space="0" w:color="auto"/>
        <w:right w:val="none" w:sz="0" w:space="0" w:color="auto"/>
      </w:divBdr>
    </w:div>
    <w:div w:id="1636834229">
      <w:bodyDiv w:val="1"/>
      <w:marLeft w:val="0"/>
      <w:marRight w:val="0"/>
      <w:marTop w:val="0"/>
      <w:marBottom w:val="0"/>
      <w:divBdr>
        <w:top w:val="none" w:sz="0" w:space="0" w:color="auto"/>
        <w:left w:val="none" w:sz="0" w:space="0" w:color="auto"/>
        <w:bottom w:val="none" w:sz="0" w:space="0" w:color="auto"/>
        <w:right w:val="none" w:sz="0" w:space="0" w:color="auto"/>
      </w:divBdr>
      <w:divsChild>
        <w:div w:id="1552620125">
          <w:marLeft w:val="0"/>
          <w:marRight w:val="0"/>
          <w:marTop w:val="0"/>
          <w:marBottom w:val="0"/>
          <w:divBdr>
            <w:top w:val="none" w:sz="0" w:space="0" w:color="auto"/>
            <w:left w:val="none" w:sz="0" w:space="0" w:color="auto"/>
            <w:bottom w:val="none" w:sz="0" w:space="0" w:color="auto"/>
            <w:right w:val="none" w:sz="0" w:space="0" w:color="auto"/>
          </w:divBdr>
          <w:divsChild>
            <w:div w:id="2040543595">
              <w:marLeft w:val="0"/>
              <w:marRight w:val="0"/>
              <w:marTop w:val="0"/>
              <w:marBottom w:val="0"/>
              <w:divBdr>
                <w:top w:val="none" w:sz="0" w:space="0" w:color="auto"/>
                <w:left w:val="none" w:sz="0" w:space="0" w:color="auto"/>
                <w:bottom w:val="none" w:sz="0" w:space="0" w:color="auto"/>
                <w:right w:val="none" w:sz="0" w:space="0" w:color="auto"/>
              </w:divBdr>
              <w:divsChild>
                <w:div w:id="1855921908">
                  <w:marLeft w:val="0"/>
                  <w:marRight w:val="0"/>
                  <w:marTop w:val="0"/>
                  <w:marBottom w:val="0"/>
                  <w:divBdr>
                    <w:top w:val="none" w:sz="0" w:space="0" w:color="auto"/>
                    <w:left w:val="none" w:sz="0" w:space="0" w:color="auto"/>
                    <w:bottom w:val="none" w:sz="0" w:space="0" w:color="auto"/>
                    <w:right w:val="none" w:sz="0" w:space="0" w:color="auto"/>
                  </w:divBdr>
                  <w:divsChild>
                    <w:div w:id="5391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898394533">
      <w:bodyDiv w:val="1"/>
      <w:marLeft w:val="0"/>
      <w:marRight w:val="0"/>
      <w:marTop w:val="0"/>
      <w:marBottom w:val="0"/>
      <w:divBdr>
        <w:top w:val="none" w:sz="0" w:space="0" w:color="auto"/>
        <w:left w:val="none" w:sz="0" w:space="0" w:color="auto"/>
        <w:bottom w:val="none" w:sz="0" w:space="0" w:color="auto"/>
        <w:right w:val="none" w:sz="0" w:space="0" w:color="auto"/>
      </w:divBdr>
    </w:div>
    <w:div w:id="1943106147">
      <w:bodyDiv w:val="1"/>
      <w:marLeft w:val="0"/>
      <w:marRight w:val="0"/>
      <w:marTop w:val="0"/>
      <w:marBottom w:val="0"/>
      <w:divBdr>
        <w:top w:val="none" w:sz="0" w:space="0" w:color="auto"/>
        <w:left w:val="none" w:sz="0" w:space="0" w:color="auto"/>
        <w:bottom w:val="none" w:sz="0" w:space="0" w:color="auto"/>
        <w:right w:val="none" w:sz="0" w:space="0" w:color="auto"/>
      </w:divBdr>
      <w:divsChild>
        <w:div w:id="1296523010">
          <w:marLeft w:val="0"/>
          <w:marRight w:val="0"/>
          <w:marTop w:val="0"/>
          <w:marBottom w:val="0"/>
          <w:divBdr>
            <w:top w:val="none" w:sz="0" w:space="0" w:color="auto"/>
            <w:left w:val="none" w:sz="0" w:space="0" w:color="auto"/>
            <w:bottom w:val="none" w:sz="0" w:space="0" w:color="auto"/>
            <w:right w:val="none" w:sz="0" w:space="0" w:color="auto"/>
          </w:divBdr>
          <w:divsChild>
            <w:div w:id="996804283">
              <w:marLeft w:val="0"/>
              <w:marRight w:val="0"/>
              <w:marTop w:val="0"/>
              <w:marBottom w:val="0"/>
              <w:divBdr>
                <w:top w:val="none" w:sz="0" w:space="0" w:color="auto"/>
                <w:left w:val="none" w:sz="0" w:space="0" w:color="auto"/>
                <w:bottom w:val="none" w:sz="0" w:space="0" w:color="auto"/>
                <w:right w:val="none" w:sz="0" w:space="0" w:color="auto"/>
              </w:divBdr>
              <w:divsChild>
                <w:div w:id="10537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01973">
      <w:bodyDiv w:val="1"/>
      <w:marLeft w:val="0"/>
      <w:marRight w:val="0"/>
      <w:marTop w:val="0"/>
      <w:marBottom w:val="0"/>
      <w:divBdr>
        <w:top w:val="none" w:sz="0" w:space="0" w:color="auto"/>
        <w:left w:val="none" w:sz="0" w:space="0" w:color="auto"/>
        <w:bottom w:val="none" w:sz="0" w:space="0" w:color="auto"/>
        <w:right w:val="none" w:sz="0" w:space="0" w:color="auto"/>
      </w:divBdr>
    </w:div>
    <w:div w:id="2000039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6Dzlo8+KYXPFYhgdmsL2Cf5lIA==">AMUW2mVsiYPYJNISZhzKLXCEwpQUK5NnlB76TWFcLZ6V9Lii+e9ofEi49+K6aB/AFqpOpxFCvzh6DsGGOtIGbIJWk79ayaSwpa4s0eSCiSQ6J7ou2/MNG/OBiOv5NWB+G/WFaXi4ivqn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448696-0961-694A-8212-2B0DC06A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17</Pages>
  <Words>9440</Words>
  <Characters>53808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enjang pera irawan</cp:lastModifiedBy>
  <cp:revision>15</cp:revision>
  <dcterms:created xsi:type="dcterms:W3CDTF">2023-11-13T04:23:00Z</dcterms:created>
  <dcterms:modified xsi:type="dcterms:W3CDTF">2024-01-26T08:37:00Z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2d5a6de6-d63b-3162-8992-ffdf5aa9efd8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http://csl.mendeley.com/styles/632007541/ieee</vt:lpwstr>
  </property>
  <property fmtid="{D5CDD505-2E9C-101B-9397-08002B2CF9AE}" pid="20" name="Mendeley Recent Style Name 7_1">
    <vt:lpwstr>IEEE - enjang pera irawan</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