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F3E00" w14:textId="77777777" w:rsidR="00E67A03" w:rsidRPr="00E67A03" w:rsidRDefault="00E67A03" w:rsidP="00271512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3AF81D65" w14:textId="644B6B8C" w:rsidR="00271512" w:rsidRDefault="00271512" w:rsidP="00DB717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Yong </w:t>
      </w:r>
      <w:proofErr w:type="spellStart"/>
      <w:r>
        <w:rPr>
          <w:i/>
          <w:sz w:val="24"/>
          <w:szCs w:val="24"/>
        </w:rPr>
        <w:t>Xin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Yi</w:t>
      </w:r>
      <w:proofErr w:type="spellEnd"/>
      <w:r w:rsidR="00DB5D23">
        <w:rPr>
          <w:sz w:val="24"/>
          <w:szCs w:val="24"/>
        </w:rPr>
        <w:t xml:space="preserve"> </w:t>
      </w:r>
      <w:proofErr w:type="spellStart"/>
      <w:r w:rsidR="00DB5D23">
        <w:rPr>
          <w:sz w:val="24"/>
          <w:szCs w:val="24"/>
        </w:rPr>
        <w:t>is</w:t>
      </w:r>
      <w:proofErr w:type="spellEnd"/>
      <w:r w:rsidR="00DB5D23">
        <w:rPr>
          <w:sz w:val="24"/>
          <w:szCs w:val="24"/>
        </w:rPr>
        <w:t xml:space="preserve"> a </w:t>
      </w:r>
      <w:r w:rsidRPr="00271512">
        <w:rPr>
          <w:sz w:val="24"/>
          <w:szCs w:val="24"/>
          <w:lang w:val="en-GB"/>
        </w:rPr>
        <w:t xml:space="preserve">a PhD candidate at the Department of Communication, Faculty of Modern Languages and Communication, </w:t>
      </w:r>
      <w:proofErr w:type="spellStart"/>
      <w:r w:rsidRPr="00271512">
        <w:rPr>
          <w:sz w:val="24"/>
          <w:szCs w:val="24"/>
          <w:lang w:val="en-GB"/>
        </w:rPr>
        <w:t>Universiti</w:t>
      </w:r>
      <w:proofErr w:type="spellEnd"/>
      <w:r w:rsidRPr="00271512">
        <w:rPr>
          <w:sz w:val="24"/>
          <w:szCs w:val="24"/>
          <w:lang w:val="en-GB"/>
        </w:rPr>
        <w:t xml:space="preserve"> Putra Malaysia. She received her </w:t>
      </w:r>
      <w:proofErr w:type="spellStart"/>
      <w:r w:rsidRPr="00271512">
        <w:rPr>
          <w:sz w:val="24"/>
          <w:szCs w:val="24"/>
          <w:lang w:val="en-GB"/>
        </w:rPr>
        <w:t>MComm</w:t>
      </w:r>
      <w:proofErr w:type="spellEnd"/>
      <w:r w:rsidRPr="00271512">
        <w:rPr>
          <w:sz w:val="24"/>
          <w:szCs w:val="24"/>
          <w:lang w:val="en-GB"/>
        </w:rPr>
        <w:t xml:space="preserve"> (in Media Studies) from Monash University. Her research interests include political communication and media studies.</w:t>
      </w:r>
      <w:r>
        <w:rPr>
          <w:sz w:val="24"/>
          <w:szCs w:val="24"/>
          <w:lang w:val="en-GB"/>
        </w:rPr>
        <w:t xml:space="preserve"> Email: yongxinyii@gmail.com</w:t>
      </w:r>
    </w:p>
    <w:p w14:paraId="3A69D2E1" w14:textId="77777777" w:rsidR="00271512" w:rsidRDefault="00271512" w:rsidP="00DB717B">
      <w:pPr>
        <w:spacing w:after="0" w:line="240" w:lineRule="auto"/>
        <w:jc w:val="both"/>
        <w:rPr>
          <w:sz w:val="24"/>
          <w:szCs w:val="24"/>
        </w:rPr>
      </w:pPr>
    </w:p>
    <w:p w14:paraId="550A4C35" w14:textId="16BEEAA6" w:rsidR="007E1F10" w:rsidRDefault="00271512" w:rsidP="00DB71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71512">
        <w:rPr>
          <w:i/>
          <w:iCs/>
          <w:sz w:val="24"/>
          <w:szCs w:val="24"/>
        </w:rPr>
        <w:t>Moniza</w:t>
      </w:r>
      <w:proofErr w:type="spellEnd"/>
      <w:r w:rsidRPr="00271512">
        <w:rPr>
          <w:i/>
          <w:iCs/>
          <w:sz w:val="24"/>
          <w:szCs w:val="24"/>
        </w:rPr>
        <w:t xml:space="preserve"> </w:t>
      </w:r>
      <w:proofErr w:type="spellStart"/>
      <w:r w:rsidRPr="00271512">
        <w:rPr>
          <w:i/>
          <w:iCs/>
          <w:sz w:val="24"/>
          <w:szCs w:val="24"/>
        </w:rPr>
        <w:t>Waheed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 w:rsidRPr="00271512">
        <w:rPr>
          <w:sz w:val="24"/>
          <w:szCs w:val="24"/>
          <w:lang w:val="en-GB"/>
        </w:rPr>
        <w:t xml:space="preserve">an associate professor at the Department of Communication, Faculty of Modern Languages and Communication, </w:t>
      </w:r>
      <w:proofErr w:type="spellStart"/>
      <w:r w:rsidRPr="00271512">
        <w:rPr>
          <w:sz w:val="24"/>
          <w:szCs w:val="24"/>
          <w:lang w:val="en-GB"/>
        </w:rPr>
        <w:t>Universiti</w:t>
      </w:r>
      <w:proofErr w:type="spellEnd"/>
      <w:r w:rsidRPr="00271512">
        <w:rPr>
          <w:sz w:val="24"/>
          <w:szCs w:val="24"/>
          <w:lang w:val="en-GB"/>
        </w:rPr>
        <w:t xml:space="preserve"> Putra Malaysia. She received her PhD (in Political Communication) from the University of Amsterdam. Her area of specialisations </w:t>
      </w:r>
      <w:proofErr w:type="gramStart"/>
      <w:r w:rsidRPr="00271512">
        <w:rPr>
          <w:sz w:val="24"/>
          <w:szCs w:val="24"/>
          <w:lang w:val="en-GB"/>
        </w:rPr>
        <w:t>include</w:t>
      </w:r>
      <w:proofErr w:type="gramEnd"/>
      <w:r w:rsidRPr="00271512">
        <w:rPr>
          <w:sz w:val="24"/>
          <w:szCs w:val="24"/>
          <w:lang w:val="en-GB"/>
        </w:rPr>
        <w:t xml:space="preserve"> journalism, political communication, and intercultural communication.</w:t>
      </w:r>
      <w:r>
        <w:rPr>
          <w:sz w:val="24"/>
          <w:szCs w:val="24"/>
          <w:lang w:val="en-GB"/>
        </w:rPr>
        <w:t xml:space="preserve"> Email: </w:t>
      </w:r>
      <w:r w:rsidRPr="00271512">
        <w:rPr>
          <w:sz w:val="24"/>
          <w:szCs w:val="24"/>
          <w:lang w:val="en-GB"/>
        </w:rPr>
        <w:t>moniza@upm.edu.my</w:t>
      </w:r>
    </w:p>
    <w:p w14:paraId="07EF2FBE" w14:textId="77777777" w:rsidR="004C7A9C" w:rsidRDefault="004C7A9C" w:rsidP="00271512">
      <w:pPr>
        <w:spacing w:after="0" w:line="240" w:lineRule="auto"/>
        <w:jc w:val="both"/>
        <w:rPr>
          <w:iCs/>
          <w:sz w:val="24"/>
          <w:szCs w:val="24"/>
        </w:rPr>
      </w:pPr>
    </w:p>
    <w:p w14:paraId="28AAF07C" w14:textId="351F2C31" w:rsidR="00271512" w:rsidRPr="00271512" w:rsidRDefault="00271512" w:rsidP="0027151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Tham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Jen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 w:rsidRPr="00271512">
        <w:rPr>
          <w:sz w:val="24"/>
          <w:szCs w:val="24"/>
          <w:lang w:val="en-GB"/>
        </w:rPr>
        <w:t xml:space="preserve">a senior lecturer at Department of Communication, Faculty of Modern Languages and Communication, </w:t>
      </w:r>
      <w:proofErr w:type="spellStart"/>
      <w:r w:rsidRPr="00271512">
        <w:rPr>
          <w:sz w:val="24"/>
          <w:szCs w:val="24"/>
          <w:lang w:val="en-GB"/>
        </w:rPr>
        <w:t>Universiti</w:t>
      </w:r>
      <w:proofErr w:type="spellEnd"/>
      <w:r w:rsidRPr="00271512">
        <w:rPr>
          <w:sz w:val="24"/>
          <w:szCs w:val="24"/>
          <w:lang w:val="en-GB"/>
        </w:rPr>
        <w:t xml:space="preserve"> Putra Malaysia. He received his PhD from the </w:t>
      </w:r>
      <w:proofErr w:type="spellStart"/>
      <w:r w:rsidRPr="00271512">
        <w:rPr>
          <w:sz w:val="24"/>
          <w:szCs w:val="24"/>
          <w:lang w:val="en-GB"/>
        </w:rPr>
        <w:t>Universiti</w:t>
      </w:r>
      <w:proofErr w:type="spellEnd"/>
      <w:r w:rsidRPr="00271512">
        <w:rPr>
          <w:sz w:val="24"/>
          <w:szCs w:val="24"/>
          <w:lang w:val="en-GB"/>
        </w:rPr>
        <w:t xml:space="preserve"> of Malaya. He is </w:t>
      </w:r>
      <w:proofErr w:type="gramStart"/>
      <w:r w:rsidRPr="00271512">
        <w:rPr>
          <w:sz w:val="24"/>
          <w:szCs w:val="24"/>
          <w:lang w:val="en-GB"/>
        </w:rPr>
        <w:t>specialises</w:t>
      </w:r>
      <w:proofErr w:type="gramEnd"/>
      <w:r w:rsidRPr="00271512">
        <w:rPr>
          <w:sz w:val="24"/>
          <w:szCs w:val="24"/>
          <w:lang w:val="en-GB"/>
        </w:rPr>
        <w:t xml:space="preserve"> in health and risk communication.</w:t>
      </w:r>
      <w:r>
        <w:rPr>
          <w:sz w:val="24"/>
          <w:szCs w:val="24"/>
          <w:lang w:val="en-GB"/>
        </w:rPr>
        <w:t xml:space="preserve"> Email: </w:t>
      </w:r>
      <w:r w:rsidRPr="00271512">
        <w:rPr>
          <w:i/>
          <w:sz w:val="24"/>
          <w:szCs w:val="24"/>
        </w:rPr>
        <w:t>jstham@upm.edu.my</w:t>
      </w:r>
    </w:p>
    <w:p w14:paraId="25C2111F" w14:textId="77777777" w:rsidR="00FF2EED" w:rsidRPr="00271512" w:rsidRDefault="00FF2EED" w:rsidP="00271512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436191FE" w14:textId="7983E03C" w:rsidR="00FF2EED" w:rsidRPr="00FF2EED" w:rsidRDefault="00FF2EED" w:rsidP="00FF2EED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Julia </w:t>
      </w:r>
      <w:proofErr w:type="spellStart"/>
      <w:r>
        <w:rPr>
          <w:i/>
          <w:iCs/>
          <w:sz w:val="24"/>
          <w:szCs w:val="24"/>
        </w:rPr>
        <w:t>Wirza</w:t>
      </w:r>
      <w:proofErr w:type="spellEnd"/>
      <w:r>
        <w:rPr>
          <w:i/>
          <w:iCs/>
          <w:sz w:val="24"/>
          <w:szCs w:val="24"/>
        </w:rPr>
        <w:t xml:space="preserve"> Mohd </w:t>
      </w:r>
      <w:proofErr w:type="spellStart"/>
      <w:r>
        <w:rPr>
          <w:i/>
          <w:iCs/>
          <w:sz w:val="24"/>
          <w:szCs w:val="24"/>
        </w:rPr>
        <w:t>Zawawi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 w:rsidRPr="00FF2EED">
        <w:rPr>
          <w:sz w:val="24"/>
          <w:szCs w:val="24"/>
          <w:lang w:val="en-GB"/>
        </w:rPr>
        <w:t xml:space="preserve">a senior lecturer at Department of Communication, Faculty of Modern Languages and Communication, </w:t>
      </w:r>
      <w:proofErr w:type="spellStart"/>
      <w:r w:rsidRPr="00FF2EED">
        <w:rPr>
          <w:sz w:val="24"/>
          <w:szCs w:val="24"/>
          <w:lang w:val="en-GB"/>
        </w:rPr>
        <w:t>Universiti</w:t>
      </w:r>
      <w:proofErr w:type="spellEnd"/>
      <w:r w:rsidRPr="00FF2EED">
        <w:rPr>
          <w:sz w:val="24"/>
          <w:szCs w:val="24"/>
          <w:lang w:val="en-GB"/>
        </w:rPr>
        <w:t xml:space="preserve"> Putra Malaysia. She received her PhD from the </w:t>
      </w:r>
      <w:proofErr w:type="spellStart"/>
      <w:r w:rsidRPr="00FF2EED">
        <w:rPr>
          <w:sz w:val="24"/>
          <w:szCs w:val="24"/>
          <w:lang w:val="en-GB"/>
        </w:rPr>
        <w:t>Universiti</w:t>
      </w:r>
      <w:proofErr w:type="spellEnd"/>
      <w:r w:rsidRPr="00FF2EED">
        <w:rPr>
          <w:sz w:val="24"/>
          <w:szCs w:val="24"/>
          <w:lang w:val="en-GB"/>
        </w:rPr>
        <w:t xml:space="preserve"> </w:t>
      </w:r>
      <w:proofErr w:type="spellStart"/>
      <w:r w:rsidRPr="00FF2EED">
        <w:rPr>
          <w:sz w:val="24"/>
          <w:szCs w:val="24"/>
          <w:lang w:val="en-GB"/>
        </w:rPr>
        <w:t>Kebangsaan</w:t>
      </w:r>
      <w:proofErr w:type="spellEnd"/>
      <w:r w:rsidRPr="00FF2EED">
        <w:rPr>
          <w:sz w:val="24"/>
          <w:szCs w:val="24"/>
          <w:lang w:val="en-GB"/>
        </w:rPr>
        <w:t xml:space="preserve"> Malaysia. She is </w:t>
      </w:r>
      <w:proofErr w:type="gramStart"/>
      <w:r w:rsidRPr="00FF2EED">
        <w:rPr>
          <w:sz w:val="24"/>
          <w:szCs w:val="24"/>
          <w:lang w:val="en-GB"/>
        </w:rPr>
        <w:t>specialises</w:t>
      </w:r>
      <w:proofErr w:type="gramEnd"/>
      <w:r w:rsidRPr="00FF2EED">
        <w:rPr>
          <w:sz w:val="24"/>
          <w:szCs w:val="24"/>
          <w:lang w:val="en-GB"/>
        </w:rPr>
        <w:t xml:space="preserve"> in news framing, media studies, and frameset</w:t>
      </w:r>
      <w:r w:rsidRPr="00271512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Email: </w:t>
      </w:r>
      <w:r w:rsidRPr="00FF2EED">
        <w:rPr>
          <w:i/>
          <w:sz w:val="24"/>
          <w:szCs w:val="24"/>
        </w:rPr>
        <w:t>wirza@upm.edu.my</w:t>
      </w:r>
    </w:p>
    <w:p w14:paraId="709504AE" w14:textId="112AA653" w:rsidR="00FF2EED" w:rsidRPr="00FF2EED" w:rsidRDefault="00FF2EED" w:rsidP="00FF2EED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071A6EAA" w14:textId="353CB22E" w:rsidR="00DB5D23" w:rsidRPr="00DB717B" w:rsidRDefault="00DB5D23" w:rsidP="00DB717B">
      <w:pPr>
        <w:spacing w:line="240" w:lineRule="auto"/>
        <w:rPr>
          <w:i/>
          <w:sz w:val="24"/>
          <w:szCs w:val="24"/>
        </w:rPr>
      </w:pPr>
      <w:r w:rsidRPr="00DB717B">
        <w:rPr>
          <w:i/>
          <w:sz w:val="24"/>
          <w:szCs w:val="24"/>
        </w:rPr>
        <w:br w:type="page"/>
      </w:r>
    </w:p>
    <w:p w14:paraId="1C142855" w14:textId="77777777" w:rsidR="007E1F10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lastRenderedPageBreak/>
        <w:t>REFERENCE</w:t>
      </w:r>
      <w:r w:rsidR="002D5C05">
        <w:rPr>
          <w:sz w:val="24"/>
          <w:szCs w:val="24"/>
        </w:rPr>
        <w:t>S</w:t>
      </w:r>
    </w:p>
    <w:p w14:paraId="4C5BFDA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References are </w:t>
      </w:r>
      <w:r w:rsidR="00D0448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put onto a </w:t>
      </w:r>
      <w:r w:rsidRPr="00BD531A">
        <w:rPr>
          <w:b/>
          <w:sz w:val="24"/>
          <w:szCs w:val="24"/>
        </w:rPr>
        <w:t>new page</w:t>
      </w:r>
      <w:r>
        <w:rPr>
          <w:sz w:val="24"/>
          <w:szCs w:val="24"/>
        </w:rPr>
        <w:t>. Please follow the APA format. Example:</w:t>
      </w:r>
    </w:p>
    <w:p w14:paraId="001FA38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</w:p>
    <w:p w14:paraId="58D2198F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Patton, D. B., </w:t>
      </w:r>
      <w:r>
        <w:rPr>
          <w:rFonts w:ascii="Calibri" w:hAnsi="Calibri"/>
          <w:noProof/>
          <w:sz w:val="24"/>
        </w:rPr>
        <w:t>&amp; Blaine, T. W. (2001). Public issues e</w:t>
      </w:r>
      <w:r w:rsidRPr="007E1F10">
        <w:rPr>
          <w:rFonts w:ascii="Calibri" w:hAnsi="Calibri"/>
          <w:noProof/>
          <w:sz w:val="24"/>
        </w:rPr>
        <w:t>d</w:t>
      </w:r>
      <w:r>
        <w:rPr>
          <w:rFonts w:ascii="Calibri" w:hAnsi="Calibri"/>
          <w:noProof/>
          <w:sz w:val="24"/>
        </w:rPr>
        <w:t>ucation: Exploring Extension’s r</w:t>
      </w:r>
      <w:r w:rsidRPr="007E1F10">
        <w:rPr>
          <w:rFonts w:ascii="Calibri" w:hAnsi="Calibri"/>
          <w:noProof/>
          <w:sz w:val="24"/>
        </w:rPr>
        <w:t xml:space="preserve">ole. </w:t>
      </w:r>
      <w:r w:rsidRPr="007E1F10">
        <w:rPr>
          <w:rFonts w:ascii="Calibri" w:hAnsi="Calibri"/>
          <w:i/>
          <w:iCs/>
          <w:noProof/>
          <w:sz w:val="24"/>
        </w:rPr>
        <w:t>Journal of Extension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39</w:t>
      </w:r>
      <w:r w:rsidRPr="007E1F10">
        <w:rPr>
          <w:rFonts w:ascii="Calibri" w:hAnsi="Calibri"/>
          <w:noProof/>
          <w:sz w:val="24"/>
        </w:rPr>
        <w:t>(4).</w:t>
      </w:r>
    </w:p>
    <w:p w14:paraId="0F2B6BC7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Rittel, H. W. J., &amp; Webber, M. M. (1973). Dilemmas in a general theory of planning. </w:t>
      </w:r>
      <w:r w:rsidRPr="007E1F10">
        <w:rPr>
          <w:rFonts w:ascii="Calibri" w:hAnsi="Calibri"/>
          <w:i/>
          <w:iCs/>
          <w:noProof/>
          <w:sz w:val="24"/>
        </w:rPr>
        <w:t>Policy Sciences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4</w:t>
      </w:r>
      <w:r w:rsidRPr="007E1F10">
        <w:rPr>
          <w:rFonts w:ascii="Calibri" w:hAnsi="Calibri"/>
          <w:noProof/>
          <w:sz w:val="24"/>
        </w:rPr>
        <w:t>, 155–169.</w:t>
      </w:r>
    </w:p>
    <w:p w14:paraId="0FD27794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Witteman, H. (1988). Interpersonal problem solving: Problem conceptualization and communication use. </w:t>
      </w:r>
      <w:r w:rsidRPr="007E1F10">
        <w:rPr>
          <w:rFonts w:ascii="Calibri" w:hAnsi="Calibri"/>
          <w:i/>
          <w:iCs/>
          <w:noProof/>
          <w:sz w:val="24"/>
        </w:rPr>
        <w:t>Communication Monographs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55</w:t>
      </w:r>
      <w:r w:rsidRPr="007E1F10">
        <w:rPr>
          <w:rFonts w:ascii="Calibri" w:hAnsi="Calibri"/>
          <w:noProof/>
          <w:sz w:val="24"/>
        </w:rPr>
        <w:t>(4), 336–359.</w:t>
      </w:r>
    </w:p>
    <w:p w14:paraId="18422AC8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45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71512"/>
    <w:rsid w:val="002C4E05"/>
    <w:rsid w:val="002D5C05"/>
    <w:rsid w:val="003F2B57"/>
    <w:rsid w:val="00407F2A"/>
    <w:rsid w:val="004419FA"/>
    <w:rsid w:val="004C7A9C"/>
    <w:rsid w:val="005637AE"/>
    <w:rsid w:val="006776B0"/>
    <w:rsid w:val="006A76BE"/>
    <w:rsid w:val="00727309"/>
    <w:rsid w:val="007A51FB"/>
    <w:rsid w:val="007E1F10"/>
    <w:rsid w:val="00BD531A"/>
    <w:rsid w:val="00C44800"/>
    <w:rsid w:val="00D04480"/>
    <w:rsid w:val="00D72B92"/>
    <w:rsid w:val="00DB5D23"/>
    <w:rsid w:val="00DB717B"/>
    <w:rsid w:val="00E22E2E"/>
    <w:rsid w:val="00E67A03"/>
    <w:rsid w:val="00EE55AD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0026"/>
  <w15:docId w15:val="{2D9FBE95-CF87-4C30-80B9-7557DBF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Yong Xin Yi</cp:lastModifiedBy>
  <cp:revision>5</cp:revision>
  <cp:lastPrinted>2017-06-06T05:31:00Z</cp:lastPrinted>
  <dcterms:created xsi:type="dcterms:W3CDTF">2024-08-13T04:33:00Z</dcterms:created>
  <dcterms:modified xsi:type="dcterms:W3CDTF">2024-11-18T12:30:00Z</dcterms:modified>
</cp:coreProperties>
</file>